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71"/>
        </w:tabs>
        <w:autoSpaceDE w:val="0"/>
        <w:autoSpaceDN w:val="0"/>
        <w:spacing w:line="560" w:lineRule="exact"/>
        <w:rPr>
          <w:rFonts w:hint="eastAsia" w:ascii="Times New Roman" w:hAnsi="Times New Roman" w:eastAsia="Times New Roman"/>
          <w:sz w:val="32"/>
        </w:rPr>
      </w:pPr>
      <w:r>
        <w:rPr>
          <w:rFonts w:hint="eastAsia" w:ascii="Times New Roman" w:hAnsi="Times New Roman" w:eastAsia="黑体"/>
          <w:sz w:val="32"/>
        </w:rPr>
        <w:t>表1</w:t>
      </w:r>
    </w:p>
    <w:p>
      <w:pPr>
        <w:tabs>
          <w:tab w:val="left" w:pos="7371"/>
        </w:tabs>
        <w:spacing w:line="560" w:lineRule="exact"/>
        <w:jc w:val="center"/>
        <w:rPr>
          <w:rFonts w:hint="eastAsia" w:ascii="Times New Roman" w:hAnsi="Times New Roman" w:eastAsia="Times New Roman"/>
          <w:sz w:val="36"/>
        </w:rPr>
      </w:pPr>
      <w:r>
        <w:rPr>
          <w:rFonts w:hint="eastAsia" w:ascii="Times New Roman" w:hAnsi="Times New Roman" w:eastAsia="方正小标宋简体"/>
          <w:sz w:val="36"/>
        </w:rPr>
        <w:t>广东省201</w:t>
      </w:r>
      <w:r>
        <w:rPr>
          <w:rFonts w:hint="eastAsia" w:ascii="Times New Roman" w:hAnsi="Times New Roman" w:eastAsia="Times New Roman"/>
          <w:sz w:val="36"/>
        </w:rPr>
        <w:t>8</w:t>
      </w:r>
      <w:r>
        <w:rPr>
          <w:rFonts w:hint="eastAsia" w:ascii="Times New Roman" w:hAnsi="Times New Roman" w:eastAsia="方正小标宋简体"/>
          <w:sz w:val="36"/>
        </w:rPr>
        <w:t>年</w:t>
      </w:r>
      <w:r>
        <w:rPr>
          <w:rFonts w:hint="eastAsia" w:ascii="Times New Roman" w:hAnsi="Times New Roman" w:eastAsia="方正小标宋简体"/>
          <w:sz w:val="36"/>
          <w:lang w:val="en-US" w:eastAsia="zh-CN"/>
        </w:rPr>
        <w:t>10</w:t>
      </w:r>
      <w:r>
        <w:rPr>
          <w:rFonts w:hint="eastAsia" w:ascii="Times New Roman" w:hAnsi="Times New Roman" w:eastAsia="方正小标宋简体"/>
          <w:sz w:val="36"/>
        </w:rPr>
        <w:t>月</w:t>
      </w:r>
      <w:r>
        <w:rPr>
          <w:rFonts w:hint="eastAsia" w:ascii="Times New Roman" w:hAnsi="Times New Roman" w:eastAsia="方正小标宋简体"/>
          <w:sz w:val="36"/>
          <w:lang w:eastAsia="zh-CN"/>
        </w:rPr>
        <w:t>下</w:t>
      </w:r>
      <w:r>
        <w:rPr>
          <w:rFonts w:hint="eastAsia" w:ascii="Times New Roman" w:hAnsi="Times New Roman" w:eastAsia="方正小标宋简体"/>
          <w:sz w:val="36"/>
        </w:rPr>
        <w:t>半月登革热、寨卡病毒病</w:t>
      </w:r>
    </w:p>
    <w:p>
      <w:pPr>
        <w:tabs>
          <w:tab w:val="left" w:pos="7371"/>
        </w:tabs>
        <w:spacing w:line="560" w:lineRule="exact"/>
        <w:jc w:val="center"/>
        <w:rPr>
          <w:rFonts w:hint="eastAsia" w:ascii="Times New Roman" w:hAnsi="Times New Roman" w:eastAsia="方正小标宋简体"/>
          <w:sz w:val="36"/>
        </w:rPr>
      </w:pPr>
      <w:r>
        <w:rPr>
          <w:rFonts w:hint="eastAsia" w:ascii="Times New Roman" w:hAnsi="Times New Roman" w:eastAsia="方正小标宋简体"/>
          <w:sz w:val="36"/>
        </w:rPr>
        <w:t>媒介伊蚊密度状态监测统计表</w:t>
      </w:r>
      <w:bookmarkStart w:id="0" w:name="_GoBack"/>
      <w:bookmarkEnd w:id="0"/>
    </w:p>
    <w:p>
      <w:pPr>
        <w:tabs>
          <w:tab w:val="left" w:pos="7371"/>
        </w:tabs>
        <w:spacing w:line="560" w:lineRule="exact"/>
        <w:jc w:val="center"/>
        <w:rPr>
          <w:rFonts w:hint="eastAsia" w:ascii="Times New Roman" w:hAnsi="Times New Roman" w:eastAsia="方正小标宋简体"/>
          <w:sz w:val="36"/>
        </w:rPr>
      </w:pPr>
    </w:p>
    <w:tbl>
      <w:tblPr>
        <w:tblStyle w:val="3"/>
        <w:tblW w:w="9719" w:type="dxa"/>
        <w:jc w:val="center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939"/>
        <w:gridCol w:w="700"/>
        <w:gridCol w:w="711"/>
        <w:gridCol w:w="995"/>
        <w:gridCol w:w="698"/>
        <w:gridCol w:w="999"/>
        <w:gridCol w:w="813"/>
        <w:gridCol w:w="939"/>
        <w:gridCol w:w="787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地区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hAnsi="仿宋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镇街（个）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监测</w:t>
            </w:r>
          </w:p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点数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符合防控要求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低密度状态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中密度状态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高密度状态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个数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百分比（</w:t>
            </w:r>
            <w:r>
              <w:rPr>
                <w:rFonts w:hint="default" w:eastAsia="仿宋"/>
                <w:b/>
                <w:sz w:val="24"/>
              </w:rPr>
              <w:t>%</w:t>
            </w:r>
            <w:r>
              <w:rPr>
                <w:rFonts w:hint="eastAsia" w:hAnsi="仿宋" w:eastAsia="仿宋"/>
                <w:b/>
                <w:sz w:val="24"/>
              </w:rPr>
              <w:t>）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个数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百分比（</w:t>
            </w:r>
            <w:r>
              <w:rPr>
                <w:rFonts w:hint="default" w:eastAsia="仿宋"/>
                <w:b/>
                <w:sz w:val="24"/>
              </w:rPr>
              <w:t>%</w:t>
            </w:r>
            <w:r>
              <w:rPr>
                <w:rFonts w:hint="eastAsia" w:hAnsi="仿宋" w:eastAsia="仿宋"/>
                <w:b/>
                <w:sz w:val="24"/>
              </w:rPr>
              <w:t>）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个数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百分比（</w:t>
            </w:r>
            <w:r>
              <w:rPr>
                <w:rFonts w:hint="default" w:eastAsia="仿宋"/>
                <w:b/>
                <w:sz w:val="24"/>
              </w:rPr>
              <w:t>%</w:t>
            </w:r>
            <w:r>
              <w:rPr>
                <w:rFonts w:hint="eastAsia" w:hAnsi="仿宋" w:eastAsia="仿宋"/>
                <w:b/>
                <w:sz w:val="24"/>
              </w:rPr>
              <w:t>）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个数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百分比（</w:t>
            </w:r>
            <w:r>
              <w:rPr>
                <w:rFonts w:hint="default" w:eastAsia="仿宋"/>
                <w:b/>
                <w:sz w:val="24"/>
              </w:rPr>
              <w:t>%</w:t>
            </w:r>
            <w:r>
              <w:rPr>
                <w:rFonts w:hint="eastAsia" w:hAnsi="仿宋" w:eastAsia="仿宋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广州市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170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888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672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75.68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153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17.23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5.52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1.58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深圳市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74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418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310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74.16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21.77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3.59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0.48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珠海市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85.98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13.08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0.93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汕头市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69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79.01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17.28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3.70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佛山市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43.38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38.24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16.91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1.47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韶关市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92.59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7.41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0.00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河源市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69.84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19.05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9.52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1.59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梅州市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110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82.52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12.62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0.97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3.88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惠州市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71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81.82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16.16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2.02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汕尾市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77.53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21.35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1.12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东莞市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83.53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12.94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2.35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1.18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中山市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75.71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24.29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0.00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江门市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73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69.35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23.39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5.65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1.61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阳江市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48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36.14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56.63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7.23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湛江市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121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173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153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88.44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7.51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2.89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1.16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茂名市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109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90.91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9.09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0.00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肇庆市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225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90.22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7.56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1.78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0.44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清远市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85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87.50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10.58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0.96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0.96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潮州市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226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169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74.78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17.70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5.31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2.21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揭阳市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83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42.20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48.62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9.17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云浮市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89.25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10.75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0.00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总</w:t>
            </w:r>
            <w:r>
              <w:rPr>
                <w:rFonts w:hint="eastAsia" w:hAnsi="仿宋" w:eastAsia="仿宋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hAnsi="仿宋" w:eastAsia="仿宋"/>
                <w:b/>
                <w:sz w:val="24"/>
              </w:rPr>
              <w:t>计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1600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3462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2631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76.00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648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18.72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4.27 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1.01 </w:t>
            </w:r>
          </w:p>
        </w:tc>
      </w:tr>
    </w:tbl>
    <w:p>
      <w:pPr>
        <w:tabs>
          <w:tab w:val="left" w:pos="7371"/>
        </w:tabs>
        <w:autoSpaceDE w:val="0"/>
        <w:autoSpaceDN w:val="0"/>
        <w:spacing w:line="560" w:lineRule="exact"/>
        <w:rPr>
          <w:rFonts w:hint="eastAsia" w:ascii="Times New Roman" w:hAnsi="Times New Roman" w:eastAsia="Times New Roman"/>
          <w:sz w:val="28"/>
        </w:rPr>
      </w:pPr>
    </w:p>
    <w:p>
      <w:pPr>
        <w:tabs>
          <w:tab w:val="left" w:pos="7371"/>
        </w:tabs>
        <w:autoSpaceDE w:val="0"/>
        <w:autoSpaceDN w:val="0"/>
        <w:spacing w:line="560" w:lineRule="exact"/>
        <w:rPr>
          <w:rFonts w:hint="eastAsia" w:ascii="Times New Roman" w:hAnsi="Times New Roman" w:eastAsia="Times New Roman"/>
          <w:sz w:val="28"/>
        </w:rPr>
      </w:pPr>
    </w:p>
    <w:p>
      <w:pPr>
        <w:tabs>
          <w:tab w:val="left" w:pos="7371"/>
        </w:tabs>
        <w:autoSpaceDE w:val="0"/>
        <w:autoSpaceDN w:val="0"/>
        <w:spacing w:line="560" w:lineRule="exact"/>
        <w:rPr>
          <w:rFonts w:hint="eastAsia" w:ascii="Times New Roman" w:hAnsi="Times New Roman" w:eastAsia="Times New Roman"/>
          <w:sz w:val="28"/>
        </w:rPr>
      </w:pPr>
    </w:p>
    <w:p>
      <w:pPr>
        <w:tabs>
          <w:tab w:val="left" w:pos="7371"/>
        </w:tabs>
        <w:autoSpaceDE w:val="0"/>
        <w:autoSpaceDN w:val="0"/>
        <w:spacing w:line="560" w:lineRule="exact"/>
        <w:jc w:val="both"/>
        <w:rPr>
          <w:rFonts w:hint="eastAsia" w:ascii="Times New Roman" w:hAnsi="Times New Roman" w:eastAsia="宋体"/>
          <w:sz w:val="32"/>
          <w:lang w:val="en-US" w:eastAsia="zh-CN"/>
        </w:rPr>
      </w:pPr>
      <w:r>
        <w:rPr>
          <w:rFonts w:hint="eastAsia" w:ascii="Times New Roman" w:hAnsi="Times New Roman" w:eastAsia="黑体"/>
          <w:sz w:val="32"/>
        </w:rPr>
        <w:t>表</w:t>
      </w:r>
      <w:r>
        <w:rPr>
          <w:rFonts w:hint="eastAsia" w:ascii="Times New Roman" w:hAnsi="Times New Roman" w:eastAsia="Times New Roman"/>
          <w:sz w:val="32"/>
        </w:rPr>
        <w:t>2</w:t>
      </w:r>
      <w:r>
        <w:rPr>
          <w:rFonts w:hint="eastAsia" w:ascii="Times New Roman" w:hAnsi="Times New Roman" w:eastAsia="宋体"/>
          <w:sz w:val="32"/>
          <w:lang w:val="en-US" w:eastAsia="zh-CN"/>
        </w:rPr>
        <w:t xml:space="preserve">     </w:t>
      </w:r>
    </w:p>
    <w:p>
      <w:pPr>
        <w:tabs>
          <w:tab w:val="left" w:pos="7371"/>
        </w:tabs>
        <w:autoSpaceDE w:val="0"/>
        <w:autoSpaceDN w:val="0"/>
        <w:spacing w:line="560" w:lineRule="exact"/>
        <w:jc w:val="center"/>
        <w:rPr>
          <w:rFonts w:hint="eastAsia"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各地区登革热媒介伊蚊幼虫密度监测结果（高密度）</w:t>
      </w:r>
    </w:p>
    <w:tbl>
      <w:tblPr>
        <w:tblStyle w:val="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936"/>
        <w:gridCol w:w="1064"/>
        <w:gridCol w:w="3996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1483" w:type="dxa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仿宋" w:cs="Times New Roman"/>
                <w:b/>
                <w:bCs/>
                <w:sz w:val="24"/>
                <w:szCs w:val="24"/>
              </w:rPr>
              <w:t>监测日期</w:t>
            </w:r>
          </w:p>
        </w:tc>
        <w:tc>
          <w:tcPr>
            <w:tcW w:w="936" w:type="dxa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仿宋" w:cs="Times New Roman"/>
                <w:b/>
                <w:bCs/>
                <w:sz w:val="24"/>
                <w:szCs w:val="24"/>
              </w:rPr>
              <w:t>地市</w:t>
            </w: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仿宋" w:cs="Times New Roman"/>
                <w:b/>
                <w:bCs/>
                <w:sz w:val="24"/>
                <w:szCs w:val="24"/>
              </w:rPr>
              <w:t>县（区）</w:t>
            </w:r>
          </w:p>
        </w:tc>
        <w:tc>
          <w:tcPr>
            <w:tcW w:w="3996" w:type="dxa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仿宋" w:cs="Times New Roman"/>
                <w:b/>
                <w:bCs/>
                <w:sz w:val="24"/>
                <w:szCs w:val="24"/>
              </w:rPr>
              <w:t>街（镇）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仿宋" w:cs="Times New Roman"/>
                <w:b/>
                <w:bCs/>
                <w:sz w:val="24"/>
                <w:szCs w:val="24"/>
              </w:rPr>
              <w:t>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ascii="Calibri" w:hAnsi="Calibri" w:eastAsia="仿宋" w:cs="Times New Roman"/>
                <w:sz w:val="24"/>
                <w:szCs w:val="24"/>
              </w:rPr>
              <w:t>2018年10月下半月</w:t>
            </w:r>
          </w:p>
        </w:tc>
        <w:tc>
          <w:tcPr>
            <w:tcW w:w="936" w:type="dxa"/>
            <w:vMerge w:val="restart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广州市</w:t>
            </w: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荔湾区</w:t>
            </w:r>
          </w:p>
        </w:tc>
        <w:tc>
          <w:tcPr>
            <w:tcW w:w="3996" w:type="dxa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石围塘街逸彩庭园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25.40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天河区</w:t>
            </w:r>
          </w:p>
        </w:tc>
        <w:tc>
          <w:tcPr>
            <w:tcW w:w="3996" w:type="dxa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棠下街荷光东老年活动之家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33.33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黄村街外环境监测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45.00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白云区</w:t>
            </w:r>
          </w:p>
        </w:tc>
        <w:tc>
          <w:tcPr>
            <w:tcW w:w="3996" w:type="dxa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松洲街岗门楼四巷7号天台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40.00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永平街永康路疫点周边楼顶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28.89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松洲街松鹤街43号二楼平台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33.33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均禾街富力城南区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新市街保利紫云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22.26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番禺区</w:t>
            </w:r>
          </w:p>
        </w:tc>
        <w:tc>
          <w:tcPr>
            <w:tcW w:w="3996" w:type="dxa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小谷围街穗石村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21.82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石壁街石壁四村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28.71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大石街大山村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44.00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南沙区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大岗镇中埠村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21.00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深圳市</w:t>
            </w:r>
          </w:p>
        </w:tc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南山区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南头办事处南苑新村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27.00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沙河办事处沙河小学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22.00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梅州市</w:t>
            </w:r>
          </w:p>
        </w:tc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兴宁市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兴田办事处鹅湖村委居民区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83.61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福兴办事处向阳村委居民区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59.68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宁新办事处黄岭村委居民区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37.70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东莞市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东城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36.00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江门市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蓬江区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白沙街道花园社区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21.67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湛江市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遂溪县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遂城镇四九村委梅坡岭村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30.00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农垦区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清平镇红江农场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33.33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肇庆市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鼎湖区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坑口街道苏村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27.87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清远市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清城区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源潭镇大龙下斜村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66.67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潮州市</w:t>
            </w:r>
          </w:p>
        </w:tc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潮安区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凤塘镇双岗村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36.07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浮洋镇胜联村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24.59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古巷镇古巷古二村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71.67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饶平县</w:t>
            </w: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钱东镇径中村兴达巷，华文巷，中兴巷，豪兴巷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28.33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sz w:val="24"/>
                <w:szCs w:val="24"/>
              </w:rPr>
              <w:t>井洲镇东灶村宗祠西巷周边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21.67 </w:t>
            </w:r>
          </w:p>
        </w:tc>
      </w:tr>
    </w:tbl>
    <w:p>
      <w:pPr>
        <w:tabs>
          <w:tab w:val="left" w:pos="7371"/>
        </w:tabs>
        <w:autoSpaceDE w:val="0"/>
        <w:autoSpaceDN w:val="0"/>
        <w:spacing w:line="560" w:lineRule="exact"/>
        <w:jc w:val="left"/>
        <w:rPr>
          <w:rFonts w:hint="eastAsia" w:ascii="Times New Roman" w:hAnsi="Times New Roman" w:eastAsia="黑体"/>
          <w:sz w:val="32"/>
        </w:rPr>
      </w:pPr>
    </w:p>
    <w:p>
      <w:pPr>
        <w:tabs>
          <w:tab w:val="left" w:pos="7371"/>
        </w:tabs>
        <w:autoSpaceDE w:val="0"/>
        <w:autoSpaceDN w:val="0"/>
        <w:spacing w:line="560" w:lineRule="exact"/>
        <w:jc w:val="left"/>
        <w:rPr>
          <w:rFonts w:hint="eastAsia" w:ascii="Times New Roman" w:hAnsi="Times New Roman" w:eastAsia="黑体"/>
          <w:sz w:val="32"/>
        </w:rPr>
      </w:pPr>
    </w:p>
    <w:p>
      <w:pPr>
        <w:tabs>
          <w:tab w:val="left" w:pos="7371"/>
        </w:tabs>
        <w:autoSpaceDE w:val="0"/>
        <w:autoSpaceDN w:val="0"/>
        <w:spacing w:line="560" w:lineRule="exact"/>
        <w:jc w:val="left"/>
        <w:rPr>
          <w:rFonts w:hint="eastAsia" w:ascii="Times New Roman" w:hAnsi="Times New Roman" w:eastAsia="黑体"/>
          <w:sz w:val="32"/>
        </w:rPr>
      </w:pPr>
    </w:p>
    <w:p>
      <w:pPr>
        <w:tabs>
          <w:tab w:val="left" w:pos="7371"/>
        </w:tabs>
        <w:autoSpaceDE w:val="0"/>
        <w:autoSpaceDN w:val="0"/>
        <w:spacing w:line="560" w:lineRule="exact"/>
        <w:jc w:val="left"/>
        <w:rPr>
          <w:rFonts w:hint="eastAsia" w:ascii="Times New Roman" w:hAnsi="Times New Roman" w:eastAsia="Times New Roman"/>
          <w:sz w:val="32"/>
        </w:rPr>
      </w:pPr>
      <w:r>
        <w:rPr>
          <w:rFonts w:hint="eastAsia" w:ascii="Times New Roman" w:hAnsi="Times New Roman" w:eastAsia="黑体"/>
          <w:sz w:val="32"/>
        </w:rPr>
        <w:t>表</w:t>
      </w:r>
      <w:r>
        <w:rPr>
          <w:rFonts w:hint="eastAsia" w:ascii="Times New Roman" w:hAnsi="Times New Roman" w:eastAsia="Times New Roman"/>
          <w:sz w:val="32"/>
        </w:rPr>
        <w:t>3</w:t>
      </w:r>
    </w:p>
    <w:p>
      <w:pPr>
        <w:tabs>
          <w:tab w:val="left" w:pos="7371"/>
        </w:tabs>
        <w:autoSpaceDE w:val="0"/>
        <w:autoSpaceDN w:val="0"/>
        <w:spacing w:line="560" w:lineRule="exact"/>
        <w:jc w:val="center"/>
        <w:rPr>
          <w:rFonts w:hint="eastAsia" w:ascii="Times New Roman" w:hAnsi="Times New Roman" w:eastAsia="Times New Roman"/>
          <w:sz w:val="32"/>
        </w:rPr>
      </w:pPr>
      <w:r>
        <w:rPr>
          <w:rFonts w:hint="eastAsia" w:ascii="Times New Roman" w:hAnsi="Times New Roman" w:eastAsia="黑体"/>
          <w:sz w:val="32"/>
        </w:rPr>
        <w:t>各地区登革热媒介伊蚊成蚊密度监测结果（高密度）</w:t>
      </w:r>
    </w:p>
    <w:p>
      <w:pPr>
        <w:tabs>
          <w:tab w:val="left" w:pos="7371"/>
        </w:tabs>
        <w:autoSpaceDE w:val="0"/>
        <w:autoSpaceDN w:val="0"/>
        <w:spacing w:line="560" w:lineRule="exact"/>
        <w:jc w:val="center"/>
        <w:rPr>
          <w:rFonts w:hint="eastAsia" w:ascii="Times New Roman" w:hAnsi="Times New Roman" w:eastAsia="Times New Roman"/>
          <w:sz w:val="32"/>
        </w:rPr>
      </w:pPr>
    </w:p>
    <w:tbl>
      <w:tblPr>
        <w:tblStyle w:val="3"/>
        <w:tblW w:w="87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125"/>
        <w:gridCol w:w="1230"/>
        <w:gridCol w:w="4049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1487" w:type="dxa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Calibri" w:hAnsi="Calibri" w:eastAsia="仿宋" w:cs="Times New Roman"/>
                <w:b/>
                <w:bCs/>
                <w:kern w:val="2"/>
                <w:sz w:val="24"/>
                <w:szCs w:val="24"/>
              </w:rPr>
              <w:t>监测日期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Calibri" w:hAnsi="Calibri" w:eastAsia="仿宋" w:cs="Times New Roman"/>
                <w:b/>
                <w:bCs/>
                <w:kern w:val="2"/>
                <w:sz w:val="24"/>
                <w:szCs w:val="24"/>
              </w:rPr>
              <w:t>地市</w:t>
            </w:r>
          </w:p>
        </w:tc>
        <w:tc>
          <w:tcPr>
            <w:tcW w:w="1230" w:type="dxa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Calibri" w:hAnsi="Calibri" w:eastAsia="仿宋" w:cs="Times New Roman"/>
                <w:b/>
                <w:bCs/>
                <w:kern w:val="2"/>
                <w:sz w:val="24"/>
                <w:szCs w:val="24"/>
              </w:rPr>
              <w:t>县（区）</w:t>
            </w:r>
          </w:p>
        </w:tc>
        <w:tc>
          <w:tcPr>
            <w:tcW w:w="4049" w:type="dxa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Calibri" w:hAnsi="Calibri" w:eastAsia="仿宋" w:cs="Times New Roman"/>
                <w:b/>
                <w:bCs/>
                <w:kern w:val="2"/>
                <w:sz w:val="24"/>
                <w:szCs w:val="24"/>
              </w:rPr>
              <w:t>街（镇）</w:t>
            </w:r>
          </w:p>
        </w:tc>
        <w:tc>
          <w:tcPr>
            <w:tcW w:w="842" w:type="dxa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b/>
                <w:bCs/>
                <w:kern w:val="2"/>
                <w:sz w:val="24"/>
                <w:szCs w:val="24"/>
              </w:rPr>
              <w:t>MO</w:t>
            </w:r>
            <w:r>
              <w:rPr>
                <w:rFonts w:ascii="Calibri" w:hAnsi="Calibri" w:eastAsia="仿宋" w:cs="Times New Roman"/>
                <w:b/>
                <w:bCs/>
                <w:kern w:val="2"/>
                <w:sz w:val="24"/>
                <w:szCs w:val="24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7" w:type="dxa"/>
            <w:vMerge w:val="restart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  <w:t>2018年10月下半月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  <w:t>广州市</w:t>
            </w:r>
          </w:p>
        </w:tc>
        <w:tc>
          <w:tcPr>
            <w:tcW w:w="1230" w:type="dxa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  <w:t>荔湾区</w:t>
            </w:r>
          </w:p>
        </w:tc>
        <w:tc>
          <w:tcPr>
            <w:tcW w:w="4049" w:type="dxa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  <w:t>逢源街龙津大厦</w:t>
            </w:r>
          </w:p>
        </w:tc>
        <w:tc>
          <w:tcPr>
            <w:tcW w:w="842" w:type="dxa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</w:rPr>
              <w:t>33.33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  <w:t>天河区</w:t>
            </w:r>
          </w:p>
        </w:tc>
        <w:tc>
          <w:tcPr>
            <w:tcW w:w="4049" w:type="dxa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  <w:t>天园街天府路9号石牌干休所</w:t>
            </w:r>
          </w:p>
        </w:tc>
        <w:tc>
          <w:tcPr>
            <w:tcW w:w="842" w:type="dxa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</w:rPr>
              <w:t>22.22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  <w:t>佛山市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  <w:t>南海区</w:t>
            </w:r>
          </w:p>
        </w:tc>
        <w:tc>
          <w:tcPr>
            <w:tcW w:w="4049" w:type="dxa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  <w:t>狮山镇万石居委会</w:t>
            </w:r>
          </w:p>
        </w:tc>
        <w:tc>
          <w:tcPr>
            <w:tcW w:w="842" w:type="dxa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</w:rPr>
              <w:t>26.67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4049" w:type="dxa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  <w:t>狮山镇时代倾城四期</w:t>
            </w:r>
          </w:p>
        </w:tc>
        <w:tc>
          <w:tcPr>
            <w:tcW w:w="842" w:type="dxa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</w:rPr>
              <w:t>27.03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  <w:t>河源市</w:t>
            </w:r>
          </w:p>
        </w:tc>
        <w:tc>
          <w:tcPr>
            <w:tcW w:w="1230" w:type="dxa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  <w:t>源城区</w:t>
            </w:r>
          </w:p>
        </w:tc>
        <w:tc>
          <w:tcPr>
            <w:tcW w:w="4049" w:type="dxa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  <w:t>上城办事处下角社区</w:t>
            </w:r>
          </w:p>
        </w:tc>
        <w:tc>
          <w:tcPr>
            <w:tcW w:w="842" w:type="dxa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</w:rPr>
              <w:t>22.41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  <w:t>梅州市</w:t>
            </w:r>
          </w:p>
        </w:tc>
        <w:tc>
          <w:tcPr>
            <w:tcW w:w="1230" w:type="dxa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  <w:t>梅江区</w:t>
            </w:r>
          </w:p>
        </w:tc>
        <w:tc>
          <w:tcPr>
            <w:tcW w:w="4049" w:type="dxa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  <w:t>金山办事处嘉应学院</w:t>
            </w:r>
          </w:p>
        </w:tc>
        <w:tc>
          <w:tcPr>
            <w:tcW w:w="842" w:type="dxa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</w:rPr>
              <w:t>21.67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  <w:t>江门市</w:t>
            </w:r>
          </w:p>
        </w:tc>
        <w:tc>
          <w:tcPr>
            <w:tcW w:w="1230" w:type="dxa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  <w:t>蓬江区</w:t>
            </w:r>
          </w:p>
        </w:tc>
        <w:tc>
          <w:tcPr>
            <w:tcW w:w="4049" w:type="dxa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仿宋" w:cs="Times New Roman"/>
                <w:b w:val="0"/>
                <w:bCs w:val="0"/>
                <w:kern w:val="2"/>
                <w:sz w:val="24"/>
                <w:szCs w:val="24"/>
              </w:rPr>
              <w:t>白沙街道马腾社区</w:t>
            </w:r>
          </w:p>
        </w:tc>
        <w:tc>
          <w:tcPr>
            <w:tcW w:w="842" w:type="dxa"/>
            <w:vAlign w:val="center"/>
          </w:tcPr>
          <w:p>
            <w:pPr>
              <w:widowControl w:val="0"/>
              <w:spacing w:line="240" w:lineRule="exact"/>
              <w:ind w:right="-98" w:rightChars="-51"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</w:rPr>
              <w:t>33.90</w:t>
            </w:r>
          </w:p>
        </w:tc>
      </w:tr>
    </w:tbl>
    <w:p>
      <w:pPr>
        <w:rPr>
          <w:rFonts w:hint="eastAsia" w:ascii="仿宋_GB2312" w:hAnsi="Times New Roman" w:eastAsia="仿宋_GB2312"/>
          <w:snapToGrid w:val="0"/>
          <w:kern w:val="0"/>
          <w:sz w:val="32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/>
    <w:sectPr>
      <w:pgSz w:w="11906" w:h="16838"/>
      <w:pgMar w:top="2041" w:right="1531" w:bottom="2041" w:left="1531" w:header="851" w:footer="992" w:gutter="0"/>
      <w:cols w:space="720" w:num="1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 M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Arial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mbol MT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Symbol">
    <w:panose1 w:val="020B0604020202020204"/>
    <w:charset w:val="00"/>
    <w:family w:val="auto"/>
    <w:pitch w:val="default"/>
    <w:sig w:usb0="0000008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032B3"/>
    <w:rsid w:val="131032B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jm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2018-11-12T10:02:00Z</dcterms:created>
  <dc:creator>pino</dc:creator>
  <cp:lastModifiedBy>pino</cp:lastModifiedBy>
  <dcterms:modified xsi:type="dcterms:W3CDTF">2018-11-12T10:03:03Z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