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创艺简标宋"/>
          <w:sz w:val="44"/>
          <w:szCs w:val="44"/>
        </w:rPr>
      </w:pPr>
      <w:r>
        <w:rPr>
          <w:rFonts w:eastAsia="创艺简标宋"/>
          <w:sz w:val="44"/>
          <w:szCs w:val="44"/>
        </w:rPr>
        <w:t>广东省城乡居民基本养老保险经办规程</w:t>
      </w:r>
    </w:p>
    <w:p>
      <w:pPr>
        <w:spacing w:line="580" w:lineRule="exact"/>
        <w:jc w:val="center"/>
        <w:rPr>
          <w:color w:val="000000"/>
          <w:szCs w:val="32"/>
          <w:shd w:val="clear" w:color="auto" w:fill="FFFFFF"/>
        </w:rPr>
      </w:pPr>
      <w:r>
        <w:rPr>
          <w:rFonts w:eastAsia="楷体_GB2312"/>
          <w:color w:val="000000"/>
          <w:szCs w:val="32"/>
          <w:shd w:val="clear" w:color="auto" w:fill="FFFFFF"/>
        </w:rPr>
        <w:t>（征求意见稿）</w:t>
      </w:r>
    </w:p>
    <w:p>
      <w:pPr>
        <w:autoSpaceDE w:val="0"/>
        <w:autoSpaceDN w:val="0"/>
        <w:adjustRightInd w:val="0"/>
        <w:spacing w:line="580" w:lineRule="exact"/>
        <w:jc w:val="center"/>
        <w:rPr>
          <w:bCs/>
          <w:w w:val="107"/>
          <w:kern w:val="0"/>
          <w:szCs w:val="32"/>
        </w:rPr>
      </w:pPr>
    </w:p>
    <w:p>
      <w:pPr>
        <w:numPr>
          <w:ilvl w:val="0"/>
          <w:numId w:val="1"/>
        </w:numPr>
        <w:adjustRightInd w:val="0"/>
        <w:snapToGrid w:val="0"/>
        <w:spacing w:line="580" w:lineRule="exact"/>
        <w:jc w:val="center"/>
        <w:rPr>
          <w:rFonts w:eastAsia="宋体"/>
          <w:w w:val="103"/>
          <w:kern w:val="0"/>
          <w:szCs w:val="32"/>
        </w:rPr>
      </w:pPr>
      <w:r>
        <w:rPr>
          <w:rFonts w:eastAsia="宋体"/>
          <w:w w:val="103"/>
          <w:kern w:val="0"/>
          <w:szCs w:val="32"/>
        </w:rPr>
        <w:t>　总则</w:t>
      </w:r>
    </w:p>
    <w:p>
      <w:pPr>
        <w:pStyle w:val="2"/>
        <w:spacing w:line="580" w:lineRule="exact"/>
        <w:ind w:firstLine="0" w:firstLineChars="0"/>
        <w:rPr>
          <w:rFonts w:ascii="Times New Roman" w:hAnsi="Times New Roman" w:cs="Times New Roman"/>
        </w:rPr>
      </w:pPr>
    </w:p>
    <w:p>
      <w:pPr>
        <w:spacing w:line="580" w:lineRule="exact"/>
        <w:ind w:firstLine="640" w:firstLineChars="200"/>
        <w:rPr>
          <w:rFonts w:eastAsia="仿宋"/>
          <w:snapToGrid w:val="0"/>
          <w:kern w:val="32"/>
          <w:szCs w:val="32"/>
        </w:rPr>
      </w:pPr>
      <w:r>
        <w:rPr>
          <w:rFonts w:eastAsia="仿宋"/>
          <w:snapToGrid w:val="0"/>
          <w:kern w:val="32"/>
          <w:szCs w:val="32"/>
        </w:rPr>
        <w:t>第一条　</w:t>
      </w:r>
      <w:r>
        <w:rPr>
          <w:rFonts w:eastAsia="黑体"/>
          <w:snapToGrid w:val="0"/>
          <w:kern w:val="32"/>
          <w:szCs w:val="32"/>
        </w:rPr>
        <w:t>【</w:t>
      </w:r>
      <w:r>
        <w:rPr>
          <w:rFonts w:eastAsia="仿宋"/>
          <w:snapToGrid w:val="0"/>
          <w:kern w:val="32"/>
          <w:szCs w:val="32"/>
        </w:rPr>
        <w:t>制定依据</w:t>
      </w:r>
      <w:r>
        <w:rPr>
          <w:rFonts w:eastAsia="黑体"/>
          <w:snapToGrid w:val="0"/>
          <w:kern w:val="32"/>
          <w:szCs w:val="32"/>
        </w:rPr>
        <w:t>】</w:t>
      </w:r>
      <w:r>
        <w:rPr>
          <w:rFonts w:eastAsia="仿宋"/>
          <w:snapToGrid w:val="0"/>
          <w:kern w:val="32"/>
          <w:szCs w:val="32"/>
        </w:rPr>
        <w:t>为确保我省城乡居民基本养老保险（以下简称城乡居民养老保险）经办管理服务工作的顺利实施，实现业务操作规范、方便、快捷，根据《国务院关于建立统一的城乡居民基本养老保险制度的意见》（国发〔2014〕8号）、《广东省人民政府关于印发</w:t>
      </w:r>
      <w:r>
        <w:rPr>
          <w:rFonts w:hint="eastAsia" w:ascii="仿宋" w:hAnsi="仿宋" w:eastAsia="仿宋"/>
          <w:snapToGrid w:val="0"/>
          <w:kern w:val="32"/>
          <w:szCs w:val="32"/>
        </w:rPr>
        <w:t>&lt;</w:t>
      </w:r>
      <w:r>
        <w:rPr>
          <w:rFonts w:eastAsia="仿宋"/>
          <w:snapToGrid w:val="0"/>
          <w:kern w:val="32"/>
          <w:szCs w:val="32"/>
        </w:rPr>
        <w:t>广东省城乡居民基本养老保险实施办法</w:t>
      </w:r>
      <w:r>
        <w:rPr>
          <w:rFonts w:hint="eastAsia" w:ascii="仿宋" w:hAnsi="仿宋" w:eastAsia="仿宋"/>
          <w:snapToGrid w:val="0"/>
          <w:kern w:val="32"/>
          <w:szCs w:val="32"/>
        </w:rPr>
        <w:t>&gt;</w:t>
      </w:r>
      <w:r>
        <w:rPr>
          <w:rFonts w:eastAsia="仿宋"/>
          <w:snapToGrid w:val="0"/>
          <w:kern w:val="32"/>
          <w:szCs w:val="32"/>
        </w:rPr>
        <w:t>的通知》（粤府〔2019〕105号）、《广东省人力资源和社会保障厅　广东省财政厅　国家税务总局广东省税务局关于印发</w:t>
      </w:r>
      <w:r>
        <w:rPr>
          <w:rFonts w:hint="eastAsia" w:ascii="仿宋" w:hAnsi="仿宋" w:eastAsia="仿宋"/>
          <w:snapToGrid w:val="0"/>
          <w:kern w:val="32"/>
          <w:szCs w:val="32"/>
        </w:rPr>
        <w:t>&lt;</w:t>
      </w:r>
      <w:r>
        <w:rPr>
          <w:rFonts w:eastAsia="仿宋"/>
          <w:snapToGrid w:val="0"/>
          <w:kern w:val="32"/>
          <w:szCs w:val="32"/>
        </w:rPr>
        <w:t>广东省城乡居民基本养老保险基金市级管理实施意见</w:t>
      </w:r>
      <w:r>
        <w:rPr>
          <w:rFonts w:hint="eastAsia" w:ascii="仿宋" w:hAnsi="仿宋" w:eastAsia="仿宋"/>
          <w:snapToGrid w:val="0"/>
          <w:kern w:val="32"/>
          <w:szCs w:val="32"/>
        </w:rPr>
        <w:t>&gt;</w:t>
      </w:r>
      <w:r>
        <w:rPr>
          <w:rFonts w:eastAsia="仿宋"/>
          <w:snapToGrid w:val="0"/>
          <w:kern w:val="32"/>
          <w:szCs w:val="32"/>
        </w:rPr>
        <w:t>的通知》（粤人社发〔2019〕170号）、《人力资源社会保障部关于印发</w:t>
      </w:r>
      <w:r>
        <w:rPr>
          <w:rFonts w:hint="eastAsia" w:ascii="仿宋" w:hAnsi="仿宋" w:eastAsia="仿宋"/>
          <w:snapToGrid w:val="0"/>
          <w:kern w:val="32"/>
          <w:szCs w:val="32"/>
        </w:rPr>
        <w:t>&lt;</w:t>
      </w:r>
      <w:r>
        <w:rPr>
          <w:rFonts w:eastAsia="仿宋"/>
          <w:snapToGrid w:val="0"/>
          <w:kern w:val="32"/>
          <w:szCs w:val="32"/>
        </w:rPr>
        <w:t>城乡居民基本养老保险经办规程</w:t>
      </w:r>
      <w:r>
        <w:rPr>
          <w:rFonts w:hint="eastAsia" w:ascii="仿宋" w:hAnsi="仿宋" w:eastAsia="仿宋"/>
          <w:snapToGrid w:val="0"/>
          <w:kern w:val="32"/>
          <w:szCs w:val="32"/>
        </w:rPr>
        <w:t>&gt;</w:t>
      </w:r>
      <w:r>
        <w:rPr>
          <w:rFonts w:eastAsia="仿宋"/>
          <w:snapToGrid w:val="0"/>
          <w:kern w:val="32"/>
          <w:szCs w:val="32"/>
        </w:rPr>
        <w:t>的通知》（人社部发〔2019〕84号）、《人力资源社会保障部 财政部关于印发</w:t>
      </w:r>
      <w:r>
        <w:rPr>
          <w:rFonts w:hint="eastAsia" w:ascii="仿宋" w:hAnsi="仿宋" w:eastAsia="仿宋"/>
          <w:snapToGrid w:val="0"/>
          <w:kern w:val="32"/>
          <w:szCs w:val="32"/>
        </w:rPr>
        <w:t>&lt;</w:t>
      </w:r>
      <w:r>
        <w:rPr>
          <w:rFonts w:eastAsia="仿宋"/>
          <w:snapToGrid w:val="0"/>
          <w:kern w:val="32"/>
          <w:szCs w:val="32"/>
        </w:rPr>
        <w:t>城乡养老保险制度衔接暂行办法</w:t>
      </w:r>
      <w:r>
        <w:rPr>
          <w:rFonts w:hint="eastAsia" w:ascii="仿宋" w:hAnsi="仿宋" w:eastAsia="仿宋"/>
          <w:snapToGrid w:val="0"/>
          <w:kern w:val="32"/>
          <w:szCs w:val="32"/>
        </w:rPr>
        <w:t>&gt;</w:t>
      </w:r>
      <w:r>
        <w:rPr>
          <w:rFonts w:eastAsia="仿宋"/>
          <w:snapToGrid w:val="0"/>
          <w:kern w:val="32"/>
          <w:szCs w:val="32"/>
        </w:rPr>
        <w:t>的通知》（人社部发〔2014〕17号）及</w:t>
      </w:r>
      <w:r>
        <w:rPr>
          <w:rFonts w:eastAsia="仿宋"/>
          <w:w w:val="103"/>
          <w:kern w:val="0"/>
          <w:szCs w:val="32"/>
          <w:highlight w:val="none"/>
        </w:rPr>
        <w:t>《</w:t>
      </w:r>
      <w:r>
        <w:rPr>
          <w:rFonts w:eastAsia="仿宋"/>
          <w:snapToGrid w:val="0"/>
          <w:kern w:val="32"/>
          <w:szCs w:val="32"/>
          <w:highlight w:val="none"/>
        </w:rPr>
        <w:t>转发</w:t>
      </w:r>
      <w:r>
        <w:rPr>
          <w:rFonts w:eastAsia="仿宋"/>
          <w:w w:val="103"/>
          <w:kern w:val="0"/>
          <w:szCs w:val="32"/>
          <w:highlight w:val="none"/>
        </w:rPr>
        <w:t>财政部 人力资源社会保障部关于城乡居民基本养老保险中央财政补助资金管理有关问题的通知》（粤财社〔2015〕413号）</w:t>
      </w:r>
      <w:r>
        <w:rPr>
          <w:rFonts w:eastAsia="仿宋"/>
          <w:snapToGrid w:val="0"/>
          <w:kern w:val="32"/>
          <w:szCs w:val="32"/>
        </w:rPr>
        <w:t>等有关规定和要求，结合我省实际情况，制定本规程。</w:t>
      </w:r>
    </w:p>
    <w:p>
      <w:pPr>
        <w:spacing w:line="580" w:lineRule="exact"/>
        <w:ind w:firstLine="640" w:firstLineChars="200"/>
        <w:rPr>
          <w:rFonts w:eastAsia="仿宋"/>
          <w:snapToGrid w:val="0"/>
          <w:kern w:val="32"/>
          <w:szCs w:val="32"/>
        </w:rPr>
      </w:pPr>
      <w:r>
        <w:rPr>
          <w:rFonts w:eastAsia="仿宋"/>
          <w:snapToGrid w:val="0"/>
          <w:kern w:val="32"/>
          <w:szCs w:val="32"/>
        </w:rPr>
        <w:t xml:space="preserve">第二条  </w:t>
      </w:r>
      <w:r>
        <w:rPr>
          <w:rFonts w:eastAsia="黑体"/>
          <w:snapToGrid w:val="0"/>
          <w:kern w:val="32"/>
          <w:szCs w:val="32"/>
        </w:rPr>
        <w:t>【</w:t>
      </w:r>
      <w:r>
        <w:rPr>
          <w:rFonts w:eastAsia="仿宋"/>
          <w:snapToGrid w:val="0"/>
          <w:kern w:val="32"/>
          <w:szCs w:val="32"/>
        </w:rPr>
        <w:t>管理体制与工作内容</w:t>
      </w:r>
      <w:r>
        <w:rPr>
          <w:rFonts w:eastAsia="黑体"/>
          <w:snapToGrid w:val="0"/>
          <w:kern w:val="32"/>
          <w:szCs w:val="32"/>
        </w:rPr>
        <w:t>】</w:t>
      </w:r>
      <w:r>
        <w:rPr>
          <w:rFonts w:eastAsia="仿宋"/>
          <w:snapToGrid w:val="0"/>
          <w:kern w:val="32"/>
          <w:szCs w:val="32"/>
        </w:rPr>
        <w:t>城乡居民养老保险业务由社会保险经办机构（以下简称社保机构）、乡镇（街道）事务所</w:t>
      </w:r>
      <w:r>
        <w:rPr>
          <w:rFonts w:hint="eastAsia" w:eastAsia="仿宋"/>
          <w:snapToGrid w:val="0"/>
          <w:kern w:val="32"/>
          <w:szCs w:val="32"/>
          <w:lang w:eastAsia="zh-CN"/>
        </w:rPr>
        <w:t>（中心、站）（以下简称</w:t>
      </w:r>
      <w:r>
        <w:rPr>
          <w:rFonts w:eastAsia="仿宋"/>
          <w:snapToGrid w:val="0"/>
          <w:kern w:val="32"/>
          <w:szCs w:val="32"/>
        </w:rPr>
        <w:t>乡镇（街道）事务所</w:t>
      </w:r>
      <w:r>
        <w:rPr>
          <w:rFonts w:hint="eastAsia" w:eastAsia="仿宋"/>
          <w:snapToGrid w:val="0"/>
          <w:kern w:val="32"/>
          <w:szCs w:val="32"/>
          <w:lang w:eastAsia="zh-CN"/>
        </w:rPr>
        <w:t>）</w:t>
      </w:r>
      <w:r>
        <w:rPr>
          <w:rFonts w:eastAsia="仿宋"/>
          <w:snapToGrid w:val="0"/>
          <w:kern w:val="32"/>
          <w:szCs w:val="32"/>
        </w:rPr>
        <w:t>具体经办，行政村（居）民委员会协办人员（以下简称村（居）协办员）协助办理，实行属地化管理。</w:t>
      </w:r>
    </w:p>
    <w:p>
      <w:pPr>
        <w:spacing w:line="580" w:lineRule="exact"/>
        <w:ind w:firstLine="640" w:firstLineChars="200"/>
        <w:rPr>
          <w:rFonts w:eastAsia="仿宋"/>
          <w:snapToGrid w:val="0"/>
          <w:kern w:val="32"/>
          <w:szCs w:val="32"/>
        </w:rPr>
      </w:pPr>
      <w:r>
        <w:rPr>
          <w:rFonts w:eastAsia="仿宋"/>
          <w:snapToGrid w:val="0"/>
          <w:kern w:val="32"/>
          <w:szCs w:val="32"/>
        </w:rPr>
        <w:t>城乡居民养老保险经办工作包括参保登记、保险费征缴衔接、基金申请和划拨、个人账户管理、待遇支付、保险关系注销、保险关系转移接续、待遇领取资格确认、基金管理、统计</w:t>
      </w:r>
      <w:r>
        <w:rPr>
          <w:rFonts w:hint="eastAsia" w:eastAsia="仿宋"/>
          <w:snapToGrid w:val="0"/>
          <w:kern w:val="32"/>
          <w:szCs w:val="32"/>
          <w:lang w:eastAsia="zh-CN"/>
        </w:rPr>
        <w:t>分析</w:t>
      </w:r>
      <w:r>
        <w:rPr>
          <w:rFonts w:eastAsia="仿宋"/>
          <w:snapToGrid w:val="0"/>
          <w:kern w:val="32"/>
          <w:szCs w:val="32"/>
        </w:rPr>
        <w:t>、档案管理、稽核内控、信息管理、宣传咨询、举报受理等环节。</w:t>
      </w:r>
    </w:p>
    <w:p>
      <w:pPr>
        <w:spacing w:line="580" w:lineRule="exact"/>
        <w:ind w:firstLine="640" w:firstLineChars="200"/>
        <w:rPr>
          <w:rFonts w:eastAsia="仿宋"/>
          <w:szCs w:val="32"/>
        </w:rPr>
      </w:pPr>
      <w:r>
        <w:rPr>
          <w:rFonts w:eastAsia="仿宋"/>
          <w:snapToGrid w:val="0"/>
          <w:kern w:val="32"/>
          <w:szCs w:val="32"/>
        </w:rPr>
        <w:t>社保</w:t>
      </w:r>
      <w:r>
        <w:rPr>
          <w:rFonts w:eastAsia="仿宋"/>
          <w:szCs w:val="32"/>
        </w:rPr>
        <w:t>机构可以采取政府购买服务方式，委托金融机构（以下简称合作金融机构）代</w:t>
      </w:r>
      <w:r>
        <w:rPr>
          <w:rFonts w:eastAsia="仿宋"/>
          <w:snapToGrid w:val="0"/>
          <w:kern w:val="32"/>
          <w:szCs w:val="32"/>
        </w:rPr>
        <w:t>办相关社保</w:t>
      </w:r>
      <w:r>
        <w:rPr>
          <w:rFonts w:eastAsia="仿宋"/>
          <w:szCs w:val="32"/>
        </w:rPr>
        <w:t>业务。上述委托应当符合法律、法规、规章和</w:t>
      </w:r>
      <w:r>
        <w:rPr>
          <w:rFonts w:hint="eastAsia" w:eastAsia="仿宋"/>
          <w:szCs w:val="32"/>
          <w:lang w:eastAsia="zh-CN"/>
        </w:rPr>
        <w:t>社会保险行政部门</w:t>
      </w:r>
      <w:r>
        <w:rPr>
          <w:rFonts w:eastAsia="仿宋"/>
          <w:szCs w:val="32"/>
        </w:rPr>
        <w:t>有关规定。</w:t>
      </w:r>
    </w:p>
    <w:p>
      <w:pPr>
        <w:spacing w:line="580" w:lineRule="exact"/>
        <w:ind w:firstLine="640" w:firstLineChars="200"/>
        <w:rPr>
          <w:rFonts w:eastAsia="仿宋"/>
          <w:snapToGrid w:val="0"/>
          <w:kern w:val="32"/>
          <w:szCs w:val="32"/>
        </w:rPr>
      </w:pPr>
      <w:r>
        <w:rPr>
          <w:rFonts w:eastAsia="仿宋"/>
          <w:snapToGrid w:val="0"/>
          <w:kern w:val="32"/>
          <w:szCs w:val="32"/>
        </w:rPr>
        <w:t>对外提供城乡居民养老保险业务经办服务的社保机构和乡镇（街道）事务所、合作金融机构统称城乡居民养老保险对外经办服务机构（以下简称对外经办服务机构）。</w:t>
      </w:r>
    </w:p>
    <w:p>
      <w:pPr>
        <w:spacing w:line="580" w:lineRule="exact"/>
        <w:ind w:firstLine="640" w:firstLineChars="200"/>
        <w:rPr>
          <w:rStyle w:val="7"/>
          <w:rFonts w:eastAsia="仿宋"/>
          <w:bCs/>
          <w:color w:val="auto"/>
          <w:sz w:val="32"/>
          <w:szCs w:val="32"/>
        </w:rPr>
      </w:pPr>
      <w:r>
        <w:rPr>
          <w:rFonts w:eastAsia="仿宋"/>
          <w:snapToGrid w:val="0"/>
          <w:kern w:val="32"/>
          <w:szCs w:val="32"/>
        </w:rPr>
        <w:t>第三条</w:t>
      </w:r>
      <w:r>
        <w:rPr>
          <w:rStyle w:val="7"/>
          <w:rFonts w:eastAsia="仿宋"/>
          <w:bCs/>
          <w:color w:val="auto"/>
          <w:sz w:val="32"/>
          <w:szCs w:val="32"/>
        </w:rPr>
        <w:t xml:space="preserve">  </w:t>
      </w:r>
      <w:r>
        <w:rPr>
          <w:rFonts w:eastAsia="仿宋"/>
          <w:b/>
          <w:bCs/>
          <w:szCs w:val="32"/>
        </w:rPr>
        <w:t>【</w:t>
      </w:r>
      <w:r>
        <w:rPr>
          <w:rFonts w:eastAsia="仿宋"/>
          <w:szCs w:val="32"/>
        </w:rPr>
        <w:t>分</w:t>
      </w:r>
      <w:r>
        <w:rPr>
          <w:rFonts w:eastAsia="仿宋"/>
          <w:kern w:val="0"/>
          <w:szCs w:val="32"/>
        </w:rPr>
        <w:t>级职责</w:t>
      </w:r>
      <w:r>
        <w:rPr>
          <w:rFonts w:eastAsia="仿宋"/>
          <w:b/>
          <w:bCs/>
          <w:szCs w:val="32"/>
        </w:rPr>
        <w:t>】</w:t>
      </w:r>
      <w:r>
        <w:rPr>
          <w:rFonts w:eastAsia="仿宋"/>
          <w:szCs w:val="32"/>
        </w:rPr>
        <w:t>省</w:t>
      </w:r>
      <w:r>
        <w:rPr>
          <w:rStyle w:val="7"/>
          <w:rFonts w:eastAsia="仿宋"/>
          <w:bCs/>
          <w:color w:val="auto"/>
          <w:sz w:val="32"/>
          <w:szCs w:val="32"/>
        </w:rPr>
        <w:t>社保</w:t>
      </w:r>
      <w:r>
        <w:rPr>
          <w:rFonts w:eastAsia="仿宋"/>
          <w:szCs w:val="32"/>
        </w:rPr>
        <w:t>机构</w:t>
      </w:r>
      <w:r>
        <w:rPr>
          <w:rFonts w:eastAsia="仿宋"/>
          <w:kern w:val="0"/>
          <w:szCs w:val="32"/>
        </w:rPr>
        <w:t>负责组织指导和监督考核全省社保机构开展城乡居民养老保险经办管理服务工作；制定全省城乡居民养老保险业务经办管理办法；制定全省城乡居民养老保险稽核和内控制度，并组织和指导全省开展稽核和内控工作；</w:t>
      </w:r>
      <w:r>
        <w:rPr>
          <w:rFonts w:eastAsia="仿宋"/>
          <w:snapToGrid w:val="0"/>
          <w:kern w:val="32"/>
          <w:szCs w:val="32"/>
        </w:rPr>
        <w:t>负责</w:t>
      </w:r>
      <w:r>
        <w:rPr>
          <w:rFonts w:eastAsia="仿宋"/>
          <w:kern w:val="0"/>
          <w:szCs w:val="32"/>
        </w:rPr>
        <w:t>全省城乡居民养老保险费征缴衔接工作；规范、督导城乡居民养老保险待遇发放和社会化管理服务工作；汇总、上报全省城乡居民养老保险基金财务和统计报表；推进建设</w:t>
      </w:r>
      <w:r>
        <w:rPr>
          <w:rFonts w:hint="eastAsia" w:eastAsia="仿宋"/>
          <w:kern w:val="0"/>
          <w:szCs w:val="32"/>
          <w:highlight w:val="none"/>
          <w:lang w:eastAsia="zh-CN"/>
        </w:rPr>
        <w:t>全</w:t>
      </w:r>
      <w:r>
        <w:rPr>
          <w:rFonts w:eastAsia="仿宋"/>
          <w:kern w:val="0"/>
          <w:szCs w:val="32"/>
          <w:highlight w:val="none"/>
        </w:rPr>
        <w:t>省统一的</w:t>
      </w:r>
      <w:r>
        <w:rPr>
          <w:rFonts w:eastAsia="仿宋"/>
          <w:kern w:val="0"/>
          <w:szCs w:val="32"/>
        </w:rPr>
        <w:t>城乡居民养老保险信息系统</w:t>
      </w:r>
      <w:r>
        <w:rPr>
          <w:rFonts w:hint="eastAsia" w:eastAsia="仿宋"/>
          <w:kern w:val="0"/>
          <w:szCs w:val="32"/>
          <w:lang w:eastAsia="zh-CN"/>
        </w:rPr>
        <w:t>（以下简称</w:t>
      </w:r>
      <w:r>
        <w:rPr>
          <w:rFonts w:hint="eastAsia" w:eastAsia="仿宋"/>
          <w:kern w:val="0"/>
          <w:szCs w:val="32"/>
          <w:highlight w:val="none"/>
          <w:lang w:eastAsia="zh-CN"/>
        </w:rPr>
        <w:t>省</w:t>
      </w:r>
      <w:r>
        <w:rPr>
          <w:rFonts w:hint="eastAsia" w:eastAsia="仿宋"/>
          <w:kern w:val="0"/>
          <w:szCs w:val="32"/>
          <w:lang w:eastAsia="zh-CN"/>
        </w:rPr>
        <w:t>信息系统）</w:t>
      </w:r>
      <w:r>
        <w:rPr>
          <w:rFonts w:eastAsia="仿宋"/>
          <w:kern w:val="0"/>
          <w:szCs w:val="32"/>
        </w:rPr>
        <w:t>；负责全省城乡居民养老保险个人权益记录管理和数据应用分析工作；组织开展人员培训等工作。</w:t>
      </w:r>
    </w:p>
    <w:p>
      <w:pPr>
        <w:spacing w:line="580" w:lineRule="exact"/>
        <w:ind w:firstLine="640" w:firstLineChars="200"/>
        <w:rPr>
          <w:rStyle w:val="7"/>
          <w:rFonts w:eastAsia="仿宋"/>
          <w:bCs/>
          <w:color w:val="auto"/>
          <w:sz w:val="32"/>
          <w:szCs w:val="32"/>
        </w:rPr>
      </w:pPr>
      <w:r>
        <w:rPr>
          <w:rStyle w:val="7"/>
          <w:rFonts w:eastAsia="仿宋"/>
          <w:bCs/>
          <w:color w:val="auto"/>
          <w:sz w:val="32"/>
          <w:szCs w:val="32"/>
        </w:rPr>
        <w:t>地级以上市（以下简称市）社保机构负责组织指导和监督本地县（市、区，以下简称县）社保机构开展城乡居民养老保险经办管理服务工作，配合财政部门做好财政补助资金的结算和划拔工作；依据本规程制定本地区城乡居民养老保险业务经办管理办法；</w:t>
      </w:r>
      <w:r>
        <w:rPr>
          <w:rStyle w:val="7"/>
          <w:rFonts w:hint="eastAsia" w:eastAsia="仿宋"/>
          <w:bCs/>
          <w:color w:val="auto"/>
          <w:sz w:val="32"/>
          <w:szCs w:val="32"/>
          <w:lang w:eastAsia="zh-CN"/>
        </w:rPr>
        <w:t>依据工作需要和制度规定参与制定本地区城乡居民养老保险基金财务管理办法、基金会计核算办法实施细则和个人账户基金市级管理办法；</w:t>
      </w:r>
      <w:r>
        <w:rPr>
          <w:rStyle w:val="7"/>
          <w:rFonts w:eastAsia="仿宋"/>
          <w:bCs/>
          <w:color w:val="auto"/>
          <w:sz w:val="32"/>
          <w:szCs w:val="32"/>
        </w:rPr>
        <w:t>负责本地区城乡居民养老保险参保人个人账户管理，基金财务核算、统计和基金财务报表编制工作；负责个人账户结余基金归集和上解；制定本地区城乡居民养老保险稽核和内控制度，并组织开展本地区稽核和内控工作；</w:t>
      </w:r>
      <w:r>
        <w:rPr>
          <w:rFonts w:eastAsia="仿宋"/>
          <w:snapToGrid w:val="0"/>
          <w:kern w:val="32"/>
          <w:szCs w:val="32"/>
        </w:rPr>
        <w:t>负责</w:t>
      </w:r>
      <w:r>
        <w:rPr>
          <w:rFonts w:eastAsia="仿宋"/>
          <w:kern w:val="0"/>
          <w:szCs w:val="32"/>
        </w:rPr>
        <w:t>本地区城乡居民养老保险费征缴衔接工作；</w:t>
      </w:r>
      <w:r>
        <w:rPr>
          <w:rStyle w:val="7"/>
          <w:rFonts w:eastAsia="仿宋"/>
          <w:bCs/>
          <w:color w:val="auto"/>
          <w:sz w:val="32"/>
          <w:szCs w:val="32"/>
        </w:rPr>
        <w:t>规范、督导本地区城乡居民养老保险待遇发放和社会化管理服务工作；编制、汇总、上报本地区城乡居民养老保险基金预决算、财务和统计报表；参与建设</w:t>
      </w:r>
      <w:r>
        <w:rPr>
          <w:rStyle w:val="7"/>
          <w:rFonts w:eastAsia="仿宋"/>
          <w:bCs/>
          <w:color w:val="auto"/>
          <w:sz w:val="32"/>
          <w:szCs w:val="32"/>
          <w:highlight w:val="none"/>
        </w:rPr>
        <w:t>省</w:t>
      </w:r>
      <w:r>
        <w:rPr>
          <w:rStyle w:val="7"/>
          <w:rFonts w:eastAsia="仿宋"/>
          <w:bCs/>
          <w:color w:val="auto"/>
          <w:sz w:val="32"/>
          <w:szCs w:val="32"/>
        </w:rPr>
        <w:t>信息系统；负责本地区城乡居民养老保险个人权益记录管理和数据应用分析工作；适应城乡居民养老保险基金市级管理需要，加强经办力量建设，设立相应内设机构，配备专职人员；组织开展本地区人员培训等工作。</w:t>
      </w:r>
    </w:p>
    <w:p>
      <w:pPr>
        <w:spacing w:line="580" w:lineRule="exact"/>
        <w:ind w:firstLine="640" w:firstLineChars="200"/>
        <w:rPr>
          <w:rStyle w:val="7"/>
          <w:rFonts w:eastAsia="仿宋"/>
          <w:bCs/>
          <w:color w:val="auto"/>
          <w:sz w:val="32"/>
          <w:szCs w:val="32"/>
        </w:rPr>
      </w:pPr>
      <w:r>
        <w:rPr>
          <w:rStyle w:val="7"/>
          <w:rFonts w:eastAsia="仿宋"/>
          <w:bCs/>
          <w:color w:val="auto"/>
          <w:sz w:val="32"/>
          <w:szCs w:val="32"/>
        </w:rPr>
        <w:t>县社保机构负责城乡居民养老保险的参保登记、保险费征缴衔接、缴费核定、退费处理、补助和资助核定、基金申请</w:t>
      </w:r>
      <w:r>
        <w:rPr>
          <w:rStyle w:val="7"/>
          <w:rFonts w:hint="eastAsia" w:eastAsia="仿宋"/>
          <w:bCs/>
          <w:color w:val="auto"/>
          <w:sz w:val="32"/>
          <w:szCs w:val="32"/>
          <w:lang w:eastAsia="zh-CN"/>
        </w:rPr>
        <w:t>和</w:t>
      </w:r>
      <w:r>
        <w:rPr>
          <w:rStyle w:val="7"/>
          <w:rFonts w:eastAsia="仿宋"/>
          <w:bCs/>
          <w:color w:val="auto"/>
          <w:sz w:val="32"/>
          <w:szCs w:val="32"/>
        </w:rPr>
        <w:t>划拨、个人账户建立与管理、待遇核定与支付、保险关系注销、保险关系转移接续、待遇领取资格确认、基金管理、统计分析、档案管理、稽核内控管理、个人权益记录管理、数据应用分析以及咨询、查询和举报受理；负责本地区城乡居民养老保险基金财务核算、统计和基金财务报表编制工作；编制、上报本地区城乡居民养老保险基金预决算、财务和统计报表，并对乡镇（街道）事务所和本地区合作金融机构的业务经办工作进行指导和监督考核。组织开展</w:t>
      </w:r>
      <w:r>
        <w:rPr>
          <w:rStyle w:val="7"/>
          <w:rFonts w:hint="eastAsia" w:eastAsia="仿宋"/>
          <w:bCs/>
          <w:color w:val="auto"/>
          <w:sz w:val="32"/>
          <w:szCs w:val="32"/>
          <w:lang w:eastAsia="zh-CN"/>
        </w:rPr>
        <w:t>本地区</w:t>
      </w:r>
      <w:r>
        <w:rPr>
          <w:rStyle w:val="7"/>
          <w:rFonts w:eastAsia="仿宋"/>
          <w:bCs/>
          <w:color w:val="auto"/>
          <w:sz w:val="32"/>
          <w:szCs w:val="32"/>
        </w:rPr>
        <w:t>人员培训和监督考核工作（地级以上市直接经办城乡居民养老保险业务的参照执行，下同）。</w:t>
      </w:r>
    </w:p>
    <w:p>
      <w:pPr>
        <w:spacing w:line="580" w:lineRule="exact"/>
        <w:ind w:firstLine="640" w:firstLineChars="200"/>
        <w:rPr>
          <w:rStyle w:val="7"/>
          <w:rFonts w:eastAsia="仿宋"/>
          <w:bCs/>
          <w:color w:val="auto"/>
          <w:sz w:val="32"/>
          <w:szCs w:val="32"/>
        </w:rPr>
      </w:pPr>
      <w:r>
        <w:rPr>
          <w:rStyle w:val="7"/>
          <w:rFonts w:eastAsia="仿宋"/>
          <w:bCs/>
          <w:color w:val="auto"/>
          <w:sz w:val="32"/>
          <w:szCs w:val="32"/>
        </w:rPr>
        <w:t>乡镇（街道）事务所负责参保资源的调查和管理，对参保人的参保资格、基本信息、缴费信息</w:t>
      </w:r>
      <w:r>
        <w:rPr>
          <w:rStyle w:val="7"/>
          <w:rFonts w:hint="eastAsia" w:eastAsia="仿宋"/>
          <w:bCs/>
          <w:color w:val="auto"/>
          <w:sz w:val="32"/>
          <w:szCs w:val="32"/>
          <w:lang w:eastAsia="zh-CN"/>
        </w:rPr>
        <w:t>、</w:t>
      </w:r>
      <w:r>
        <w:rPr>
          <w:rStyle w:val="7"/>
          <w:rFonts w:eastAsia="仿宋"/>
          <w:bCs/>
          <w:color w:val="auto"/>
          <w:sz w:val="32"/>
          <w:szCs w:val="32"/>
        </w:rPr>
        <w:t>待遇领取资格、特殊人群和退役军人身份及关系转移资格等业务进行初审，将有关信息录入</w:t>
      </w:r>
      <w:r>
        <w:rPr>
          <w:rStyle w:val="7"/>
          <w:rFonts w:hint="eastAsia" w:eastAsia="仿宋"/>
          <w:bCs/>
          <w:color w:val="auto"/>
          <w:sz w:val="32"/>
          <w:szCs w:val="32"/>
          <w:lang w:eastAsia="zh-CN"/>
        </w:rPr>
        <w:t>省</w:t>
      </w:r>
      <w:r>
        <w:rPr>
          <w:rStyle w:val="7"/>
          <w:rFonts w:eastAsia="仿宋"/>
          <w:bCs/>
          <w:color w:val="auto"/>
          <w:sz w:val="32"/>
          <w:szCs w:val="32"/>
        </w:rPr>
        <w:t>信息系统，并负责受理咨询、查询和举报、政策宣传、情况公示等工作。指导和监督村（居）协办员开展城乡居民养老保险资料收集、待遇领取资格确认等协办工作。</w:t>
      </w:r>
    </w:p>
    <w:p>
      <w:pPr>
        <w:spacing w:line="580" w:lineRule="exact"/>
        <w:ind w:firstLine="640" w:firstLineChars="200"/>
        <w:rPr>
          <w:rStyle w:val="7"/>
          <w:rFonts w:eastAsia="仿宋"/>
          <w:bCs/>
          <w:color w:val="auto"/>
          <w:sz w:val="32"/>
          <w:szCs w:val="32"/>
        </w:rPr>
      </w:pPr>
      <w:r>
        <w:rPr>
          <w:rStyle w:val="7"/>
          <w:rFonts w:eastAsia="仿宋"/>
          <w:bCs/>
          <w:color w:val="auto"/>
          <w:sz w:val="32"/>
          <w:szCs w:val="32"/>
        </w:rPr>
        <w:t>村（居）协办员具体负责城乡居民养老保险参保登记、缴费档次选定与变更、待遇领取、保险关系注销、保险关系转移接续等业务环节所需材料的收集与上报，负责向参保人发放有关材料，提醒参保人按时缴费</w:t>
      </w:r>
      <w:r>
        <w:rPr>
          <w:rStyle w:val="7"/>
          <w:rFonts w:hint="eastAsia" w:eastAsia="仿宋"/>
          <w:bCs/>
          <w:color w:val="auto"/>
          <w:sz w:val="32"/>
          <w:szCs w:val="32"/>
          <w:lang w:eastAsia="zh-CN"/>
        </w:rPr>
        <w:t>，</w:t>
      </w:r>
      <w:r>
        <w:rPr>
          <w:rStyle w:val="7"/>
          <w:rFonts w:eastAsia="仿宋"/>
          <w:bCs/>
          <w:color w:val="auto"/>
          <w:sz w:val="32"/>
          <w:szCs w:val="32"/>
        </w:rPr>
        <w:t>通知参保人办理待遇领取手续，并协助做好政策宣传与解释、待遇领取资格确认、摸底调查、居民基本信息采集、情况公示等工作。</w:t>
      </w:r>
    </w:p>
    <w:p>
      <w:pPr>
        <w:spacing w:line="580" w:lineRule="exact"/>
        <w:ind w:firstLine="640" w:firstLineChars="200"/>
        <w:rPr>
          <w:rStyle w:val="7"/>
          <w:rFonts w:eastAsia="仿宋"/>
          <w:bCs/>
          <w:color w:val="auto"/>
          <w:sz w:val="32"/>
          <w:szCs w:val="32"/>
        </w:rPr>
      </w:pPr>
      <w:r>
        <w:rPr>
          <w:rStyle w:val="7"/>
          <w:rFonts w:hint="eastAsia" w:eastAsia="仿宋"/>
          <w:bCs/>
          <w:color w:val="auto"/>
          <w:sz w:val="32"/>
          <w:szCs w:val="32"/>
        </w:rPr>
        <w:t>第</w:t>
      </w:r>
      <w:r>
        <w:rPr>
          <w:rStyle w:val="7"/>
          <w:rFonts w:eastAsia="仿宋"/>
          <w:bCs/>
          <w:color w:val="auto"/>
          <w:sz w:val="32"/>
          <w:szCs w:val="32"/>
        </w:rPr>
        <w:t xml:space="preserve">四条  </w:t>
      </w:r>
      <w:r>
        <w:rPr>
          <w:rFonts w:eastAsia="仿宋"/>
          <w:b/>
          <w:bCs/>
          <w:szCs w:val="32"/>
        </w:rPr>
        <w:t>【</w:t>
      </w:r>
      <w:r>
        <w:rPr>
          <w:rFonts w:eastAsia="仿宋"/>
          <w:szCs w:val="32"/>
        </w:rPr>
        <w:t>合作金融机构</w:t>
      </w:r>
      <w:r>
        <w:rPr>
          <w:rFonts w:eastAsia="仿宋"/>
          <w:b/>
          <w:bCs/>
          <w:szCs w:val="32"/>
        </w:rPr>
        <w:t>】</w:t>
      </w:r>
      <w:r>
        <w:rPr>
          <w:rStyle w:val="7"/>
          <w:rFonts w:eastAsia="仿宋"/>
          <w:bCs/>
          <w:color w:val="auto"/>
          <w:sz w:val="32"/>
          <w:szCs w:val="32"/>
        </w:rPr>
        <w:t>合作金融机构根据委托协议规定行使代办职能</w:t>
      </w:r>
      <w:r>
        <w:rPr>
          <w:rStyle w:val="7"/>
          <w:rFonts w:hint="eastAsia" w:ascii="黑体" w:hAnsi="黑体" w:eastAsia="黑体" w:cs="黑体"/>
          <w:bCs/>
          <w:color w:val="auto"/>
          <w:sz w:val="32"/>
          <w:szCs w:val="32"/>
        </w:rPr>
        <w:t>，</w:t>
      </w:r>
      <w:r>
        <w:rPr>
          <w:rStyle w:val="7"/>
          <w:rFonts w:hint="eastAsia" w:eastAsia="仿宋"/>
          <w:bCs/>
          <w:color w:val="auto"/>
          <w:sz w:val="32"/>
          <w:szCs w:val="32"/>
        </w:rPr>
        <w:t>包括但不限于前台业务、代发城乡居民养老保险待遇、代办待遇领取资格确认等</w:t>
      </w:r>
      <w:r>
        <w:rPr>
          <w:rStyle w:val="7"/>
          <w:rFonts w:eastAsia="仿宋"/>
          <w:bCs/>
          <w:color w:val="auto"/>
          <w:sz w:val="32"/>
          <w:szCs w:val="32"/>
        </w:rPr>
        <w:t>。</w:t>
      </w:r>
    </w:p>
    <w:p>
      <w:pPr>
        <w:pStyle w:val="3"/>
        <w:spacing w:line="580" w:lineRule="exact"/>
        <w:ind w:firstLine="640" w:firstLineChars="200"/>
        <w:jc w:val="both"/>
        <w:rPr>
          <w:rStyle w:val="7"/>
          <w:rFonts w:eastAsia="仿宋"/>
          <w:color w:val="auto"/>
          <w:sz w:val="32"/>
          <w:szCs w:val="32"/>
        </w:rPr>
      </w:pPr>
      <w:r>
        <w:rPr>
          <w:rStyle w:val="7"/>
          <w:rFonts w:eastAsia="仿宋"/>
          <w:bCs/>
          <w:color w:val="auto"/>
          <w:sz w:val="32"/>
          <w:szCs w:val="32"/>
        </w:rPr>
        <w:t>第五条　</w:t>
      </w:r>
      <w:r>
        <w:rPr>
          <w:rFonts w:eastAsia="仿宋"/>
          <w:b/>
          <w:bCs/>
          <w:szCs w:val="32"/>
        </w:rPr>
        <w:t>【</w:t>
      </w:r>
      <w:r>
        <w:rPr>
          <w:rFonts w:eastAsia="仿宋"/>
          <w:szCs w:val="32"/>
        </w:rPr>
        <w:t>基金管理</w:t>
      </w:r>
      <w:r>
        <w:rPr>
          <w:rFonts w:eastAsia="仿宋"/>
          <w:b/>
          <w:bCs/>
          <w:szCs w:val="32"/>
        </w:rPr>
        <w:t>】</w:t>
      </w:r>
      <w:r>
        <w:rPr>
          <w:rStyle w:val="7"/>
          <w:rFonts w:eastAsia="仿宋"/>
          <w:color w:val="auto"/>
          <w:sz w:val="32"/>
          <w:szCs w:val="32"/>
        </w:rPr>
        <w:t>城乡居民养老保险基金单独记账、独立核算，存入社会保障基金财政专户，实行收支两条线管理，专款专用，任何单位和个人不得挤占、挪用基金，基金结余按国家有关规定实现保值增值。</w:t>
      </w:r>
      <w:r>
        <w:rPr>
          <w:rStyle w:val="7"/>
          <w:rFonts w:eastAsia="仿宋"/>
          <w:bCs/>
          <w:color w:val="auto"/>
          <w:sz w:val="32"/>
          <w:szCs w:val="32"/>
        </w:rPr>
        <w:t xml:space="preserve"> </w:t>
      </w:r>
    </w:p>
    <w:p>
      <w:pPr>
        <w:spacing w:line="580" w:lineRule="exact"/>
        <w:ind w:firstLine="640" w:firstLineChars="200"/>
        <w:rPr>
          <w:rFonts w:eastAsia="黑体"/>
          <w:szCs w:val="32"/>
        </w:rPr>
      </w:pPr>
      <w:r>
        <w:rPr>
          <w:rStyle w:val="7"/>
          <w:rFonts w:eastAsia="仿宋"/>
          <w:bCs/>
          <w:color w:val="auto"/>
          <w:sz w:val="32"/>
          <w:szCs w:val="32"/>
        </w:rPr>
        <w:t>第六条</w:t>
      </w:r>
      <w:r>
        <w:rPr>
          <w:rFonts w:eastAsia="黑体"/>
          <w:szCs w:val="32"/>
        </w:rPr>
        <w:t>　</w:t>
      </w:r>
      <w:r>
        <w:rPr>
          <w:rFonts w:eastAsia="仿宋"/>
          <w:b/>
          <w:bCs/>
          <w:szCs w:val="32"/>
        </w:rPr>
        <w:t>【</w:t>
      </w:r>
      <w:r>
        <w:rPr>
          <w:rFonts w:eastAsia="仿宋"/>
          <w:szCs w:val="32"/>
        </w:rPr>
        <w:t>基金市级管理</w:t>
      </w:r>
      <w:r>
        <w:rPr>
          <w:rFonts w:eastAsia="仿宋"/>
          <w:b/>
          <w:bCs/>
          <w:szCs w:val="32"/>
        </w:rPr>
        <w:t>】</w:t>
      </w:r>
      <w:r>
        <w:rPr>
          <w:rStyle w:val="7"/>
          <w:rFonts w:eastAsia="仿宋"/>
          <w:bCs/>
          <w:color w:val="auto"/>
          <w:sz w:val="32"/>
          <w:szCs w:val="32"/>
        </w:rPr>
        <w:t>全省实行城乡居民养老保险制度标准、基金管理、基金征收、待遇支出、经办管理、信息系统“六统一”的基金市级管理模式。各市实行统一的城乡居民养老保险基金预决算，市级统收统支。</w:t>
      </w:r>
    </w:p>
    <w:p>
      <w:pPr>
        <w:spacing w:line="580" w:lineRule="exact"/>
        <w:ind w:firstLine="640" w:firstLineChars="200"/>
        <w:rPr>
          <w:rFonts w:eastAsia="黑体"/>
          <w:szCs w:val="32"/>
        </w:rPr>
      </w:pPr>
      <w:r>
        <w:rPr>
          <w:rStyle w:val="7"/>
          <w:rFonts w:eastAsia="仿宋"/>
          <w:bCs/>
          <w:color w:val="auto"/>
          <w:sz w:val="32"/>
          <w:szCs w:val="32"/>
        </w:rPr>
        <w:t>第七条</w:t>
      </w:r>
      <w:r>
        <w:rPr>
          <w:rFonts w:eastAsia="黑体"/>
          <w:szCs w:val="32"/>
        </w:rPr>
        <w:t xml:space="preserve"> </w:t>
      </w:r>
      <w:r>
        <w:rPr>
          <w:rFonts w:eastAsia="仿宋"/>
          <w:b/>
          <w:bCs/>
          <w:szCs w:val="32"/>
        </w:rPr>
        <w:t>【</w:t>
      </w:r>
      <w:r>
        <w:rPr>
          <w:rFonts w:eastAsia="仿宋"/>
          <w:szCs w:val="32"/>
        </w:rPr>
        <w:t>经办服务方式</w:t>
      </w:r>
      <w:r>
        <w:rPr>
          <w:rFonts w:eastAsia="仿宋"/>
          <w:b/>
          <w:bCs/>
          <w:szCs w:val="32"/>
        </w:rPr>
        <w:t>】</w:t>
      </w:r>
      <w:r>
        <w:rPr>
          <w:rStyle w:val="7"/>
          <w:rFonts w:eastAsia="仿宋"/>
          <w:bCs/>
          <w:color w:val="auto"/>
          <w:sz w:val="32"/>
          <w:szCs w:val="32"/>
        </w:rPr>
        <w:t>对外经办服务机构应提供方便快捷的城乡居民养老保险经办服务，包括互联网服务、自助服务和</w:t>
      </w:r>
      <w:r>
        <w:rPr>
          <w:rFonts w:eastAsia="仿宋"/>
          <w:snapToGrid w:val="0"/>
          <w:kern w:val="32"/>
          <w:szCs w:val="32"/>
        </w:rPr>
        <w:t>柜台</w:t>
      </w:r>
      <w:r>
        <w:rPr>
          <w:rStyle w:val="7"/>
          <w:rFonts w:eastAsia="仿宋"/>
          <w:bCs/>
          <w:color w:val="auto"/>
          <w:sz w:val="32"/>
          <w:szCs w:val="32"/>
        </w:rPr>
        <w:t>服务。互联网服务应进行实名验证。对行动不便的参保人，社保机构、乡镇（街道）事务所与村（居）协办员应为其提供上门服务。</w:t>
      </w:r>
    </w:p>
    <w:p>
      <w:pPr>
        <w:spacing w:line="580" w:lineRule="exact"/>
        <w:ind w:firstLine="640" w:firstLineChars="200"/>
        <w:rPr>
          <w:rStyle w:val="7"/>
          <w:rFonts w:eastAsia="仿宋"/>
          <w:bCs/>
          <w:color w:val="auto"/>
          <w:sz w:val="32"/>
          <w:szCs w:val="32"/>
        </w:rPr>
      </w:pPr>
      <w:r>
        <w:rPr>
          <w:rStyle w:val="7"/>
          <w:rFonts w:hint="eastAsia" w:eastAsia="仿宋"/>
          <w:bCs/>
          <w:color w:val="auto"/>
          <w:sz w:val="32"/>
          <w:szCs w:val="32"/>
        </w:rPr>
        <w:t>第</w:t>
      </w:r>
      <w:r>
        <w:rPr>
          <w:rStyle w:val="7"/>
          <w:rFonts w:eastAsia="仿宋"/>
          <w:bCs/>
          <w:color w:val="auto"/>
          <w:sz w:val="32"/>
          <w:szCs w:val="32"/>
        </w:rPr>
        <w:t>八条</w:t>
      </w:r>
      <w:r>
        <w:rPr>
          <w:rFonts w:eastAsia="仿宋"/>
          <w:b/>
          <w:bCs/>
          <w:szCs w:val="32"/>
        </w:rPr>
        <w:t>　【</w:t>
      </w:r>
      <w:r>
        <w:rPr>
          <w:rFonts w:eastAsia="仿宋"/>
          <w:szCs w:val="32"/>
        </w:rPr>
        <w:t>数据比对与告知承诺制</w:t>
      </w:r>
      <w:r>
        <w:rPr>
          <w:rFonts w:eastAsia="仿宋"/>
          <w:b/>
          <w:bCs/>
          <w:szCs w:val="32"/>
        </w:rPr>
        <w:t>】</w:t>
      </w:r>
      <w:r>
        <w:rPr>
          <w:rStyle w:val="7"/>
          <w:rFonts w:eastAsia="仿宋"/>
          <w:bCs/>
          <w:color w:val="auto"/>
          <w:sz w:val="32"/>
          <w:szCs w:val="32"/>
        </w:rPr>
        <w:t>社保机构应当主动与公安、民政、司法、教育、税务、交通运输、卫生健康、扶贫、残联</w:t>
      </w:r>
      <w:r>
        <w:rPr>
          <w:rStyle w:val="7"/>
          <w:rFonts w:hint="eastAsia" w:eastAsia="仿宋"/>
          <w:bCs/>
          <w:color w:val="auto"/>
          <w:sz w:val="32"/>
          <w:szCs w:val="32"/>
        </w:rPr>
        <w:t>、退役军人事务</w:t>
      </w:r>
      <w:r>
        <w:rPr>
          <w:rStyle w:val="7"/>
          <w:rFonts w:eastAsia="仿宋"/>
          <w:bCs/>
          <w:color w:val="auto"/>
          <w:sz w:val="32"/>
          <w:szCs w:val="32"/>
        </w:rPr>
        <w:t>等部门共享数据，定期进行数据比对。开展证明事项告知承诺制，推进减证便民行动，优</w:t>
      </w:r>
      <w:r>
        <w:rPr>
          <w:rStyle w:val="7"/>
          <w:rFonts w:hint="eastAsia" w:eastAsia="仿宋"/>
          <w:bCs/>
          <w:color w:val="auto"/>
          <w:sz w:val="32"/>
          <w:szCs w:val="32"/>
          <w:lang w:eastAsia="zh-CN"/>
        </w:rPr>
        <w:t>化</w:t>
      </w:r>
      <w:r>
        <w:rPr>
          <w:rStyle w:val="7"/>
          <w:rFonts w:eastAsia="仿宋"/>
          <w:bCs/>
          <w:color w:val="auto"/>
          <w:sz w:val="32"/>
          <w:szCs w:val="32"/>
        </w:rPr>
        <w:t>服务事项流程，加强事中事后核查。凡是能通过数据比对和证明事项告知承诺制掌握的信息以及法律法规未规定由城乡居民提供的材料，社保机构不得要求城乡居民提供。</w:t>
      </w:r>
    </w:p>
    <w:p>
      <w:pPr>
        <w:spacing w:line="580" w:lineRule="exact"/>
        <w:ind w:firstLine="640" w:firstLineChars="200"/>
        <w:rPr>
          <w:rStyle w:val="7"/>
          <w:rFonts w:eastAsia="仿宋"/>
          <w:bCs/>
          <w:color w:val="auto"/>
          <w:sz w:val="32"/>
          <w:szCs w:val="32"/>
        </w:rPr>
      </w:pPr>
      <w:r>
        <w:rPr>
          <w:rStyle w:val="7"/>
          <w:rFonts w:eastAsia="仿宋"/>
          <w:color w:val="auto"/>
          <w:sz w:val="32"/>
          <w:szCs w:val="32"/>
        </w:rPr>
        <w:t>第</w:t>
      </w:r>
      <w:r>
        <w:rPr>
          <w:rStyle w:val="7"/>
          <w:rFonts w:eastAsia="仿宋"/>
          <w:bCs/>
          <w:color w:val="auto"/>
          <w:sz w:val="32"/>
          <w:szCs w:val="32"/>
        </w:rPr>
        <w:t>九</w:t>
      </w:r>
      <w:r>
        <w:rPr>
          <w:rStyle w:val="7"/>
          <w:rFonts w:eastAsia="仿宋"/>
          <w:color w:val="auto"/>
          <w:sz w:val="32"/>
          <w:szCs w:val="32"/>
        </w:rPr>
        <w:t xml:space="preserve">条 </w:t>
      </w:r>
      <w:r>
        <w:rPr>
          <w:rFonts w:eastAsia="仿宋"/>
          <w:w w:val="107"/>
          <w:kern w:val="0"/>
          <w:szCs w:val="32"/>
        </w:rPr>
        <w:t xml:space="preserve"> </w:t>
      </w:r>
      <w:r>
        <w:rPr>
          <w:rFonts w:eastAsia="仿宋"/>
          <w:b/>
          <w:bCs/>
          <w:szCs w:val="32"/>
        </w:rPr>
        <w:t>【</w:t>
      </w:r>
      <w:r>
        <w:rPr>
          <w:rFonts w:eastAsia="仿宋"/>
          <w:szCs w:val="32"/>
        </w:rPr>
        <w:t>信息系统</w:t>
      </w:r>
      <w:r>
        <w:rPr>
          <w:rFonts w:eastAsia="仿宋"/>
          <w:b/>
          <w:bCs/>
          <w:szCs w:val="32"/>
        </w:rPr>
        <w:t>】</w:t>
      </w:r>
      <w:r>
        <w:rPr>
          <w:rFonts w:eastAsia="仿宋"/>
          <w:szCs w:val="32"/>
        </w:rPr>
        <w:t>对外经办服务</w:t>
      </w:r>
      <w:r>
        <w:rPr>
          <w:rStyle w:val="7"/>
          <w:rFonts w:eastAsia="仿宋"/>
          <w:bCs/>
          <w:color w:val="auto"/>
          <w:sz w:val="32"/>
          <w:szCs w:val="32"/>
        </w:rPr>
        <w:t>机构统一使用省信息系统。</w:t>
      </w:r>
    </w:p>
    <w:p>
      <w:pPr>
        <w:pStyle w:val="2"/>
        <w:spacing w:line="580" w:lineRule="exact"/>
        <w:ind w:firstLine="643"/>
        <w:rPr>
          <w:rFonts w:ascii="Times New Roman" w:hAnsi="Times New Roman" w:cs="Times New Roman"/>
        </w:rPr>
      </w:pPr>
    </w:p>
    <w:p>
      <w:pPr>
        <w:spacing w:line="580" w:lineRule="exact"/>
        <w:jc w:val="center"/>
        <w:rPr>
          <w:rStyle w:val="7"/>
          <w:rFonts w:eastAsia="仿宋"/>
          <w:bCs/>
          <w:color w:val="auto"/>
          <w:sz w:val="32"/>
          <w:szCs w:val="32"/>
        </w:rPr>
      </w:pPr>
      <w:r>
        <w:rPr>
          <w:rFonts w:eastAsia="宋体"/>
          <w:w w:val="103"/>
          <w:kern w:val="0"/>
          <w:szCs w:val="32"/>
        </w:rPr>
        <w:t>第二章　参保登记</w:t>
      </w:r>
    </w:p>
    <w:p>
      <w:pPr>
        <w:spacing w:line="580" w:lineRule="exact"/>
        <w:rPr>
          <w:rStyle w:val="7"/>
          <w:rFonts w:eastAsia="仿宋"/>
          <w:bCs/>
          <w:color w:val="auto"/>
          <w:sz w:val="32"/>
          <w:szCs w:val="32"/>
        </w:rPr>
      </w:pPr>
    </w:p>
    <w:p>
      <w:pPr>
        <w:adjustRightInd w:val="0"/>
        <w:snapToGrid w:val="0"/>
        <w:spacing w:line="580" w:lineRule="exact"/>
        <w:ind w:firstLine="685"/>
        <w:rPr>
          <w:rFonts w:eastAsia="黑体"/>
          <w:w w:val="107"/>
          <w:kern w:val="0"/>
          <w:szCs w:val="32"/>
        </w:rPr>
      </w:pPr>
      <w:r>
        <w:rPr>
          <w:rFonts w:eastAsia="仿宋"/>
          <w:w w:val="107"/>
          <w:kern w:val="0"/>
          <w:szCs w:val="32"/>
        </w:rPr>
        <w:t>第十条　</w:t>
      </w:r>
      <w:r>
        <w:rPr>
          <w:rFonts w:eastAsia="仿宋"/>
          <w:b/>
          <w:bCs/>
          <w:szCs w:val="32"/>
        </w:rPr>
        <w:t>【</w:t>
      </w:r>
      <w:r>
        <w:rPr>
          <w:rFonts w:eastAsia="仿宋"/>
          <w:szCs w:val="32"/>
        </w:rPr>
        <w:t>参保申请</w:t>
      </w:r>
      <w:r>
        <w:rPr>
          <w:rFonts w:eastAsia="仿宋"/>
          <w:b/>
          <w:bCs/>
          <w:szCs w:val="32"/>
        </w:rPr>
        <w:t>】</w:t>
      </w:r>
      <w:r>
        <w:rPr>
          <w:rFonts w:eastAsia="仿宋"/>
          <w:w w:val="107"/>
          <w:kern w:val="0"/>
          <w:szCs w:val="32"/>
        </w:rPr>
        <w:t>年满16周岁（不含在校学生），具有广东省户籍,非国家机关和事业单位工作人员及不属于职工基本养老保险制度覆盖范围的城乡居民，或已经办理港澳台居民居住证且符合在广东省参加城乡居民养老保险条件的港澳台居民，通过以下两种方式任意选择其一申请参加城乡居民养老保险：</w:t>
      </w:r>
    </w:p>
    <w:p>
      <w:pPr>
        <w:spacing w:line="580" w:lineRule="exact"/>
        <w:ind w:firstLine="684" w:firstLineChars="200"/>
        <w:rPr>
          <w:rFonts w:eastAsia="黑体"/>
          <w:szCs w:val="32"/>
        </w:rPr>
      </w:pPr>
      <w:r>
        <w:rPr>
          <w:rFonts w:eastAsia="仿宋"/>
          <w:w w:val="107"/>
          <w:kern w:val="0"/>
          <w:szCs w:val="32"/>
        </w:rPr>
        <w:t>（一）通过登录</w:t>
      </w:r>
      <w:r>
        <w:rPr>
          <w:rFonts w:hint="eastAsia" w:eastAsia="仿宋"/>
          <w:w w:val="107"/>
          <w:kern w:val="0"/>
          <w:szCs w:val="32"/>
          <w:lang w:eastAsia="zh-CN"/>
        </w:rPr>
        <w:t>广东政务服务</w:t>
      </w:r>
      <w:r>
        <w:rPr>
          <w:rFonts w:eastAsia="仿宋"/>
          <w:w w:val="107"/>
          <w:kern w:val="0"/>
          <w:szCs w:val="32"/>
        </w:rPr>
        <w:t>网</w:t>
      </w:r>
      <w:r>
        <w:rPr>
          <w:rFonts w:hint="eastAsia" w:eastAsia="仿宋"/>
          <w:w w:val="107"/>
          <w:kern w:val="0"/>
          <w:szCs w:val="32"/>
          <w:lang w:eastAsia="zh-CN"/>
        </w:rPr>
        <w:t>及</w:t>
      </w:r>
      <w:r>
        <w:rPr>
          <w:rFonts w:eastAsia="仿宋"/>
          <w:w w:val="107"/>
          <w:kern w:val="0"/>
          <w:szCs w:val="32"/>
        </w:rPr>
        <w:t>移动应用等互联网服务渠道（以下简称互联网服务渠道），上传有效身份证件、户口簿首页和本人页（港澳台居民不</w:t>
      </w:r>
      <w:r>
        <w:rPr>
          <w:rFonts w:hint="eastAsia" w:eastAsia="仿宋"/>
          <w:w w:val="107"/>
          <w:kern w:val="0"/>
          <w:szCs w:val="32"/>
        </w:rPr>
        <w:t>需</w:t>
      </w:r>
      <w:r>
        <w:rPr>
          <w:rFonts w:eastAsia="仿宋"/>
          <w:w w:val="107"/>
          <w:kern w:val="0"/>
          <w:szCs w:val="32"/>
        </w:rPr>
        <w:t>提供</w:t>
      </w:r>
      <w:r>
        <w:rPr>
          <w:rFonts w:hint="eastAsia" w:eastAsia="仿宋"/>
          <w:w w:val="107"/>
          <w:kern w:val="0"/>
          <w:szCs w:val="32"/>
        </w:rPr>
        <w:t>户口簿</w:t>
      </w:r>
      <w:r>
        <w:rPr>
          <w:rFonts w:eastAsia="仿宋"/>
          <w:w w:val="107"/>
          <w:kern w:val="0"/>
          <w:szCs w:val="32"/>
        </w:rPr>
        <w:t>），填写《城乡居民基本养老保险信息登记表》（以下简称《登记表》），提出参保申请。</w:t>
      </w:r>
    </w:p>
    <w:p>
      <w:pPr>
        <w:spacing w:line="580" w:lineRule="exact"/>
        <w:ind w:firstLine="684" w:firstLineChars="200"/>
        <w:rPr>
          <w:rFonts w:eastAsia="仿宋"/>
          <w:w w:val="107"/>
          <w:kern w:val="0"/>
          <w:szCs w:val="32"/>
        </w:rPr>
      </w:pPr>
      <w:r>
        <w:rPr>
          <w:rFonts w:eastAsia="仿宋"/>
          <w:w w:val="107"/>
          <w:kern w:val="0"/>
          <w:szCs w:val="32"/>
        </w:rPr>
        <w:t>（二）携带有效身份证件和户口簿（港澳台居民不</w:t>
      </w:r>
      <w:r>
        <w:rPr>
          <w:rFonts w:hint="eastAsia" w:eastAsia="仿宋"/>
          <w:w w:val="107"/>
          <w:kern w:val="0"/>
          <w:szCs w:val="32"/>
        </w:rPr>
        <w:t>需</w:t>
      </w:r>
      <w:r>
        <w:rPr>
          <w:rFonts w:eastAsia="仿宋"/>
          <w:w w:val="107"/>
          <w:kern w:val="0"/>
          <w:szCs w:val="32"/>
        </w:rPr>
        <w:t>提供</w:t>
      </w:r>
      <w:r>
        <w:rPr>
          <w:rFonts w:hint="eastAsia" w:eastAsia="仿宋"/>
          <w:w w:val="107"/>
          <w:kern w:val="0"/>
          <w:szCs w:val="32"/>
        </w:rPr>
        <w:t>户口簿</w:t>
      </w:r>
      <w:r>
        <w:rPr>
          <w:rFonts w:eastAsia="仿宋"/>
          <w:w w:val="107"/>
          <w:kern w:val="0"/>
          <w:szCs w:val="32"/>
        </w:rPr>
        <w:t>），通过户籍所在地（港澳台居民居住地）的村（居）协办员或对外经办服务机构等线下服务渠道（以下简称线下服务渠道）现场办理，填写《登记表》，提出参保申请。对外经办服务机构录入相关信息，扫描拍照上传相关材料，村（居）协办员</w:t>
      </w:r>
      <w:r>
        <w:rPr>
          <w:rFonts w:hint="eastAsia" w:eastAsia="仿宋"/>
          <w:w w:val="107"/>
          <w:kern w:val="0"/>
          <w:szCs w:val="32"/>
        </w:rPr>
        <w:t>应于3个工作日内</w:t>
      </w:r>
      <w:r>
        <w:rPr>
          <w:rFonts w:eastAsia="仿宋"/>
          <w:w w:val="107"/>
          <w:kern w:val="0"/>
          <w:szCs w:val="32"/>
        </w:rPr>
        <w:t>将相关材料上报</w:t>
      </w:r>
      <w:r>
        <w:rPr>
          <w:rFonts w:hint="eastAsia" w:eastAsia="仿宋"/>
          <w:w w:val="107"/>
          <w:kern w:val="0"/>
          <w:szCs w:val="32"/>
        </w:rPr>
        <w:t>至对外经办服务机构</w:t>
      </w:r>
      <w:r>
        <w:rPr>
          <w:rFonts w:eastAsia="仿宋"/>
          <w:w w:val="107"/>
          <w:kern w:val="0"/>
          <w:szCs w:val="32"/>
        </w:rPr>
        <w:t>。</w:t>
      </w:r>
    </w:p>
    <w:p>
      <w:pPr>
        <w:adjustRightInd w:val="0"/>
        <w:snapToGrid w:val="0"/>
        <w:spacing w:line="580" w:lineRule="exact"/>
        <w:ind w:firstLine="684" w:firstLineChars="200"/>
        <w:rPr>
          <w:rFonts w:eastAsia="黑体"/>
          <w:szCs w:val="32"/>
          <w:shd w:val="clear" w:color="auto" w:fill="FFFFFF"/>
        </w:rPr>
      </w:pPr>
      <w:r>
        <w:rPr>
          <w:rFonts w:eastAsia="仿宋"/>
          <w:w w:val="107"/>
          <w:kern w:val="0"/>
          <w:szCs w:val="32"/>
        </w:rPr>
        <w:t>第十一条</w:t>
      </w:r>
      <w:r>
        <w:rPr>
          <w:rFonts w:eastAsia="黑体"/>
          <w:szCs w:val="32"/>
        </w:rPr>
        <w:t>　</w:t>
      </w:r>
      <w:r>
        <w:rPr>
          <w:rFonts w:eastAsia="仿宋"/>
          <w:b/>
          <w:bCs/>
          <w:szCs w:val="32"/>
        </w:rPr>
        <w:t>【</w:t>
      </w:r>
      <w:r>
        <w:rPr>
          <w:rFonts w:eastAsia="仿宋"/>
          <w:szCs w:val="32"/>
        </w:rPr>
        <w:t>特殊群体身份确定</w:t>
      </w:r>
      <w:r>
        <w:rPr>
          <w:rFonts w:eastAsia="仿宋"/>
          <w:b/>
          <w:bCs/>
          <w:szCs w:val="32"/>
        </w:rPr>
        <w:t>】</w:t>
      </w:r>
      <w:r>
        <w:rPr>
          <w:rFonts w:eastAsia="仿宋"/>
          <w:w w:val="107"/>
          <w:kern w:val="0"/>
          <w:szCs w:val="32"/>
        </w:rPr>
        <w:t>建档立卡未标注脱贫人员、低保对象、特困人员、重度残疾人和精神智力残疾人等困难群体及退役军人可通过数据比对确定其有关身份信息。</w:t>
      </w:r>
    </w:p>
    <w:p>
      <w:pPr>
        <w:spacing w:line="580" w:lineRule="exact"/>
        <w:ind w:firstLine="663" w:firstLineChars="194"/>
        <w:rPr>
          <w:rFonts w:eastAsia="仿宋"/>
          <w:w w:val="107"/>
          <w:kern w:val="0"/>
          <w:szCs w:val="32"/>
        </w:rPr>
      </w:pPr>
      <w:r>
        <w:rPr>
          <w:rFonts w:hint="eastAsia" w:eastAsia="仿宋"/>
          <w:w w:val="107"/>
          <w:kern w:val="0"/>
          <w:szCs w:val="32"/>
        </w:rPr>
        <w:t>第</w:t>
      </w:r>
      <w:r>
        <w:rPr>
          <w:rFonts w:eastAsia="仿宋"/>
          <w:w w:val="107"/>
          <w:kern w:val="0"/>
          <w:szCs w:val="32"/>
        </w:rPr>
        <w:t xml:space="preserve">十二条 </w:t>
      </w:r>
      <w:r>
        <w:rPr>
          <w:rFonts w:eastAsia="仿宋"/>
          <w:b/>
          <w:bCs/>
          <w:szCs w:val="32"/>
        </w:rPr>
        <w:t>【</w:t>
      </w:r>
      <w:r>
        <w:rPr>
          <w:rFonts w:eastAsia="仿宋"/>
          <w:szCs w:val="32"/>
        </w:rPr>
        <w:t>登记审核</w:t>
      </w:r>
      <w:r>
        <w:rPr>
          <w:rFonts w:eastAsia="仿宋"/>
          <w:b/>
          <w:bCs/>
          <w:szCs w:val="32"/>
        </w:rPr>
        <w:t>】</w:t>
      </w:r>
      <w:r>
        <w:rPr>
          <w:rFonts w:hint="eastAsia" w:eastAsia="仿宋"/>
          <w:w w:val="107"/>
          <w:kern w:val="0"/>
          <w:szCs w:val="32"/>
        </w:rPr>
        <w:t>参保人通过对外经办服务机构提出参保申请的，对外经办服务机构</w:t>
      </w:r>
      <w:r>
        <w:rPr>
          <w:rFonts w:hint="eastAsia" w:eastAsia="仿宋"/>
          <w:w w:val="107"/>
          <w:kern w:val="0"/>
          <w:szCs w:val="32"/>
          <w:lang w:eastAsia="zh-CN"/>
        </w:rPr>
        <w:t>应现</w:t>
      </w:r>
      <w:r>
        <w:rPr>
          <w:rFonts w:hint="eastAsia" w:eastAsia="仿宋"/>
          <w:w w:val="107"/>
          <w:kern w:val="0"/>
          <w:szCs w:val="32"/>
        </w:rPr>
        <w:t>场办理参保登记手续。参保人通过村（居）协办员提出参保申请的，由对外经办服务机构受理经办</w:t>
      </w:r>
      <w:r>
        <w:rPr>
          <w:rFonts w:eastAsia="仿宋"/>
          <w:w w:val="107"/>
          <w:kern w:val="0"/>
          <w:szCs w:val="32"/>
        </w:rPr>
        <w:t>并自收到参保申请之日起3个工作日内</w:t>
      </w:r>
      <w:r>
        <w:rPr>
          <w:rFonts w:hint="eastAsia" w:eastAsia="仿宋"/>
          <w:w w:val="107"/>
          <w:kern w:val="0"/>
          <w:szCs w:val="32"/>
        </w:rPr>
        <w:t>通过村（居）协办员</w:t>
      </w:r>
      <w:r>
        <w:rPr>
          <w:rFonts w:eastAsia="仿宋"/>
          <w:w w:val="107"/>
          <w:kern w:val="0"/>
          <w:szCs w:val="32"/>
        </w:rPr>
        <w:t>告知申请人审核结果。对外经办服务机构</w:t>
      </w:r>
      <w:r>
        <w:rPr>
          <w:rFonts w:hint="eastAsia" w:eastAsia="仿宋"/>
          <w:w w:val="107"/>
          <w:kern w:val="0"/>
          <w:szCs w:val="32"/>
        </w:rPr>
        <w:t>利用数据比对审核参保人参保状态等是否符合参保条件的信息，</w:t>
      </w:r>
      <w:r>
        <w:rPr>
          <w:rFonts w:eastAsia="仿宋"/>
          <w:w w:val="107"/>
          <w:kern w:val="0"/>
          <w:szCs w:val="32"/>
        </w:rPr>
        <w:t>审核通过的，应同时在</w:t>
      </w:r>
      <w:r>
        <w:rPr>
          <w:rFonts w:hint="eastAsia" w:eastAsia="仿宋"/>
          <w:w w:val="107"/>
          <w:kern w:val="0"/>
          <w:szCs w:val="32"/>
          <w:lang w:eastAsia="zh-CN"/>
        </w:rPr>
        <w:t>省</w:t>
      </w:r>
      <w:r>
        <w:rPr>
          <w:rFonts w:eastAsia="仿宋"/>
          <w:w w:val="107"/>
          <w:kern w:val="0"/>
          <w:szCs w:val="32"/>
        </w:rPr>
        <w:t>信息系统中进行确认，留存《登记表》、有效身份证件、户口簿等信息影像资料。</w:t>
      </w:r>
    </w:p>
    <w:p>
      <w:pPr>
        <w:spacing w:line="580" w:lineRule="exact"/>
        <w:ind w:firstLine="663" w:firstLineChars="194"/>
        <w:rPr>
          <w:rFonts w:eastAsia="黑体"/>
          <w:w w:val="103"/>
          <w:kern w:val="0"/>
          <w:szCs w:val="32"/>
        </w:rPr>
      </w:pPr>
      <w:r>
        <w:rPr>
          <w:rFonts w:eastAsia="仿宋"/>
          <w:w w:val="107"/>
          <w:kern w:val="0"/>
          <w:szCs w:val="32"/>
        </w:rPr>
        <w:t>对于通过互联网服务渠道提出申请的，参照线下服务渠道的经办审核要求办理。</w:t>
      </w:r>
    </w:p>
    <w:p>
      <w:pPr>
        <w:spacing w:line="580" w:lineRule="exact"/>
        <w:ind w:firstLine="663" w:firstLineChars="194"/>
        <w:rPr>
          <w:rFonts w:eastAsia="仿宋"/>
          <w:w w:val="107"/>
          <w:kern w:val="0"/>
          <w:szCs w:val="32"/>
        </w:rPr>
      </w:pPr>
      <w:r>
        <w:rPr>
          <w:rFonts w:eastAsia="仿宋"/>
          <w:w w:val="107"/>
          <w:kern w:val="0"/>
          <w:szCs w:val="32"/>
        </w:rPr>
        <w:t xml:space="preserve">第十三条  </w:t>
      </w:r>
      <w:r>
        <w:rPr>
          <w:rFonts w:eastAsia="仿宋"/>
          <w:b/>
          <w:bCs/>
          <w:szCs w:val="32"/>
        </w:rPr>
        <w:t>【</w:t>
      </w:r>
      <w:r>
        <w:rPr>
          <w:rFonts w:eastAsia="仿宋"/>
          <w:szCs w:val="32"/>
        </w:rPr>
        <w:t>信息变更申请</w:t>
      </w:r>
      <w:r>
        <w:rPr>
          <w:rFonts w:eastAsia="仿宋"/>
          <w:b/>
          <w:bCs/>
          <w:szCs w:val="32"/>
        </w:rPr>
        <w:t>】</w:t>
      </w:r>
      <w:r>
        <w:rPr>
          <w:rFonts w:eastAsia="仿宋"/>
          <w:w w:val="107"/>
          <w:kern w:val="0"/>
          <w:szCs w:val="32"/>
        </w:rPr>
        <w:t>参保人的性别、民族、居住地址、联系电话等参保登记信息发生变更时，参保人本人通过互联网服务渠道或线下服务渠道直接填报最新信息进行变更，无需审核。</w:t>
      </w:r>
    </w:p>
    <w:p>
      <w:pPr>
        <w:spacing w:line="580" w:lineRule="exact"/>
        <w:ind w:firstLine="663" w:firstLineChars="194"/>
        <w:rPr>
          <w:rFonts w:eastAsia="仿宋"/>
          <w:w w:val="107"/>
          <w:kern w:val="0"/>
          <w:szCs w:val="32"/>
        </w:rPr>
      </w:pPr>
      <w:r>
        <w:rPr>
          <w:rFonts w:eastAsia="仿宋"/>
          <w:w w:val="107"/>
          <w:kern w:val="0"/>
          <w:szCs w:val="32"/>
        </w:rPr>
        <w:t>参保人的姓名、出生日期、有效身份证件号码、银行账户等信息变更时，</w:t>
      </w:r>
      <w:r>
        <w:rPr>
          <w:rFonts w:hint="eastAsia" w:eastAsia="仿宋"/>
          <w:w w:val="107"/>
          <w:kern w:val="0"/>
          <w:szCs w:val="32"/>
          <w:lang w:eastAsia="zh-CN"/>
        </w:rPr>
        <w:t>由</w:t>
      </w:r>
      <w:r>
        <w:rPr>
          <w:rFonts w:eastAsia="仿宋"/>
          <w:w w:val="107"/>
          <w:kern w:val="0"/>
          <w:szCs w:val="32"/>
        </w:rPr>
        <w:t>参保人本人通过互联网服务渠道填写新的《登记表》，上传变更后的有效身份证件</w:t>
      </w:r>
      <w:r>
        <w:rPr>
          <w:rFonts w:hint="eastAsia" w:eastAsia="仿宋"/>
          <w:w w:val="107"/>
          <w:kern w:val="0"/>
          <w:szCs w:val="32"/>
        </w:rPr>
        <w:t>、银行卡（折）</w:t>
      </w:r>
      <w:r>
        <w:rPr>
          <w:rFonts w:eastAsia="仿宋"/>
          <w:w w:val="107"/>
          <w:kern w:val="0"/>
          <w:szCs w:val="32"/>
        </w:rPr>
        <w:t>提</w:t>
      </w:r>
      <w:r>
        <w:rPr>
          <w:rFonts w:hint="eastAsia" w:eastAsia="仿宋"/>
          <w:w w:val="107"/>
          <w:kern w:val="0"/>
          <w:szCs w:val="32"/>
          <w:lang w:eastAsia="zh-CN"/>
        </w:rPr>
        <w:t>交</w:t>
      </w:r>
      <w:r>
        <w:rPr>
          <w:rFonts w:eastAsia="仿宋"/>
          <w:w w:val="107"/>
          <w:kern w:val="0"/>
          <w:szCs w:val="32"/>
        </w:rPr>
        <w:t>申请，或携带变更后的有效身份证件</w:t>
      </w:r>
      <w:r>
        <w:rPr>
          <w:rFonts w:hint="eastAsia" w:eastAsia="仿宋"/>
          <w:w w:val="107"/>
          <w:kern w:val="0"/>
          <w:szCs w:val="32"/>
        </w:rPr>
        <w:t>、银行卡（折）</w:t>
      </w:r>
      <w:r>
        <w:rPr>
          <w:rFonts w:eastAsia="仿宋"/>
          <w:w w:val="107"/>
          <w:kern w:val="0"/>
          <w:szCs w:val="32"/>
        </w:rPr>
        <w:t>通过线下服务渠道现场提交申请。</w:t>
      </w:r>
    </w:p>
    <w:p>
      <w:pPr>
        <w:spacing w:line="580" w:lineRule="exact"/>
        <w:ind w:firstLine="640" w:firstLineChars="200"/>
        <w:rPr>
          <w:rFonts w:eastAsia="仿宋"/>
          <w:w w:val="107"/>
          <w:kern w:val="0"/>
          <w:szCs w:val="32"/>
        </w:rPr>
      </w:pPr>
      <w:r>
        <w:rPr>
          <w:rFonts w:hint="eastAsia" w:eastAsia="仿宋"/>
          <w:bCs/>
          <w:szCs w:val="32"/>
          <w:highlight w:val="none"/>
        </w:rPr>
        <w:t>第</w:t>
      </w:r>
      <w:r>
        <w:rPr>
          <w:rFonts w:hint="eastAsia" w:eastAsia="仿宋"/>
          <w:bCs/>
          <w:szCs w:val="32"/>
        </w:rPr>
        <w:t>十四条</w:t>
      </w:r>
      <w:r>
        <w:rPr>
          <w:rFonts w:eastAsia="仿宋"/>
          <w:b/>
          <w:bCs/>
          <w:szCs w:val="32"/>
        </w:rPr>
        <w:t>　【</w:t>
      </w:r>
      <w:r>
        <w:rPr>
          <w:rFonts w:eastAsia="仿宋"/>
          <w:szCs w:val="32"/>
        </w:rPr>
        <w:t>信息变更审核</w:t>
      </w:r>
      <w:r>
        <w:rPr>
          <w:rFonts w:eastAsia="仿宋"/>
          <w:b/>
          <w:bCs/>
          <w:szCs w:val="32"/>
        </w:rPr>
        <w:t>】</w:t>
      </w:r>
      <w:r>
        <w:rPr>
          <w:rFonts w:hint="eastAsia" w:eastAsia="仿宋"/>
          <w:w w:val="107"/>
          <w:kern w:val="0"/>
          <w:szCs w:val="32"/>
        </w:rPr>
        <w:t>参保人通过对外经办服务机构提出</w:t>
      </w:r>
      <w:r>
        <w:rPr>
          <w:rFonts w:hint="eastAsia" w:eastAsia="仿宋"/>
          <w:w w:val="107"/>
          <w:kern w:val="0"/>
          <w:szCs w:val="32"/>
          <w:lang w:eastAsia="zh-CN"/>
        </w:rPr>
        <w:t>信息变更</w:t>
      </w:r>
      <w:r>
        <w:rPr>
          <w:rFonts w:hint="eastAsia" w:eastAsia="仿宋"/>
          <w:w w:val="107"/>
          <w:kern w:val="0"/>
          <w:szCs w:val="32"/>
        </w:rPr>
        <w:t>申请的，对外经办服务机构</w:t>
      </w:r>
      <w:r>
        <w:rPr>
          <w:rFonts w:hint="eastAsia" w:eastAsia="仿宋"/>
          <w:w w:val="107"/>
          <w:kern w:val="0"/>
          <w:szCs w:val="32"/>
          <w:lang w:eastAsia="zh-CN"/>
        </w:rPr>
        <w:t>应现</w:t>
      </w:r>
      <w:r>
        <w:rPr>
          <w:rFonts w:hint="eastAsia" w:eastAsia="仿宋"/>
          <w:w w:val="107"/>
          <w:kern w:val="0"/>
          <w:szCs w:val="32"/>
        </w:rPr>
        <w:t>场办理变更手续。参保人通过村（居）协办员提出</w:t>
      </w:r>
      <w:r>
        <w:rPr>
          <w:rFonts w:hint="eastAsia" w:eastAsia="仿宋"/>
          <w:w w:val="107"/>
          <w:kern w:val="0"/>
          <w:szCs w:val="32"/>
          <w:lang w:eastAsia="zh-CN"/>
        </w:rPr>
        <w:t>信息变更</w:t>
      </w:r>
      <w:r>
        <w:rPr>
          <w:rFonts w:hint="eastAsia" w:eastAsia="仿宋"/>
          <w:w w:val="107"/>
          <w:kern w:val="0"/>
          <w:szCs w:val="32"/>
        </w:rPr>
        <w:t>申请的，由对外经办服务机构受理经办</w:t>
      </w:r>
      <w:r>
        <w:rPr>
          <w:rFonts w:eastAsia="仿宋"/>
          <w:w w:val="107"/>
          <w:kern w:val="0"/>
          <w:szCs w:val="32"/>
        </w:rPr>
        <w:t>并自收到变更申请之日起3个工作日内</w:t>
      </w:r>
      <w:r>
        <w:rPr>
          <w:rFonts w:hint="eastAsia" w:eastAsia="仿宋"/>
          <w:w w:val="107"/>
          <w:kern w:val="0"/>
          <w:szCs w:val="32"/>
        </w:rPr>
        <w:t>通过村（居）协办员</w:t>
      </w:r>
      <w:r>
        <w:rPr>
          <w:rFonts w:eastAsia="仿宋"/>
          <w:w w:val="107"/>
          <w:kern w:val="0"/>
          <w:szCs w:val="32"/>
        </w:rPr>
        <w:t>告知参保人审核结果。对外经办服务机构利用数据比对进行核查，审核通过的，应同时在</w:t>
      </w:r>
      <w:r>
        <w:rPr>
          <w:rFonts w:hint="eastAsia" w:eastAsia="仿宋"/>
          <w:w w:val="107"/>
          <w:kern w:val="0"/>
          <w:szCs w:val="32"/>
          <w:lang w:eastAsia="zh-CN"/>
        </w:rPr>
        <w:t>省</w:t>
      </w:r>
      <w:r>
        <w:rPr>
          <w:rFonts w:eastAsia="仿宋"/>
          <w:w w:val="107"/>
          <w:kern w:val="0"/>
          <w:szCs w:val="32"/>
        </w:rPr>
        <w:t>信息系统中进行确认，留存新的《登记表》、有效身份证件等信息影像资料。</w:t>
      </w:r>
    </w:p>
    <w:p>
      <w:pPr>
        <w:spacing w:line="580" w:lineRule="exact"/>
        <w:ind w:firstLine="684" w:firstLineChars="200"/>
        <w:rPr>
          <w:rFonts w:eastAsia="仿宋"/>
          <w:w w:val="107"/>
          <w:kern w:val="0"/>
          <w:szCs w:val="32"/>
        </w:rPr>
      </w:pPr>
      <w:r>
        <w:rPr>
          <w:rFonts w:eastAsia="仿宋"/>
          <w:w w:val="107"/>
          <w:kern w:val="0"/>
          <w:szCs w:val="32"/>
        </w:rPr>
        <w:t>已领取城乡居民养老保险待遇参保人申请变更姓名、有效身份证件号码等的，由</w:t>
      </w:r>
      <w:r>
        <w:rPr>
          <w:rFonts w:hint="eastAsia" w:eastAsia="仿宋"/>
          <w:w w:val="107"/>
          <w:kern w:val="0"/>
          <w:szCs w:val="32"/>
        </w:rPr>
        <w:t>对外经办服务机构受理经办，</w:t>
      </w:r>
      <w:r>
        <w:rPr>
          <w:rFonts w:eastAsia="仿宋"/>
          <w:w w:val="107"/>
          <w:kern w:val="0"/>
          <w:szCs w:val="32"/>
        </w:rPr>
        <w:t>市社保机构审核。</w:t>
      </w:r>
      <w:r>
        <w:rPr>
          <w:rFonts w:hint="eastAsia" w:eastAsia="仿宋"/>
          <w:w w:val="107"/>
          <w:kern w:val="0"/>
          <w:szCs w:val="32"/>
        </w:rPr>
        <w:t>结果告知按照本条上述有关要求办理。</w:t>
      </w:r>
    </w:p>
    <w:p>
      <w:pPr>
        <w:spacing w:line="580" w:lineRule="exact"/>
        <w:ind w:firstLine="663" w:firstLineChars="194"/>
        <w:rPr>
          <w:rFonts w:eastAsia="仿宋"/>
          <w:w w:val="107"/>
          <w:kern w:val="0"/>
          <w:szCs w:val="32"/>
        </w:rPr>
      </w:pPr>
      <w:r>
        <w:rPr>
          <w:rFonts w:eastAsia="仿宋"/>
          <w:w w:val="107"/>
          <w:kern w:val="0"/>
          <w:szCs w:val="32"/>
        </w:rPr>
        <w:t>对于通过互联网服务渠道提出申请的，参照线下服务渠道的经办审核要求办理。</w:t>
      </w:r>
    </w:p>
    <w:p>
      <w:pPr>
        <w:spacing w:line="580" w:lineRule="exact"/>
        <w:jc w:val="center"/>
        <w:rPr>
          <w:rFonts w:eastAsia="宋体"/>
          <w:w w:val="103"/>
          <w:kern w:val="0"/>
          <w:szCs w:val="32"/>
        </w:rPr>
      </w:pPr>
    </w:p>
    <w:p>
      <w:pPr>
        <w:spacing w:line="580" w:lineRule="exact"/>
        <w:jc w:val="center"/>
        <w:rPr>
          <w:rFonts w:eastAsia="仿宋"/>
          <w:kern w:val="0"/>
          <w:szCs w:val="32"/>
        </w:rPr>
      </w:pPr>
      <w:r>
        <w:rPr>
          <w:rFonts w:eastAsia="宋体"/>
          <w:w w:val="103"/>
          <w:kern w:val="0"/>
          <w:szCs w:val="32"/>
        </w:rPr>
        <w:t>第三章 保险费征缴衔接</w:t>
      </w:r>
    </w:p>
    <w:p>
      <w:pPr>
        <w:spacing w:line="580" w:lineRule="exact"/>
        <w:rPr>
          <w:rFonts w:eastAsia="仿宋"/>
          <w:b/>
          <w:bCs/>
          <w:kern w:val="0"/>
          <w:szCs w:val="32"/>
        </w:rPr>
      </w:pPr>
    </w:p>
    <w:p>
      <w:pPr>
        <w:spacing w:line="580" w:lineRule="exact"/>
        <w:ind w:firstLine="640"/>
        <w:rPr>
          <w:rFonts w:eastAsia="仿宋"/>
          <w:szCs w:val="32"/>
        </w:rPr>
      </w:pPr>
      <w:r>
        <w:rPr>
          <w:rFonts w:eastAsia="仿宋"/>
          <w:szCs w:val="32"/>
        </w:rPr>
        <w:t xml:space="preserve">第十五条  </w:t>
      </w:r>
      <w:r>
        <w:rPr>
          <w:rFonts w:eastAsia="仿宋"/>
          <w:b/>
          <w:bCs/>
          <w:szCs w:val="32"/>
        </w:rPr>
        <w:t>【</w:t>
      </w:r>
      <w:r>
        <w:rPr>
          <w:rFonts w:eastAsia="仿宋"/>
          <w:szCs w:val="32"/>
        </w:rPr>
        <w:t>缴费档次选择与变更</w:t>
      </w:r>
      <w:r>
        <w:rPr>
          <w:rFonts w:eastAsia="仿宋"/>
          <w:b/>
          <w:bCs/>
          <w:szCs w:val="32"/>
        </w:rPr>
        <w:t>】</w:t>
      </w:r>
      <w:r>
        <w:rPr>
          <w:rFonts w:eastAsia="仿宋"/>
          <w:szCs w:val="32"/>
        </w:rPr>
        <w:t>参保人可以在当地设定的缴费档次范围自由选择缴费档次，原则上按年度（自然年度）缴费。在一个自然年度内，参保人只能选择一个缴费标准。</w:t>
      </w:r>
    </w:p>
    <w:p>
      <w:pPr>
        <w:spacing w:line="580" w:lineRule="exact"/>
        <w:ind w:firstLine="640"/>
        <w:rPr>
          <w:rFonts w:eastAsia="仿宋"/>
          <w:szCs w:val="32"/>
        </w:rPr>
      </w:pPr>
      <w:r>
        <w:rPr>
          <w:rFonts w:eastAsia="仿宋"/>
          <w:szCs w:val="32"/>
        </w:rPr>
        <w:t>参保人若需调整缴费档次，应在进行当年缴费前办理变更登记手续。当年未变更缴费档次的，按上年度选定的缴费档次缴费；当年已经完成缴费后变更的缴费档次将在下一年度生效。</w:t>
      </w:r>
    </w:p>
    <w:p>
      <w:pPr>
        <w:spacing w:line="580" w:lineRule="exact"/>
        <w:ind w:firstLine="640"/>
        <w:rPr>
          <w:rFonts w:eastAsia="仿宋"/>
          <w:szCs w:val="32"/>
        </w:rPr>
      </w:pPr>
      <w:r>
        <w:rPr>
          <w:rFonts w:eastAsia="仿宋"/>
          <w:szCs w:val="32"/>
        </w:rPr>
        <w:t>参保人变更缴费档次的，可以通过互联网服务渠道直接申请，也可以通过线下服务渠道申请。</w:t>
      </w:r>
    </w:p>
    <w:p>
      <w:pPr>
        <w:spacing w:line="580" w:lineRule="exact"/>
        <w:ind w:firstLine="638" w:firstLineChars="194"/>
        <w:rPr>
          <w:rFonts w:eastAsia="仿宋"/>
          <w:w w:val="103"/>
          <w:kern w:val="0"/>
          <w:szCs w:val="32"/>
        </w:rPr>
      </w:pPr>
      <w:r>
        <w:rPr>
          <w:rFonts w:eastAsia="仿宋"/>
          <w:w w:val="103"/>
          <w:kern w:val="0"/>
          <w:szCs w:val="32"/>
        </w:rPr>
        <w:t xml:space="preserve">第十六条  </w:t>
      </w:r>
      <w:r>
        <w:rPr>
          <w:rFonts w:eastAsia="仿宋"/>
          <w:b/>
          <w:bCs/>
          <w:szCs w:val="32"/>
        </w:rPr>
        <w:t>【</w:t>
      </w:r>
      <w:r>
        <w:rPr>
          <w:rFonts w:eastAsia="仿宋"/>
          <w:szCs w:val="32"/>
        </w:rPr>
        <w:t>资助与补助</w:t>
      </w:r>
      <w:r>
        <w:rPr>
          <w:rFonts w:eastAsia="仿宋"/>
          <w:b/>
          <w:bCs/>
          <w:szCs w:val="32"/>
        </w:rPr>
        <w:t>】</w:t>
      </w:r>
      <w:r>
        <w:rPr>
          <w:rFonts w:eastAsia="仿宋"/>
          <w:w w:val="103"/>
          <w:kern w:val="0"/>
          <w:szCs w:val="32"/>
        </w:rPr>
        <w:t>其他社会经济组织、村（社区）集体、公益慈善组织、个人对参保人缴纳城乡居民养老保险费提供资助或补助的，先到户籍所在地乡镇（街道）事务所提出申请，并</w:t>
      </w:r>
      <w:r>
        <w:rPr>
          <w:rFonts w:eastAsia="仿宋"/>
          <w:w w:val="103"/>
          <w:kern w:val="0"/>
          <w:szCs w:val="32"/>
          <w:highlight w:val="none"/>
        </w:rPr>
        <w:t>填写</w:t>
      </w:r>
      <w:r>
        <w:rPr>
          <w:rFonts w:eastAsia="仿宋"/>
          <w:w w:val="103"/>
          <w:kern w:val="0"/>
          <w:szCs w:val="32"/>
        </w:rPr>
        <w:t>《城乡居民基本养老保险补（资）助明细表》（以下简称《补（资）助表》）。</w:t>
      </w:r>
    </w:p>
    <w:p>
      <w:pPr>
        <w:spacing w:line="580" w:lineRule="exact"/>
        <w:ind w:firstLine="638" w:firstLineChars="194"/>
        <w:rPr>
          <w:rFonts w:eastAsia="仿宋"/>
          <w:w w:val="103"/>
          <w:kern w:val="0"/>
          <w:szCs w:val="32"/>
        </w:rPr>
      </w:pPr>
      <w:r>
        <w:rPr>
          <w:rFonts w:eastAsia="仿宋"/>
          <w:w w:val="103"/>
          <w:kern w:val="0"/>
          <w:szCs w:val="32"/>
        </w:rPr>
        <w:t>乡镇（街道）事务所初审无误后，将《补（资）助表》录入</w:t>
      </w:r>
      <w:r>
        <w:rPr>
          <w:rStyle w:val="7"/>
          <w:rFonts w:hint="eastAsia" w:eastAsia="仿宋"/>
          <w:bCs/>
          <w:color w:val="auto"/>
          <w:sz w:val="32"/>
          <w:szCs w:val="32"/>
          <w:lang w:eastAsia="zh-CN"/>
        </w:rPr>
        <w:t>省</w:t>
      </w:r>
      <w:r>
        <w:rPr>
          <w:rFonts w:eastAsia="仿宋"/>
          <w:w w:val="103"/>
          <w:kern w:val="0"/>
          <w:szCs w:val="32"/>
        </w:rPr>
        <w:t>信息系统，并在规定时间内上报县社保机构。</w:t>
      </w:r>
    </w:p>
    <w:p>
      <w:pPr>
        <w:spacing w:line="580" w:lineRule="exact"/>
        <w:ind w:firstLine="638" w:firstLineChars="194"/>
        <w:rPr>
          <w:rFonts w:eastAsia="仿宋"/>
          <w:w w:val="103"/>
          <w:kern w:val="0"/>
          <w:szCs w:val="32"/>
        </w:rPr>
      </w:pPr>
      <w:r>
        <w:rPr>
          <w:rFonts w:eastAsia="仿宋"/>
          <w:w w:val="103"/>
          <w:kern w:val="0"/>
          <w:szCs w:val="32"/>
        </w:rPr>
        <w:t>县社保机构复核无误后，通知其在规定时限内将补助或资助金额存入市社会保障</w:t>
      </w:r>
      <w:r>
        <w:rPr>
          <w:rFonts w:hint="eastAsia" w:eastAsia="仿宋"/>
          <w:w w:val="103"/>
          <w:kern w:val="0"/>
          <w:szCs w:val="32"/>
          <w:lang w:eastAsia="zh-CN"/>
        </w:rPr>
        <w:t>基金</w:t>
      </w:r>
      <w:r>
        <w:rPr>
          <w:rFonts w:eastAsia="仿宋"/>
          <w:w w:val="103"/>
          <w:kern w:val="0"/>
          <w:szCs w:val="32"/>
        </w:rPr>
        <w:t>财政专户。金融机构收到缴费后3个工作日内，将资金到账凭证反馈至社保机构。</w:t>
      </w:r>
    </w:p>
    <w:p>
      <w:pPr>
        <w:spacing w:line="580" w:lineRule="exact"/>
        <w:ind w:firstLine="638" w:firstLineChars="194"/>
        <w:rPr>
          <w:rFonts w:eastAsia="仿宋"/>
          <w:i/>
          <w:iCs/>
          <w:w w:val="103"/>
          <w:kern w:val="0"/>
          <w:szCs w:val="32"/>
          <w:u w:val="single"/>
        </w:rPr>
      </w:pPr>
      <w:r>
        <w:rPr>
          <w:rFonts w:eastAsia="仿宋"/>
          <w:w w:val="103"/>
          <w:kern w:val="0"/>
          <w:szCs w:val="32"/>
        </w:rPr>
        <w:t>县社保机构收到到账凭证后，应及时将到账凭证与</w:t>
      </w:r>
      <w:r>
        <w:rPr>
          <w:rStyle w:val="7"/>
          <w:rFonts w:hint="eastAsia" w:eastAsia="仿宋"/>
          <w:bCs/>
          <w:color w:val="auto"/>
          <w:sz w:val="32"/>
          <w:szCs w:val="32"/>
          <w:lang w:eastAsia="zh-CN"/>
        </w:rPr>
        <w:t>省</w:t>
      </w:r>
      <w:r>
        <w:rPr>
          <w:rFonts w:eastAsia="仿宋"/>
          <w:w w:val="103"/>
          <w:kern w:val="0"/>
          <w:szCs w:val="32"/>
        </w:rPr>
        <w:t>信息系统中的补（资）助款明细信息进行核对，核对无误后，对补（资）助明细信息进行确认，将补（资）助金额记入个人账户</w:t>
      </w:r>
      <w:r>
        <w:rPr>
          <w:rFonts w:eastAsia="仿宋"/>
          <w:snapToGrid w:val="0"/>
          <w:kern w:val="32"/>
          <w:szCs w:val="32"/>
        </w:rPr>
        <w:t>。补助、资助金额不超过当地设定的最高缴费档次标准。</w:t>
      </w:r>
    </w:p>
    <w:p>
      <w:pPr>
        <w:spacing w:line="580" w:lineRule="exact"/>
        <w:ind w:firstLine="658" w:firstLineChars="200"/>
        <w:rPr>
          <w:rFonts w:eastAsia="仿宋"/>
          <w:w w:val="103"/>
          <w:kern w:val="0"/>
          <w:szCs w:val="32"/>
        </w:rPr>
      </w:pPr>
      <w:r>
        <w:rPr>
          <w:rFonts w:eastAsia="仿宋"/>
          <w:w w:val="103"/>
          <w:kern w:val="0"/>
          <w:szCs w:val="32"/>
        </w:rPr>
        <w:t>第十七条</w:t>
      </w:r>
      <w:r>
        <w:rPr>
          <w:rFonts w:eastAsia="黑体"/>
          <w:szCs w:val="32"/>
        </w:rPr>
        <w:t xml:space="preserve"> </w:t>
      </w:r>
      <w:r>
        <w:rPr>
          <w:rFonts w:eastAsia="仿宋"/>
          <w:b/>
          <w:bCs/>
          <w:szCs w:val="32"/>
        </w:rPr>
        <w:t>【</w:t>
      </w:r>
      <w:r>
        <w:rPr>
          <w:rFonts w:eastAsia="仿宋"/>
          <w:szCs w:val="32"/>
        </w:rPr>
        <w:t>向税务传递信息</w:t>
      </w:r>
      <w:r>
        <w:rPr>
          <w:rFonts w:eastAsia="仿宋"/>
          <w:b/>
          <w:bCs/>
          <w:szCs w:val="32"/>
        </w:rPr>
        <w:t>】</w:t>
      </w:r>
      <w:r>
        <w:rPr>
          <w:rFonts w:eastAsia="仿宋"/>
          <w:w w:val="103"/>
          <w:kern w:val="0"/>
          <w:szCs w:val="32"/>
        </w:rPr>
        <w:t>社保机构实时向税务部门传递城乡居民养老保险参保登记数据、应征信息、退费信息、特殊缴费业务核定等信息，实现城乡居民养老保险费征收相关数据的省级集中交互。</w:t>
      </w:r>
    </w:p>
    <w:p>
      <w:pPr>
        <w:spacing w:line="580" w:lineRule="exact"/>
        <w:ind w:firstLine="658" w:firstLineChars="200"/>
        <w:rPr>
          <w:rFonts w:eastAsia="黑体"/>
          <w:szCs w:val="32"/>
        </w:rPr>
      </w:pPr>
      <w:r>
        <w:rPr>
          <w:rFonts w:eastAsia="仿宋"/>
          <w:w w:val="103"/>
          <w:kern w:val="0"/>
          <w:szCs w:val="32"/>
        </w:rPr>
        <w:t>第十八条</w:t>
      </w:r>
      <w:r>
        <w:rPr>
          <w:rFonts w:eastAsia="黑体"/>
          <w:szCs w:val="32"/>
        </w:rPr>
        <w:t xml:space="preserve"> </w:t>
      </w:r>
      <w:r>
        <w:rPr>
          <w:rFonts w:eastAsia="仿宋"/>
          <w:b/>
          <w:bCs/>
          <w:szCs w:val="32"/>
        </w:rPr>
        <w:t>【</w:t>
      </w:r>
      <w:r>
        <w:rPr>
          <w:rFonts w:eastAsia="仿宋"/>
          <w:szCs w:val="32"/>
        </w:rPr>
        <w:t>接收税务信息</w:t>
      </w:r>
      <w:r>
        <w:rPr>
          <w:rFonts w:eastAsia="仿宋"/>
          <w:b/>
          <w:bCs/>
          <w:szCs w:val="32"/>
        </w:rPr>
        <w:t>】</w:t>
      </w:r>
      <w:r>
        <w:rPr>
          <w:rFonts w:eastAsia="仿宋"/>
          <w:w w:val="103"/>
          <w:kern w:val="0"/>
          <w:szCs w:val="32"/>
        </w:rPr>
        <w:t>社保机构实时接收税务部门传递的城乡居民养老保险费缴费明细数据、对账数据、特殊缴费业务入库反馈、退费申请核验等信息。</w:t>
      </w:r>
    </w:p>
    <w:p>
      <w:pPr>
        <w:spacing w:line="580" w:lineRule="exact"/>
        <w:ind w:firstLine="658" w:firstLineChars="200"/>
        <w:rPr>
          <w:rFonts w:eastAsia="黑体"/>
          <w:szCs w:val="32"/>
        </w:rPr>
      </w:pPr>
      <w:r>
        <w:rPr>
          <w:rFonts w:eastAsia="仿宋"/>
          <w:w w:val="103"/>
          <w:kern w:val="0"/>
          <w:szCs w:val="32"/>
        </w:rPr>
        <w:t>第十九条</w:t>
      </w:r>
      <w:r>
        <w:rPr>
          <w:rFonts w:eastAsia="黑体"/>
          <w:szCs w:val="32"/>
        </w:rPr>
        <w:t>　</w:t>
      </w:r>
      <w:r>
        <w:rPr>
          <w:rFonts w:eastAsia="仿宋"/>
          <w:b/>
          <w:bCs/>
          <w:szCs w:val="32"/>
        </w:rPr>
        <w:t>【</w:t>
      </w:r>
      <w:r>
        <w:rPr>
          <w:rFonts w:eastAsia="仿宋"/>
          <w:szCs w:val="32"/>
        </w:rPr>
        <w:t>协同数据监督</w:t>
      </w:r>
      <w:r>
        <w:rPr>
          <w:rFonts w:eastAsia="仿宋"/>
          <w:b/>
          <w:bCs/>
          <w:szCs w:val="32"/>
        </w:rPr>
        <w:t>】</w:t>
      </w:r>
      <w:r>
        <w:rPr>
          <w:rFonts w:eastAsia="仿宋"/>
          <w:w w:val="103"/>
          <w:kern w:val="0"/>
          <w:szCs w:val="32"/>
        </w:rPr>
        <w:t>社保机构应对社保税务协同平台的城乡居民养老保险数据质量管理、交换过程进行监控，保障参保登记信息的唯一性和有效性，保障数据交换的及时性、准确性、完整性。</w:t>
      </w:r>
    </w:p>
    <w:p>
      <w:pPr>
        <w:spacing w:line="580" w:lineRule="exact"/>
        <w:ind w:firstLine="658" w:firstLineChars="200"/>
        <w:rPr>
          <w:rFonts w:eastAsia="黑体"/>
          <w:szCs w:val="32"/>
        </w:rPr>
      </w:pPr>
      <w:r>
        <w:rPr>
          <w:rFonts w:eastAsia="仿宋"/>
          <w:w w:val="103"/>
          <w:kern w:val="0"/>
          <w:szCs w:val="32"/>
        </w:rPr>
        <w:t>第二十条</w:t>
      </w:r>
      <w:r>
        <w:rPr>
          <w:rFonts w:eastAsia="黑体"/>
          <w:szCs w:val="32"/>
        </w:rPr>
        <w:t>　</w:t>
      </w:r>
      <w:r>
        <w:rPr>
          <w:rFonts w:eastAsia="仿宋"/>
          <w:b/>
          <w:bCs/>
          <w:szCs w:val="32"/>
        </w:rPr>
        <w:t>【</w:t>
      </w:r>
      <w:r>
        <w:rPr>
          <w:rFonts w:eastAsia="仿宋"/>
          <w:szCs w:val="32"/>
        </w:rPr>
        <w:t>与税务协同</w:t>
      </w:r>
      <w:r>
        <w:rPr>
          <w:rFonts w:eastAsia="仿宋"/>
          <w:b/>
          <w:bCs/>
          <w:szCs w:val="32"/>
        </w:rPr>
        <w:t>】</w:t>
      </w:r>
      <w:r>
        <w:rPr>
          <w:rFonts w:eastAsia="仿宋"/>
          <w:w w:val="103"/>
          <w:kern w:val="0"/>
          <w:szCs w:val="32"/>
        </w:rPr>
        <w:t>社保机构应在涉及城乡居民养老保险费征收的业务稽核、统计分析、公共服务等方面，开展信息共享和业务协同。市社保机构应加强与同级税务部门沟通，建立工作协调机制，负责组织指导本地区城乡居民养老保险费征缴衔接工作。</w:t>
      </w:r>
    </w:p>
    <w:p>
      <w:pPr>
        <w:spacing w:line="580" w:lineRule="exact"/>
        <w:ind w:firstLine="658" w:firstLineChars="200"/>
        <w:rPr>
          <w:rFonts w:eastAsia="黑体"/>
          <w:szCs w:val="32"/>
        </w:rPr>
      </w:pPr>
      <w:r>
        <w:rPr>
          <w:rFonts w:eastAsia="仿宋"/>
          <w:w w:val="103"/>
          <w:kern w:val="0"/>
          <w:szCs w:val="32"/>
        </w:rPr>
        <w:t>第二十一条</w:t>
      </w:r>
      <w:r>
        <w:rPr>
          <w:rFonts w:eastAsia="黑体"/>
          <w:szCs w:val="32"/>
        </w:rPr>
        <w:t xml:space="preserve"> </w:t>
      </w:r>
      <w:r>
        <w:rPr>
          <w:rFonts w:eastAsia="仿宋"/>
          <w:b/>
          <w:bCs/>
          <w:szCs w:val="32"/>
        </w:rPr>
        <w:t>【</w:t>
      </w:r>
      <w:r>
        <w:rPr>
          <w:rFonts w:eastAsia="仿宋"/>
          <w:szCs w:val="32"/>
        </w:rPr>
        <w:t>标准规范</w:t>
      </w:r>
      <w:r>
        <w:rPr>
          <w:rFonts w:eastAsia="仿宋"/>
          <w:b/>
          <w:bCs/>
          <w:szCs w:val="32"/>
        </w:rPr>
        <w:t>】</w:t>
      </w:r>
      <w:r>
        <w:rPr>
          <w:rFonts w:eastAsia="仿宋"/>
          <w:w w:val="103"/>
          <w:kern w:val="0"/>
          <w:szCs w:val="32"/>
        </w:rPr>
        <w:t>城乡居民养老保险费征缴业务和数据交互需求的数据标准、业务和技术规范另行制定。</w:t>
      </w:r>
    </w:p>
    <w:p>
      <w:pPr>
        <w:spacing w:line="580" w:lineRule="exact"/>
        <w:jc w:val="center"/>
        <w:rPr>
          <w:rFonts w:eastAsia="宋体"/>
          <w:w w:val="103"/>
          <w:kern w:val="0"/>
          <w:szCs w:val="32"/>
        </w:rPr>
      </w:pPr>
    </w:p>
    <w:p>
      <w:pPr>
        <w:spacing w:line="580" w:lineRule="exact"/>
        <w:jc w:val="center"/>
        <w:rPr>
          <w:rFonts w:eastAsia="仿宋"/>
          <w:w w:val="103"/>
          <w:kern w:val="0"/>
          <w:szCs w:val="32"/>
        </w:rPr>
      </w:pPr>
      <w:r>
        <w:rPr>
          <w:rFonts w:eastAsia="宋体"/>
          <w:w w:val="103"/>
          <w:kern w:val="0"/>
          <w:szCs w:val="32"/>
        </w:rPr>
        <w:t>第四章 个人账户管理</w:t>
      </w:r>
    </w:p>
    <w:p>
      <w:pPr>
        <w:spacing w:line="580" w:lineRule="exact"/>
        <w:ind w:firstLine="638" w:firstLineChars="194"/>
        <w:rPr>
          <w:rFonts w:eastAsia="仿宋"/>
          <w:w w:val="103"/>
          <w:kern w:val="0"/>
          <w:szCs w:val="32"/>
        </w:rPr>
      </w:pPr>
    </w:p>
    <w:p>
      <w:pPr>
        <w:spacing w:line="580" w:lineRule="exact"/>
        <w:ind w:firstLine="638" w:firstLineChars="194"/>
        <w:rPr>
          <w:rFonts w:eastAsia="仿宋"/>
          <w:w w:val="103"/>
          <w:kern w:val="0"/>
          <w:szCs w:val="32"/>
        </w:rPr>
      </w:pPr>
      <w:r>
        <w:rPr>
          <w:rFonts w:eastAsia="仿宋"/>
          <w:w w:val="103"/>
          <w:kern w:val="0"/>
          <w:szCs w:val="32"/>
          <w:highlight w:val="none"/>
        </w:rPr>
        <w:t>第</w:t>
      </w:r>
      <w:r>
        <w:rPr>
          <w:rFonts w:eastAsia="仿宋"/>
          <w:w w:val="103"/>
          <w:kern w:val="0"/>
          <w:szCs w:val="32"/>
        </w:rPr>
        <w:t xml:space="preserve">二十二条  </w:t>
      </w:r>
      <w:r>
        <w:rPr>
          <w:rFonts w:eastAsia="仿宋"/>
          <w:b/>
          <w:bCs/>
          <w:szCs w:val="32"/>
        </w:rPr>
        <w:t>【</w:t>
      </w:r>
      <w:r>
        <w:rPr>
          <w:rFonts w:eastAsia="仿宋"/>
          <w:szCs w:val="32"/>
        </w:rPr>
        <w:t>账户建立及内容</w:t>
      </w:r>
      <w:r>
        <w:rPr>
          <w:rFonts w:eastAsia="仿宋"/>
          <w:b/>
          <w:bCs/>
          <w:szCs w:val="32"/>
        </w:rPr>
        <w:t>】</w:t>
      </w:r>
      <w:r>
        <w:rPr>
          <w:rFonts w:hint="eastAsia" w:eastAsia="仿宋"/>
          <w:w w:val="103"/>
          <w:kern w:val="0"/>
          <w:szCs w:val="32"/>
        </w:rPr>
        <w:t>县</w:t>
      </w:r>
      <w:r>
        <w:rPr>
          <w:rFonts w:eastAsia="仿宋"/>
          <w:w w:val="103"/>
          <w:kern w:val="0"/>
          <w:szCs w:val="32"/>
        </w:rPr>
        <w:t>社保机构为每位参保人建立终身记录的个人账户。个人账户用于记录个人缴费、集体补助、政府缴费补贴以及其他来源的缴费资助及利息，遵循据实记账、据账核算的管理原则。</w:t>
      </w:r>
    </w:p>
    <w:p>
      <w:pPr>
        <w:spacing w:line="580" w:lineRule="exact"/>
        <w:ind w:firstLine="638" w:firstLineChars="194"/>
        <w:rPr>
          <w:rFonts w:eastAsia="仿宋"/>
          <w:i/>
          <w:iCs/>
          <w:w w:val="103"/>
          <w:kern w:val="0"/>
          <w:szCs w:val="32"/>
          <w:u w:val="single"/>
        </w:rPr>
      </w:pPr>
      <w:r>
        <w:rPr>
          <w:rFonts w:eastAsia="仿宋"/>
          <w:w w:val="103"/>
          <w:kern w:val="0"/>
          <w:szCs w:val="32"/>
        </w:rPr>
        <w:t>个人账户信息包括：个人基本信息、缴费信息、</w:t>
      </w:r>
      <w:r>
        <w:rPr>
          <w:rFonts w:hint="eastAsia" w:eastAsia="仿宋"/>
          <w:w w:val="103"/>
          <w:kern w:val="0"/>
          <w:szCs w:val="32"/>
        </w:rPr>
        <w:t>城乡居民</w:t>
      </w:r>
      <w:r>
        <w:rPr>
          <w:rFonts w:eastAsia="仿宋"/>
          <w:w w:val="103"/>
          <w:kern w:val="0"/>
          <w:szCs w:val="32"/>
        </w:rPr>
        <w:t>养老保险待遇支付信息、个人账户储存额信息、转移接续信息、终止注销信息等。</w:t>
      </w:r>
    </w:p>
    <w:p>
      <w:pPr>
        <w:spacing w:line="580" w:lineRule="exact"/>
        <w:ind w:firstLine="638" w:firstLineChars="194"/>
        <w:rPr>
          <w:rFonts w:eastAsia="仿宋"/>
          <w:w w:val="103"/>
          <w:kern w:val="0"/>
          <w:szCs w:val="32"/>
        </w:rPr>
      </w:pPr>
      <w:r>
        <w:rPr>
          <w:rFonts w:eastAsia="仿宋"/>
          <w:w w:val="103"/>
          <w:kern w:val="0"/>
          <w:szCs w:val="32"/>
        </w:rPr>
        <w:t>第二十三条　</w:t>
      </w:r>
      <w:r>
        <w:rPr>
          <w:rFonts w:eastAsia="仿宋"/>
          <w:b/>
          <w:bCs/>
          <w:szCs w:val="32"/>
        </w:rPr>
        <w:t>【</w:t>
      </w:r>
      <w:r>
        <w:rPr>
          <w:rFonts w:eastAsia="仿宋"/>
          <w:szCs w:val="32"/>
        </w:rPr>
        <w:t>权益记录及年度结息</w:t>
      </w:r>
      <w:r>
        <w:rPr>
          <w:rFonts w:eastAsia="仿宋"/>
          <w:b/>
          <w:bCs/>
          <w:szCs w:val="32"/>
        </w:rPr>
        <w:t>】</w:t>
      </w:r>
      <w:r>
        <w:rPr>
          <w:rFonts w:eastAsia="仿宋"/>
          <w:w w:val="103"/>
          <w:kern w:val="0"/>
          <w:szCs w:val="32"/>
        </w:rPr>
        <w:t>县社保机构应依据税务部门传递的缴费详细数据，及时将个人缴费额和政府对个人缴费的补贴同时记入个人账户。政府对个人缴费的补贴未按时到账产生的利息差，由地方政府补足。个人缴费、补助、资助按缴入</w:t>
      </w:r>
      <w:r>
        <w:rPr>
          <w:rFonts w:hint="eastAsia" w:eastAsia="仿宋"/>
          <w:w w:val="103"/>
          <w:kern w:val="0"/>
          <w:szCs w:val="32"/>
          <w:lang w:eastAsia="zh-CN"/>
        </w:rPr>
        <w:t>社会保障基金</w:t>
      </w:r>
      <w:r>
        <w:rPr>
          <w:rFonts w:hint="eastAsia" w:eastAsia="仿宋"/>
          <w:w w:val="103"/>
          <w:kern w:val="0"/>
          <w:szCs w:val="32"/>
          <w:highlight w:val="none"/>
          <w:lang w:eastAsia="zh-CN"/>
        </w:rPr>
        <w:t>财政专户</w:t>
      </w:r>
      <w:r>
        <w:rPr>
          <w:rFonts w:eastAsia="仿宋"/>
          <w:snapToGrid w:val="0"/>
          <w:kern w:val="32"/>
          <w:szCs w:val="32"/>
        </w:rPr>
        <w:t>时间记账，从次月起计息</w:t>
      </w:r>
      <w:r>
        <w:rPr>
          <w:rFonts w:eastAsia="仿宋"/>
          <w:w w:val="103"/>
          <w:kern w:val="0"/>
          <w:szCs w:val="32"/>
        </w:rPr>
        <w:t>。</w:t>
      </w:r>
    </w:p>
    <w:p>
      <w:pPr>
        <w:spacing w:line="580" w:lineRule="exact"/>
        <w:ind w:firstLine="638" w:firstLineChars="194"/>
        <w:rPr>
          <w:rFonts w:eastAsia="仿宋"/>
          <w:w w:val="103"/>
          <w:kern w:val="0"/>
          <w:szCs w:val="32"/>
        </w:rPr>
      </w:pPr>
      <w:r>
        <w:rPr>
          <w:rFonts w:eastAsia="仿宋"/>
          <w:w w:val="103"/>
          <w:kern w:val="0"/>
          <w:szCs w:val="32"/>
        </w:rPr>
        <w:t>城乡居民养老保险个人账户储存额按照国家有关规定利率计息。</w:t>
      </w:r>
    </w:p>
    <w:p>
      <w:pPr>
        <w:spacing w:line="580" w:lineRule="exact"/>
        <w:ind w:firstLine="638" w:firstLineChars="194"/>
        <w:rPr>
          <w:rFonts w:eastAsia="仿宋"/>
          <w:w w:val="103"/>
          <w:kern w:val="0"/>
          <w:szCs w:val="32"/>
        </w:rPr>
      </w:pPr>
      <w:r>
        <w:rPr>
          <w:rFonts w:eastAsia="仿宋"/>
          <w:w w:val="103"/>
          <w:kern w:val="0"/>
          <w:szCs w:val="32"/>
        </w:rPr>
        <w:t>每年1月1日至12月31日为一个结息年度，社保机构应于一个结息年度结束后对上年度的个人账户储存额进行结息。</w:t>
      </w:r>
    </w:p>
    <w:p>
      <w:pPr>
        <w:spacing w:line="580" w:lineRule="exact"/>
        <w:ind w:firstLine="658" w:firstLineChars="200"/>
        <w:rPr>
          <w:szCs w:val="32"/>
        </w:rPr>
      </w:pPr>
      <w:r>
        <w:rPr>
          <w:rFonts w:eastAsia="仿宋"/>
          <w:w w:val="103"/>
          <w:kern w:val="0"/>
          <w:szCs w:val="32"/>
        </w:rPr>
        <w:t xml:space="preserve">第二十四条  </w:t>
      </w:r>
      <w:r>
        <w:rPr>
          <w:rFonts w:eastAsia="仿宋"/>
          <w:b/>
          <w:bCs/>
          <w:szCs w:val="32"/>
        </w:rPr>
        <w:t>【</w:t>
      </w:r>
      <w:r>
        <w:rPr>
          <w:rFonts w:eastAsia="仿宋"/>
          <w:szCs w:val="32"/>
        </w:rPr>
        <w:t>个人权益告知</w:t>
      </w:r>
      <w:r>
        <w:rPr>
          <w:rFonts w:eastAsia="仿宋"/>
          <w:b/>
          <w:bCs/>
          <w:szCs w:val="32"/>
        </w:rPr>
        <w:t>】</w:t>
      </w:r>
      <w:r>
        <w:rPr>
          <w:rFonts w:eastAsia="仿宋"/>
          <w:w w:val="103"/>
          <w:kern w:val="0"/>
          <w:szCs w:val="32"/>
        </w:rPr>
        <w:t>参保人可通过互联网服务渠道或线下服务渠道查询打印《城乡居民基本养老保险个人账户对账单》（以下简称《对账单》）或《广东省城乡居民社会养老保险个人账户专用折》，社保机构应当每年至少一次将参保人的《对账单》通过政府网站、自助终端、移动应用等多种方式告知本人。</w:t>
      </w:r>
    </w:p>
    <w:p>
      <w:pPr>
        <w:spacing w:line="580" w:lineRule="exact"/>
        <w:ind w:firstLine="638" w:firstLineChars="194"/>
        <w:rPr>
          <w:rFonts w:eastAsia="仿宋"/>
          <w:w w:val="103"/>
          <w:kern w:val="0"/>
          <w:szCs w:val="32"/>
        </w:rPr>
      </w:pPr>
      <w:r>
        <w:rPr>
          <w:rFonts w:eastAsia="仿宋"/>
          <w:w w:val="103"/>
          <w:kern w:val="0"/>
          <w:szCs w:val="32"/>
        </w:rPr>
        <w:t xml:space="preserve">第二十五条  </w:t>
      </w:r>
      <w:r>
        <w:rPr>
          <w:rFonts w:eastAsia="仿宋"/>
          <w:b/>
          <w:bCs/>
          <w:szCs w:val="32"/>
        </w:rPr>
        <w:t>【</w:t>
      </w:r>
      <w:r>
        <w:rPr>
          <w:rFonts w:eastAsia="仿宋"/>
          <w:szCs w:val="32"/>
        </w:rPr>
        <w:t>异议处理</w:t>
      </w:r>
      <w:r>
        <w:rPr>
          <w:rFonts w:eastAsia="仿宋"/>
          <w:b/>
          <w:bCs/>
          <w:szCs w:val="32"/>
        </w:rPr>
        <w:t>】</w:t>
      </w:r>
      <w:r>
        <w:rPr>
          <w:rFonts w:eastAsia="仿宋"/>
          <w:w w:val="103"/>
          <w:kern w:val="0"/>
          <w:szCs w:val="32"/>
        </w:rPr>
        <w:t>参保人对个人账户记录有异议的，通过线下服务渠道提供证据，提出核查申请。接到申请后，县社保机构应立即根据参保人提供的证据开展核查，并及时将处理结果告知参保人。</w:t>
      </w:r>
    </w:p>
    <w:p>
      <w:pPr>
        <w:spacing w:line="580" w:lineRule="exact"/>
        <w:ind w:firstLine="638" w:firstLineChars="194"/>
        <w:rPr>
          <w:rFonts w:eastAsia="仿宋"/>
          <w:w w:val="103"/>
          <w:kern w:val="0"/>
          <w:szCs w:val="32"/>
        </w:rPr>
      </w:pPr>
      <w:r>
        <w:rPr>
          <w:rFonts w:eastAsia="仿宋"/>
          <w:w w:val="103"/>
          <w:kern w:val="0"/>
          <w:szCs w:val="32"/>
        </w:rPr>
        <w:t xml:space="preserve">第二十六条  </w:t>
      </w:r>
      <w:r>
        <w:rPr>
          <w:rFonts w:eastAsia="仿宋"/>
          <w:b/>
          <w:bCs/>
          <w:szCs w:val="32"/>
        </w:rPr>
        <w:t>【</w:t>
      </w:r>
      <w:r>
        <w:rPr>
          <w:rFonts w:eastAsia="仿宋"/>
          <w:szCs w:val="32"/>
        </w:rPr>
        <w:t>账户用途</w:t>
      </w:r>
      <w:r>
        <w:rPr>
          <w:rFonts w:eastAsia="仿宋"/>
          <w:b/>
          <w:bCs/>
          <w:szCs w:val="32"/>
        </w:rPr>
        <w:t>】</w:t>
      </w:r>
      <w:r>
        <w:rPr>
          <w:rFonts w:eastAsia="仿宋"/>
          <w:w w:val="103"/>
          <w:kern w:val="0"/>
          <w:szCs w:val="32"/>
        </w:rPr>
        <w:t>城乡居民养老保险个人账户储存额只能用于个人账户养老金支付，除出现本规程第四十一条情况外，不得提前支取或挪作他用。</w:t>
      </w:r>
    </w:p>
    <w:p>
      <w:pPr>
        <w:spacing w:line="580" w:lineRule="exact"/>
        <w:ind w:firstLine="638" w:firstLineChars="194"/>
        <w:rPr>
          <w:rFonts w:eastAsia="仿宋"/>
          <w:w w:val="103"/>
          <w:kern w:val="0"/>
          <w:szCs w:val="32"/>
        </w:rPr>
      </w:pPr>
    </w:p>
    <w:p>
      <w:pPr>
        <w:spacing w:line="580" w:lineRule="exact"/>
        <w:jc w:val="center"/>
        <w:rPr>
          <w:rFonts w:eastAsia="仿宋"/>
          <w:w w:val="103"/>
          <w:kern w:val="0"/>
          <w:szCs w:val="32"/>
        </w:rPr>
      </w:pPr>
      <w:r>
        <w:rPr>
          <w:rFonts w:eastAsia="宋体"/>
          <w:w w:val="103"/>
          <w:kern w:val="0"/>
          <w:szCs w:val="32"/>
        </w:rPr>
        <w:t>第五章 待遇支付</w:t>
      </w:r>
    </w:p>
    <w:p>
      <w:pPr>
        <w:spacing w:line="580" w:lineRule="exact"/>
        <w:ind w:firstLine="638" w:firstLineChars="194"/>
        <w:rPr>
          <w:rFonts w:eastAsia="仿宋"/>
          <w:w w:val="103"/>
          <w:kern w:val="0"/>
          <w:szCs w:val="32"/>
        </w:rPr>
      </w:pPr>
    </w:p>
    <w:p>
      <w:pPr>
        <w:spacing w:line="580" w:lineRule="exact"/>
        <w:ind w:firstLine="638" w:firstLineChars="194"/>
        <w:rPr>
          <w:rFonts w:eastAsia="仿宋"/>
          <w:w w:val="103"/>
          <w:kern w:val="0"/>
          <w:szCs w:val="32"/>
        </w:rPr>
      </w:pPr>
      <w:r>
        <w:rPr>
          <w:rFonts w:eastAsia="仿宋"/>
          <w:w w:val="103"/>
          <w:kern w:val="0"/>
          <w:szCs w:val="32"/>
        </w:rPr>
        <w:t xml:space="preserve">第二十七条  </w:t>
      </w:r>
      <w:r>
        <w:rPr>
          <w:rFonts w:eastAsia="仿宋"/>
          <w:b/>
          <w:bCs/>
          <w:szCs w:val="32"/>
        </w:rPr>
        <w:t>【</w:t>
      </w:r>
      <w:r>
        <w:rPr>
          <w:rFonts w:eastAsia="仿宋"/>
          <w:szCs w:val="32"/>
        </w:rPr>
        <w:t>待遇享受起始时间</w:t>
      </w:r>
      <w:r>
        <w:rPr>
          <w:rFonts w:eastAsia="仿宋"/>
          <w:b/>
          <w:bCs/>
          <w:szCs w:val="32"/>
        </w:rPr>
        <w:t>】</w:t>
      </w:r>
      <w:r>
        <w:rPr>
          <w:rFonts w:eastAsia="仿宋"/>
          <w:w w:val="103"/>
          <w:kern w:val="0"/>
          <w:szCs w:val="32"/>
        </w:rPr>
        <w:t>社保机构应从参保人符合待遇领取条件的次月开始发放城乡居民养老保险待遇。</w:t>
      </w:r>
    </w:p>
    <w:p>
      <w:pPr>
        <w:spacing w:line="580" w:lineRule="exact"/>
        <w:ind w:firstLine="658" w:firstLineChars="200"/>
        <w:rPr>
          <w:rFonts w:eastAsia="黑体"/>
          <w:szCs w:val="32"/>
        </w:rPr>
      </w:pPr>
      <w:r>
        <w:rPr>
          <w:rFonts w:eastAsia="仿宋"/>
          <w:w w:val="103"/>
          <w:kern w:val="0"/>
          <w:szCs w:val="32"/>
        </w:rPr>
        <w:t xml:space="preserve">第二十八条  </w:t>
      </w:r>
      <w:r>
        <w:rPr>
          <w:rFonts w:eastAsia="仿宋"/>
          <w:b/>
          <w:bCs/>
          <w:szCs w:val="32"/>
        </w:rPr>
        <w:t>【</w:t>
      </w:r>
      <w:r>
        <w:rPr>
          <w:rFonts w:eastAsia="仿宋"/>
          <w:szCs w:val="32"/>
        </w:rPr>
        <w:t>到龄告知</w:t>
      </w:r>
      <w:r>
        <w:rPr>
          <w:rFonts w:eastAsia="仿宋"/>
          <w:b/>
          <w:bCs/>
          <w:szCs w:val="32"/>
        </w:rPr>
        <w:t>】</w:t>
      </w:r>
      <w:r>
        <w:rPr>
          <w:rFonts w:eastAsia="仿宋"/>
          <w:w w:val="103"/>
          <w:kern w:val="0"/>
          <w:szCs w:val="32"/>
        </w:rPr>
        <w:t>对外经办服务机构每月通过</w:t>
      </w:r>
      <w:r>
        <w:rPr>
          <w:rStyle w:val="7"/>
          <w:rFonts w:hint="eastAsia" w:eastAsia="仿宋"/>
          <w:bCs/>
          <w:color w:val="auto"/>
          <w:sz w:val="32"/>
          <w:szCs w:val="32"/>
          <w:lang w:eastAsia="zh-CN"/>
        </w:rPr>
        <w:t>省</w:t>
      </w:r>
      <w:r>
        <w:rPr>
          <w:rFonts w:eastAsia="仿宋"/>
          <w:w w:val="103"/>
          <w:kern w:val="0"/>
          <w:szCs w:val="32"/>
        </w:rPr>
        <w:t>信息系统查询下月到达领取待遇年龄参保人，通过数据比对生存状态、参保状态和缴费状态，调取权益记录，生成《城乡居民基本养老保险待遇领取告知书》</w:t>
      </w:r>
      <w:r>
        <w:rPr>
          <w:rFonts w:hint="eastAsia" w:eastAsia="仿宋"/>
          <w:w w:val="103"/>
          <w:kern w:val="0"/>
          <w:szCs w:val="32"/>
          <w:lang w:eastAsia="zh-CN"/>
        </w:rPr>
        <w:t>，</w:t>
      </w:r>
      <w:r>
        <w:rPr>
          <w:rFonts w:eastAsia="仿宋"/>
          <w:w w:val="103"/>
          <w:kern w:val="0"/>
          <w:szCs w:val="32"/>
        </w:rPr>
        <w:t>通过互联网服务渠道或线下服务渠道通知参保人。</w:t>
      </w:r>
    </w:p>
    <w:p>
      <w:pPr>
        <w:spacing w:line="580" w:lineRule="exact"/>
        <w:ind w:firstLine="638" w:firstLineChars="194"/>
        <w:rPr>
          <w:rFonts w:eastAsia="仿宋"/>
          <w:w w:val="103"/>
          <w:kern w:val="0"/>
          <w:szCs w:val="32"/>
        </w:rPr>
      </w:pPr>
      <w:r>
        <w:rPr>
          <w:rFonts w:eastAsia="仿宋"/>
          <w:w w:val="103"/>
          <w:kern w:val="0"/>
          <w:szCs w:val="32"/>
        </w:rPr>
        <w:t xml:space="preserve">第二十九条  </w:t>
      </w:r>
      <w:r>
        <w:rPr>
          <w:rFonts w:eastAsia="仿宋"/>
          <w:b/>
          <w:bCs/>
          <w:szCs w:val="32"/>
        </w:rPr>
        <w:t>【</w:t>
      </w:r>
      <w:r>
        <w:rPr>
          <w:rFonts w:eastAsia="仿宋"/>
          <w:szCs w:val="32"/>
        </w:rPr>
        <w:t>待遇申请</w:t>
      </w:r>
      <w:r>
        <w:rPr>
          <w:rFonts w:eastAsia="仿宋"/>
          <w:b/>
          <w:bCs/>
          <w:szCs w:val="32"/>
        </w:rPr>
        <w:t>】</w:t>
      </w:r>
      <w:r>
        <w:rPr>
          <w:rFonts w:eastAsia="仿宋"/>
          <w:w w:val="103"/>
          <w:kern w:val="0"/>
          <w:szCs w:val="32"/>
        </w:rPr>
        <w:t>达到待遇领取年龄的参保人可通过互联网服务渠道上传有效身份证件、户口簿首页和本人页（港澳台居民不</w:t>
      </w:r>
      <w:r>
        <w:rPr>
          <w:rFonts w:hint="eastAsia" w:eastAsia="仿宋"/>
          <w:w w:val="103"/>
          <w:kern w:val="0"/>
          <w:szCs w:val="32"/>
        </w:rPr>
        <w:t>需</w:t>
      </w:r>
      <w:r>
        <w:rPr>
          <w:rFonts w:eastAsia="仿宋"/>
          <w:w w:val="103"/>
          <w:kern w:val="0"/>
          <w:szCs w:val="32"/>
        </w:rPr>
        <w:t>提供</w:t>
      </w:r>
      <w:r>
        <w:rPr>
          <w:rFonts w:hint="eastAsia" w:eastAsia="仿宋"/>
          <w:w w:val="103"/>
          <w:kern w:val="0"/>
          <w:szCs w:val="32"/>
        </w:rPr>
        <w:t>户口簿</w:t>
      </w:r>
      <w:r>
        <w:rPr>
          <w:rFonts w:eastAsia="仿宋"/>
          <w:w w:val="103"/>
          <w:kern w:val="0"/>
          <w:szCs w:val="32"/>
        </w:rPr>
        <w:t>）、银行卡</w:t>
      </w:r>
      <w:r>
        <w:rPr>
          <w:rFonts w:hint="eastAsia" w:eastAsia="仿宋"/>
          <w:w w:val="103"/>
          <w:kern w:val="0"/>
          <w:szCs w:val="32"/>
        </w:rPr>
        <w:t>（</w:t>
      </w:r>
      <w:r>
        <w:rPr>
          <w:rFonts w:eastAsia="仿宋"/>
          <w:w w:val="103"/>
          <w:kern w:val="0"/>
          <w:szCs w:val="32"/>
        </w:rPr>
        <w:t>折</w:t>
      </w:r>
      <w:r>
        <w:rPr>
          <w:rFonts w:hint="eastAsia" w:eastAsia="仿宋"/>
          <w:w w:val="103"/>
          <w:kern w:val="0"/>
          <w:szCs w:val="32"/>
        </w:rPr>
        <w:t>）</w:t>
      </w:r>
      <w:r>
        <w:rPr>
          <w:rFonts w:eastAsia="仿宋"/>
          <w:w w:val="103"/>
          <w:kern w:val="0"/>
          <w:szCs w:val="32"/>
        </w:rPr>
        <w:t>，向对外经办服务机构提出待遇领取申请。也可由本人携带有效身份证件、户口簿（港澳台居民不</w:t>
      </w:r>
      <w:r>
        <w:rPr>
          <w:rFonts w:hint="eastAsia" w:eastAsia="仿宋"/>
          <w:w w:val="103"/>
          <w:kern w:val="0"/>
          <w:szCs w:val="32"/>
        </w:rPr>
        <w:t>需</w:t>
      </w:r>
      <w:r>
        <w:rPr>
          <w:rFonts w:eastAsia="仿宋"/>
          <w:w w:val="103"/>
          <w:kern w:val="0"/>
          <w:szCs w:val="32"/>
        </w:rPr>
        <w:t>提供</w:t>
      </w:r>
      <w:r>
        <w:rPr>
          <w:rFonts w:hint="eastAsia" w:eastAsia="仿宋"/>
          <w:w w:val="103"/>
          <w:kern w:val="0"/>
          <w:szCs w:val="32"/>
        </w:rPr>
        <w:t>户口簿</w:t>
      </w:r>
      <w:r>
        <w:rPr>
          <w:rFonts w:eastAsia="仿宋"/>
          <w:w w:val="103"/>
          <w:kern w:val="0"/>
          <w:szCs w:val="32"/>
        </w:rPr>
        <w:t>）、银行卡</w:t>
      </w:r>
      <w:r>
        <w:rPr>
          <w:rFonts w:hint="eastAsia" w:eastAsia="仿宋"/>
          <w:w w:val="103"/>
          <w:kern w:val="0"/>
          <w:szCs w:val="32"/>
        </w:rPr>
        <w:t>（</w:t>
      </w:r>
      <w:r>
        <w:rPr>
          <w:rFonts w:eastAsia="仿宋"/>
          <w:w w:val="103"/>
          <w:kern w:val="0"/>
          <w:szCs w:val="32"/>
        </w:rPr>
        <w:t>折</w:t>
      </w:r>
      <w:r>
        <w:rPr>
          <w:rFonts w:hint="eastAsia" w:eastAsia="仿宋"/>
          <w:w w:val="103"/>
          <w:kern w:val="0"/>
          <w:szCs w:val="32"/>
        </w:rPr>
        <w:t>）</w:t>
      </w:r>
      <w:r>
        <w:rPr>
          <w:rFonts w:eastAsia="仿宋"/>
          <w:w w:val="103"/>
          <w:kern w:val="0"/>
          <w:szCs w:val="32"/>
        </w:rPr>
        <w:t>，通过户籍所在地（港澳台居民居住地）的线下服务渠道现场办理。</w:t>
      </w:r>
    </w:p>
    <w:p>
      <w:pPr>
        <w:adjustRightInd w:val="0"/>
        <w:snapToGrid w:val="0"/>
        <w:spacing w:line="580" w:lineRule="exact"/>
        <w:ind w:firstLine="658" w:firstLineChars="200"/>
        <w:rPr>
          <w:rFonts w:eastAsia="仿宋"/>
          <w:w w:val="103"/>
          <w:kern w:val="0"/>
          <w:szCs w:val="32"/>
        </w:rPr>
      </w:pPr>
      <w:r>
        <w:rPr>
          <w:rFonts w:eastAsia="仿宋"/>
          <w:w w:val="103"/>
          <w:kern w:val="0"/>
          <w:szCs w:val="32"/>
        </w:rPr>
        <w:t xml:space="preserve">第三十条  </w:t>
      </w:r>
      <w:r>
        <w:rPr>
          <w:rFonts w:eastAsia="仿宋"/>
          <w:b/>
          <w:bCs/>
          <w:szCs w:val="32"/>
        </w:rPr>
        <w:t>【</w:t>
      </w:r>
      <w:r>
        <w:rPr>
          <w:rFonts w:eastAsia="仿宋"/>
          <w:szCs w:val="32"/>
        </w:rPr>
        <w:t>待遇审核</w:t>
      </w:r>
      <w:r>
        <w:rPr>
          <w:rFonts w:eastAsia="仿宋"/>
          <w:b/>
          <w:bCs/>
          <w:szCs w:val="32"/>
        </w:rPr>
        <w:t>】</w:t>
      </w:r>
      <w:r>
        <w:rPr>
          <w:rFonts w:eastAsia="仿宋"/>
          <w:w w:val="103"/>
          <w:kern w:val="0"/>
          <w:szCs w:val="32"/>
        </w:rPr>
        <w:t>对外经办服务机构应通过数据比对等方式，核查已提出待遇申请的参保人的待遇领取资格。通过线下服务渠道提出申请的，由对外经办服务机构进行业务受理经办，县社保机构审核。重点审核参保人年龄、缴费以及享受其他基本养老保障待遇等情况，确认符合领取城乡居民养老保险待遇条件的，</w:t>
      </w:r>
      <w:r>
        <w:rPr>
          <w:rFonts w:hint="eastAsia" w:eastAsia="仿宋"/>
          <w:w w:val="103"/>
          <w:kern w:val="0"/>
          <w:szCs w:val="32"/>
        </w:rPr>
        <w:t>应自收到待遇领取申请之日起5个工作日内</w:t>
      </w:r>
      <w:r>
        <w:rPr>
          <w:rFonts w:eastAsia="仿宋"/>
          <w:w w:val="103"/>
          <w:kern w:val="0"/>
          <w:szCs w:val="32"/>
        </w:rPr>
        <w:t>为参保人核定城乡居民养老保险待遇，生成《城乡居民基本养老保险待遇核定表》，</w:t>
      </w:r>
      <w:r>
        <w:rPr>
          <w:rFonts w:hint="eastAsia" w:eastAsia="仿宋"/>
          <w:w w:val="103"/>
          <w:kern w:val="0"/>
          <w:szCs w:val="32"/>
        </w:rPr>
        <w:t>由</w:t>
      </w:r>
      <w:r>
        <w:rPr>
          <w:rFonts w:eastAsia="仿宋"/>
          <w:w w:val="103"/>
          <w:kern w:val="0"/>
          <w:szCs w:val="32"/>
        </w:rPr>
        <w:t>参保人</w:t>
      </w:r>
      <w:r>
        <w:rPr>
          <w:rFonts w:hint="eastAsia" w:eastAsia="仿宋"/>
          <w:w w:val="103"/>
          <w:kern w:val="0"/>
          <w:szCs w:val="32"/>
        </w:rPr>
        <w:t>签名</w:t>
      </w:r>
      <w:r>
        <w:rPr>
          <w:rFonts w:eastAsia="仿宋"/>
          <w:w w:val="103"/>
          <w:kern w:val="0"/>
          <w:szCs w:val="32"/>
        </w:rPr>
        <w:t>确认待遇计发标准。对不符合待遇领取条件的，应通过乡镇（街道）事务所和村（居）协办员告知其原因。</w:t>
      </w:r>
    </w:p>
    <w:p>
      <w:pPr>
        <w:adjustRightInd w:val="0"/>
        <w:snapToGrid w:val="0"/>
        <w:spacing w:line="580" w:lineRule="exact"/>
        <w:ind w:firstLine="658" w:firstLineChars="200"/>
        <w:rPr>
          <w:rFonts w:eastAsia="仿宋"/>
          <w:w w:val="103"/>
          <w:kern w:val="0"/>
          <w:szCs w:val="32"/>
        </w:rPr>
      </w:pPr>
      <w:r>
        <w:rPr>
          <w:rFonts w:eastAsia="仿宋"/>
          <w:w w:val="103"/>
          <w:kern w:val="0"/>
          <w:szCs w:val="32"/>
        </w:rPr>
        <w:t>对于通过互联网服务渠道提出申请的，参照线下服务渠道的经办审核要求办理。</w:t>
      </w:r>
    </w:p>
    <w:p>
      <w:pPr>
        <w:adjustRightInd w:val="0"/>
        <w:snapToGrid w:val="0"/>
        <w:spacing w:line="580" w:lineRule="exact"/>
        <w:ind w:firstLine="658" w:firstLineChars="200"/>
        <w:rPr>
          <w:rFonts w:eastAsia="仿宋"/>
          <w:w w:val="103"/>
          <w:kern w:val="0"/>
          <w:szCs w:val="32"/>
        </w:rPr>
      </w:pPr>
      <w:r>
        <w:rPr>
          <w:rFonts w:eastAsia="仿宋"/>
          <w:w w:val="103"/>
          <w:kern w:val="0"/>
          <w:szCs w:val="32"/>
        </w:rPr>
        <w:t xml:space="preserve">第三十一条  </w:t>
      </w:r>
      <w:r>
        <w:rPr>
          <w:rFonts w:eastAsia="楷体_GB2312"/>
          <w:sz w:val="28"/>
          <w:szCs w:val="28"/>
        </w:rPr>
        <w:t>【</w:t>
      </w:r>
      <w:r>
        <w:rPr>
          <w:rFonts w:eastAsia="仿宋"/>
          <w:szCs w:val="32"/>
        </w:rPr>
        <w:t>待遇发放</w:t>
      </w:r>
      <w:r>
        <w:rPr>
          <w:rFonts w:eastAsia="楷体_GB2312"/>
          <w:sz w:val="28"/>
          <w:szCs w:val="28"/>
        </w:rPr>
        <w:t>】</w:t>
      </w:r>
      <w:r>
        <w:rPr>
          <w:rFonts w:eastAsia="仿宋"/>
          <w:w w:val="103"/>
          <w:kern w:val="0"/>
          <w:szCs w:val="32"/>
        </w:rPr>
        <w:t>城乡居民养老保险待遇实行社会化发放。市（或县）社保机构应于每月11日前（遇节假日提前），在</w:t>
      </w:r>
      <w:r>
        <w:rPr>
          <w:rStyle w:val="7"/>
          <w:rFonts w:hint="eastAsia" w:eastAsia="仿宋"/>
          <w:bCs/>
          <w:color w:val="auto"/>
          <w:sz w:val="32"/>
          <w:szCs w:val="32"/>
          <w:lang w:eastAsia="zh-CN"/>
        </w:rPr>
        <w:t>省</w:t>
      </w:r>
      <w:r>
        <w:rPr>
          <w:rFonts w:eastAsia="仿宋"/>
          <w:w w:val="103"/>
          <w:kern w:val="0"/>
          <w:szCs w:val="32"/>
        </w:rPr>
        <w:t>信息系统完成当月待遇发放资金的审批和拨付，应于每月15日前将待遇按时足额发放到待遇领取人员的社会保障卡或银行卡（折）账户。发放不成功的，社保机构应会同金融机构及时解决，并进行再次发放。鼓励有条件的地区实行市级发放。</w:t>
      </w:r>
    </w:p>
    <w:p>
      <w:pPr>
        <w:spacing w:line="580" w:lineRule="exact"/>
        <w:ind w:firstLine="638" w:firstLineChars="194"/>
        <w:rPr>
          <w:rFonts w:eastAsia="仿宋"/>
          <w:w w:val="103"/>
          <w:kern w:val="0"/>
          <w:szCs w:val="32"/>
        </w:rPr>
      </w:pPr>
      <w:r>
        <w:rPr>
          <w:rFonts w:eastAsia="仿宋"/>
          <w:w w:val="103"/>
          <w:kern w:val="0"/>
          <w:szCs w:val="32"/>
        </w:rPr>
        <w:t xml:space="preserve">第三十二条  </w:t>
      </w:r>
      <w:r>
        <w:rPr>
          <w:rFonts w:eastAsia="仿宋"/>
          <w:b/>
          <w:bCs/>
          <w:szCs w:val="32"/>
        </w:rPr>
        <w:t>【</w:t>
      </w:r>
      <w:r>
        <w:rPr>
          <w:rFonts w:eastAsia="仿宋"/>
          <w:szCs w:val="32"/>
        </w:rPr>
        <w:t>待遇异议处理</w:t>
      </w:r>
      <w:r>
        <w:rPr>
          <w:rFonts w:eastAsia="仿宋"/>
          <w:b/>
          <w:bCs/>
          <w:szCs w:val="32"/>
        </w:rPr>
        <w:t>】</w:t>
      </w:r>
      <w:r>
        <w:rPr>
          <w:rFonts w:eastAsia="仿宋"/>
          <w:w w:val="103"/>
          <w:kern w:val="0"/>
          <w:szCs w:val="32"/>
        </w:rPr>
        <w:t>待遇领取人员对本人待遇计发标准有异议的，可通过线下服务渠道提供证据，提出核查申请。</w:t>
      </w:r>
    </w:p>
    <w:p>
      <w:pPr>
        <w:spacing w:line="580" w:lineRule="exact"/>
        <w:ind w:firstLine="638" w:firstLineChars="194"/>
        <w:rPr>
          <w:rFonts w:eastAsia="仿宋"/>
          <w:w w:val="103"/>
          <w:kern w:val="0"/>
          <w:szCs w:val="32"/>
        </w:rPr>
      </w:pPr>
      <w:r>
        <w:rPr>
          <w:rFonts w:eastAsia="仿宋"/>
          <w:w w:val="103"/>
          <w:kern w:val="0"/>
          <w:szCs w:val="32"/>
        </w:rPr>
        <w:t>县社保机构应立即开展核查，待遇计发标准有误的，应及时重新核定待遇计发标准，并将核定结果反馈给参保人，经参保人确认后按新待遇标准发放待遇，并补（扣）发相应的历史待遇；待遇计发标准无误的，应及时向参保人说明核查结果。</w:t>
      </w:r>
    </w:p>
    <w:p>
      <w:pPr>
        <w:spacing w:line="580" w:lineRule="exact"/>
        <w:ind w:firstLine="638" w:firstLineChars="194"/>
        <w:rPr>
          <w:rFonts w:eastAsia="仿宋"/>
          <w:w w:val="103"/>
          <w:kern w:val="0"/>
          <w:szCs w:val="32"/>
        </w:rPr>
      </w:pPr>
      <w:r>
        <w:rPr>
          <w:rFonts w:eastAsia="仿宋"/>
          <w:w w:val="103"/>
          <w:kern w:val="0"/>
          <w:szCs w:val="32"/>
        </w:rPr>
        <w:t xml:space="preserve">第三十三条  </w:t>
      </w:r>
      <w:r>
        <w:rPr>
          <w:rFonts w:eastAsia="仿宋"/>
          <w:b/>
          <w:bCs/>
          <w:szCs w:val="32"/>
        </w:rPr>
        <w:t>【</w:t>
      </w:r>
      <w:r>
        <w:rPr>
          <w:rFonts w:eastAsia="仿宋"/>
          <w:szCs w:val="32"/>
        </w:rPr>
        <w:t>服刑人员待遇发放</w:t>
      </w:r>
      <w:r>
        <w:rPr>
          <w:rFonts w:eastAsia="仿宋"/>
          <w:b/>
          <w:bCs/>
          <w:szCs w:val="32"/>
        </w:rPr>
        <w:t>】</w:t>
      </w:r>
      <w:r>
        <w:rPr>
          <w:rFonts w:eastAsia="仿宋"/>
          <w:w w:val="103"/>
          <w:kern w:val="0"/>
          <w:szCs w:val="32"/>
        </w:rPr>
        <w:t>待遇领取人员在领取待遇期间服刑的应按照</w:t>
      </w:r>
      <w:r>
        <w:rPr>
          <w:rFonts w:eastAsia="仿宋"/>
          <w:snapToGrid w:val="0"/>
          <w:kern w:val="32"/>
          <w:szCs w:val="32"/>
        </w:rPr>
        <w:t>人社部发〔2019〕84号</w:t>
      </w:r>
      <w:r>
        <w:rPr>
          <w:rFonts w:eastAsia="仿宋"/>
          <w:w w:val="103"/>
          <w:kern w:val="0"/>
          <w:szCs w:val="32"/>
        </w:rPr>
        <w:t>文相关规定进行处理。</w:t>
      </w:r>
    </w:p>
    <w:p>
      <w:pPr>
        <w:spacing w:line="580" w:lineRule="exact"/>
        <w:ind w:firstLine="638" w:firstLineChars="194"/>
        <w:rPr>
          <w:rFonts w:eastAsia="黑体"/>
          <w:b/>
          <w:bCs/>
        </w:rPr>
      </w:pPr>
      <w:r>
        <w:rPr>
          <w:rFonts w:eastAsia="仿宋"/>
          <w:w w:val="103"/>
          <w:kern w:val="0"/>
          <w:szCs w:val="32"/>
        </w:rPr>
        <w:t>社保机构应定期利用数据比对发现、核对服刑人员。</w:t>
      </w:r>
    </w:p>
    <w:p>
      <w:pPr>
        <w:spacing w:line="580" w:lineRule="exact"/>
        <w:ind w:firstLine="638" w:firstLineChars="194"/>
        <w:rPr>
          <w:rFonts w:eastAsia="仿宋"/>
          <w:w w:val="103"/>
          <w:kern w:val="0"/>
          <w:szCs w:val="32"/>
        </w:rPr>
      </w:pPr>
      <w:r>
        <w:rPr>
          <w:rFonts w:eastAsia="仿宋"/>
          <w:w w:val="103"/>
          <w:kern w:val="0"/>
          <w:szCs w:val="32"/>
        </w:rPr>
        <w:t>第三十四条　</w:t>
      </w:r>
      <w:r>
        <w:rPr>
          <w:rFonts w:eastAsia="仿宋"/>
          <w:b/>
          <w:bCs/>
          <w:szCs w:val="32"/>
        </w:rPr>
        <w:t>【</w:t>
      </w:r>
      <w:r>
        <w:rPr>
          <w:rFonts w:eastAsia="仿宋"/>
          <w:szCs w:val="32"/>
        </w:rPr>
        <w:t>资格</w:t>
      </w:r>
      <w:r>
        <w:rPr>
          <w:rFonts w:hint="eastAsia" w:eastAsia="仿宋"/>
          <w:szCs w:val="32"/>
          <w:lang w:eastAsia="zh-CN"/>
        </w:rPr>
        <w:t>确认</w:t>
      </w:r>
      <w:r>
        <w:rPr>
          <w:rFonts w:eastAsia="仿宋"/>
          <w:b/>
          <w:bCs/>
          <w:szCs w:val="32"/>
        </w:rPr>
        <w:t>】</w:t>
      </w:r>
      <w:r>
        <w:rPr>
          <w:rFonts w:eastAsia="仿宋"/>
          <w:w w:val="103"/>
          <w:kern w:val="0"/>
          <w:szCs w:val="32"/>
        </w:rPr>
        <w:t>领取待遇的参保人全年可进行领取待遇资格确认，认证通过的，有效期为自最后一次认证通过当月起12个月。社保机构应以数据比对和社会化服务方式精准开展领取待遇资格确认工作，推动人脸、指纹、指静脉等生物特征识别认证方式，并做好相应信息标识。领取待遇资格确认工作应按照省关于领取城乡居民养老保险待遇资格确认有关规定进行。</w:t>
      </w:r>
    </w:p>
    <w:p>
      <w:pPr>
        <w:spacing w:line="580" w:lineRule="exact"/>
        <w:ind w:firstLine="638" w:firstLineChars="194"/>
        <w:rPr>
          <w:rFonts w:eastAsia="仿宋"/>
          <w:i/>
          <w:iCs/>
          <w:w w:val="103"/>
          <w:kern w:val="0"/>
          <w:szCs w:val="32"/>
          <w:u w:val="single"/>
        </w:rPr>
      </w:pPr>
      <w:r>
        <w:rPr>
          <w:rFonts w:eastAsia="仿宋"/>
          <w:w w:val="103"/>
          <w:kern w:val="0"/>
          <w:szCs w:val="32"/>
        </w:rPr>
        <w:t xml:space="preserve">第三十五条  </w:t>
      </w:r>
      <w:r>
        <w:rPr>
          <w:rFonts w:eastAsia="仿宋"/>
          <w:b/>
          <w:bCs/>
          <w:szCs w:val="32"/>
        </w:rPr>
        <w:t>【</w:t>
      </w:r>
      <w:r>
        <w:rPr>
          <w:rFonts w:eastAsia="仿宋"/>
          <w:szCs w:val="32"/>
        </w:rPr>
        <w:t>死亡人员</w:t>
      </w:r>
      <w:r>
        <w:rPr>
          <w:rFonts w:eastAsia="仿宋"/>
          <w:b/>
          <w:bCs/>
          <w:szCs w:val="32"/>
        </w:rPr>
        <w:t>】</w:t>
      </w:r>
      <w:r>
        <w:rPr>
          <w:rFonts w:eastAsia="仿宋"/>
          <w:w w:val="103"/>
          <w:kern w:val="0"/>
          <w:szCs w:val="32"/>
        </w:rPr>
        <w:t>村（居）协办员应于每月初及时将本村（居）上月死亡人员名单（含姓名、有效身份证件号码、死亡日期等基本信息）通过乡镇（街道）事务所上报至县社保机构。社保机构应定期利用数据比对核查已领取待遇人员生存状态。</w:t>
      </w:r>
    </w:p>
    <w:p>
      <w:pPr>
        <w:spacing w:line="580" w:lineRule="exact"/>
        <w:ind w:firstLine="638" w:firstLineChars="194"/>
        <w:rPr>
          <w:rFonts w:eastAsia="黑体"/>
          <w:w w:val="103"/>
          <w:kern w:val="0"/>
          <w:szCs w:val="32"/>
        </w:rPr>
      </w:pPr>
      <w:r>
        <w:rPr>
          <w:rFonts w:eastAsia="仿宋"/>
          <w:w w:val="103"/>
          <w:kern w:val="0"/>
          <w:szCs w:val="32"/>
        </w:rPr>
        <w:t>第三十六条</w:t>
      </w:r>
      <w:r>
        <w:rPr>
          <w:rFonts w:eastAsia="黑体"/>
          <w:w w:val="103"/>
          <w:kern w:val="0"/>
          <w:szCs w:val="32"/>
        </w:rPr>
        <w:t>　</w:t>
      </w:r>
      <w:r>
        <w:rPr>
          <w:rFonts w:eastAsia="仿宋"/>
          <w:b/>
          <w:bCs/>
          <w:szCs w:val="32"/>
        </w:rPr>
        <w:t>【</w:t>
      </w:r>
      <w:r>
        <w:rPr>
          <w:rFonts w:eastAsia="仿宋"/>
          <w:bCs/>
          <w:szCs w:val="32"/>
        </w:rPr>
        <w:t>重复领取待遇人员</w:t>
      </w:r>
      <w:r>
        <w:rPr>
          <w:rFonts w:eastAsia="仿宋"/>
          <w:b/>
          <w:bCs/>
          <w:szCs w:val="32"/>
        </w:rPr>
        <w:t>】</w:t>
      </w:r>
      <w:r>
        <w:rPr>
          <w:rFonts w:eastAsia="仿宋"/>
          <w:w w:val="103"/>
          <w:kern w:val="0"/>
          <w:szCs w:val="32"/>
        </w:rPr>
        <w:t>社保机构应定期利用数据比对发现、核对重复领取待遇人员。</w:t>
      </w:r>
    </w:p>
    <w:p>
      <w:pPr>
        <w:spacing w:line="580" w:lineRule="exact"/>
        <w:ind w:firstLine="638" w:firstLineChars="194"/>
        <w:rPr>
          <w:rFonts w:eastAsia="黑体"/>
          <w:w w:val="103"/>
          <w:kern w:val="0"/>
          <w:szCs w:val="32"/>
        </w:rPr>
      </w:pPr>
      <w:r>
        <w:rPr>
          <w:rFonts w:eastAsia="仿宋"/>
          <w:w w:val="103"/>
          <w:kern w:val="0"/>
          <w:szCs w:val="32"/>
        </w:rPr>
        <w:t>第三十七条</w:t>
      </w:r>
      <w:r>
        <w:rPr>
          <w:rFonts w:eastAsia="黑体"/>
          <w:w w:val="103"/>
          <w:kern w:val="0"/>
          <w:szCs w:val="32"/>
        </w:rPr>
        <w:t>　</w:t>
      </w:r>
      <w:r>
        <w:rPr>
          <w:rFonts w:eastAsia="仿宋"/>
          <w:b/>
          <w:bCs/>
          <w:szCs w:val="32"/>
        </w:rPr>
        <w:t>【</w:t>
      </w:r>
      <w:r>
        <w:rPr>
          <w:rFonts w:eastAsia="仿宋"/>
          <w:bCs/>
          <w:szCs w:val="32"/>
        </w:rPr>
        <w:t>疑似</w:t>
      </w:r>
      <w:r>
        <w:rPr>
          <w:rFonts w:eastAsia="仿宋"/>
          <w:w w:val="103"/>
          <w:kern w:val="0"/>
          <w:szCs w:val="32"/>
        </w:rPr>
        <w:t>丧失待遇领取资格处理</w:t>
      </w:r>
      <w:r>
        <w:rPr>
          <w:rFonts w:eastAsia="仿宋"/>
          <w:b/>
          <w:bCs/>
          <w:szCs w:val="32"/>
        </w:rPr>
        <w:t>】</w:t>
      </w:r>
      <w:r>
        <w:rPr>
          <w:rFonts w:eastAsia="仿宋"/>
          <w:w w:val="103"/>
          <w:kern w:val="0"/>
          <w:szCs w:val="32"/>
        </w:rPr>
        <w:t>对通过本规程第三十三条至第三十六条发现的疑似丧失待遇领取资格人员，社保机构暂停其待遇发放，并</w:t>
      </w:r>
      <w:r>
        <w:rPr>
          <w:rFonts w:hint="eastAsia" w:eastAsia="仿宋"/>
          <w:w w:val="103"/>
          <w:kern w:val="0"/>
          <w:szCs w:val="32"/>
        </w:rPr>
        <w:t>自发现之日起10个工作日内完成</w:t>
      </w:r>
      <w:r>
        <w:rPr>
          <w:rFonts w:eastAsia="仿宋"/>
          <w:w w:val="103"/>
          <w:kern w:val="0"/>
          <w:szCs w:val="32"/>
        </w:rPr>
        <w:t>调查核实</w:t>
      </w:r>
      <w:r>
        <w:rPr>
          <w:rFonts w:hint="eastAsia" w:eastAsia="仿宋"/>
          <w:w w:val="103"/>
          <w:kern w:val="0"/>
          <w:szCs w:val="32"/>
        </w:rPr>
        <w:t>，建立台账</w:t>
      </w:r>
      <w:r>
        <w:rPr>
          <w:rFonts w:eastAsia="仿宋"/>
          <w:w w:val="103"/>
          <w:kern w:val="0"/>
          <w:szCs w:val="32"/>
        </w:rPr>
        <w:t>。对调查核实后确定仍然具备待遇领取资格的人员，社保机构应当立即恢复发放，并补发停发期间的待遇。</w:t>
      </w:r>
    </w:p>
    <w:p>
      <w:pPr>
        <w:spacing w:line="580" w:lineRule="exact"/>
        <w:ind w:firstLine="658" w:firstLineChars="200"/>
        <w:rPr>
          <w:rFonts w:eastAsia="黑体"/>
          <w:szCs w:val="32"/>
        </w:rPr>
      </w:pPr>
      <w:r>
        <w:rPr>
          <w:rFonts w:eastAsia="仿宋"/>
          <w:w w:val="103"/>
          <w:kern w:val="0"/>
          <w:szCs w:val="32"/>
        </w:rPr>
        <w:t>第三十八条　</w:t>
      </w:r>
      <w:r>
        <w:rPr>
          <w:rFonts w:eastAsia="仿宋"/>
          <w:b/>
          <w:bCs/>
          <w:szCs w:val="32"/>
        </w:rPr>
        <w:t>【</w:t>
      </w:r>
      <w:r>
        <w:rPr>
          <w:rFonts w:eastAsia="仿宋"/>
          <w:szCs w:val="32"/>
        </w:rPr>
        <w:t>待遇停发</w:t>
      </w:r>
      <w:r>
        <w:rPr>
          <w:rFonts w:eastAsia="仿宋"/>
          <w:b/>
          <w:bCs/>
          <w:szCs w:val="32"/>
        </w:rPr>
        <w:t>】</w:t>
      </w:r>
      <w:r>
        <w:rPr>
          <w:rFonts w:eastAsia="仿宋"/>
          <w:w w:val="103"/>
          <w:kern w:val="0"/>
          <w:szCs w:val="32"/>
        </w:rPr>
        <w:t>待遇领取人员出现本规程第四十一条有关情况的，社保机构应从其出现情况的次月起停止发放</w:t>
      </w:r>
      <w:r>
        <w:rPr>
          <w:rFonts w:hint="eastAsia" w:eastAsia="仿宋"/>
          <w:w w:val="103"/>
          <w:kern w:val="0"/>
          <w:szCs w:val="32"/>
          <w:lang w:eastAsia="zh-CN"/>
        </w:rPr>
        <w:t>城乡居民</w:t>
      </w:r>
      <w:r>
        <w:rPr>
          <w:rFonts w:eastAsia="仿宋"/>
          <w:w w:val="103"/>
          <w:kern w:val="0"/>
          <w:szCs w:val="32"/>
        </w:rPr>
        <w:t>养老保险待遇。</w:t>
      </w:r>
    </w:p>
    <w:p>
      <w:pPr>
        <w:spacing w:line="580" w:lineRule="exact"/>
        <w:ind w:firstLine="638" w:firstLineChars="194"/>
        <w:rPr>
          <w:rFonts w:eastAsia="仿宋"/>
          <w:w w:val="103"/>
          <w:kern w:val="0"/>
          <w:szCs w:val="32"/>
        </w:rPr>
      </w:pPr>
      <w:r>
        <w:rPr>
          <w:rFonts w:eastAsia="仿宋"/>
          <w:w w:val="103"/>
          <w:kern w:val="0"/>
          <w:szCs w:val="32"/>
        </w:rPr>
        <w:t>第三十九条　</w:t>
      </w:r>
      <w:r>
        <w:rPr>
          <w:rFonts w:eastAsia="仿宋"/>
          <w:b/>
          <w:bCs/>
          <w:szCs w:val="32"/>
        </w:rPr>
        <w:t>【</w:t>
      </w:r>
      <w:r>
        <w:rPr>
          <w:rFonts w:eastAsia="仿宋"/>
          <w:szCs w:val="32"/>
        </w:rPr>
        <w:t>死亡</w:t>
      </w:r>
      <w:r>
        <w:rPr>
          <w:rFonts w:eastAsia="仿宋"/>
          <w:w w:val="103"/>
          <w:kern w:val="0"/>
          <w:szCs w:val="32"/>
        </w:rPr>
        <w:t>冒领</w:t>
      </w:r>
      <w:r>
        <w:rPr>
          <w:rFonts w:eastAsia="仿宋"/>
          <w:b/>
          <w:bCs/>
          <w:szCs w:val="32"/>
        </w:rPr>
        <w:t>】</w:t>
      </w:r>
      <w:r>
        <w:rPr>
          <w:rFonts w:eastAsia="仿宋"/>
          <w:w w:val="103"/>
          <w:kern w:val="0"/>
          <w:szCs w:val="32"/>
        </w:rPr>
        <w:t>待遇领取人员死亡后被冒领的待遇，应由县社保机构按规定责令有关人员退还。拒不退还的，按照本规程第七十</w:t>
      </w:r>
      <w:r>
        <w:rPr>
          <w:rFonts w:hint="eastAsia" w:eastAsia="仿宋"/>
          <w:w w:val="103"/>
          <w:kern w:val="0"/>
          <w:szCs w:val="32"/>
          <w:lang w:eastAsia="zh-CN"/>
        </w:rPr>
        <w:t>三</w:t>
      </w:r>
      <w:r>
        <w:rPr>
          <w:rFonts w:eastAsia="仿宋"/>
          <w:w w:val="103"/>
          <w:kern w:val="0"/>
          <w:szCs w:val="32"/>
        </w:rPr>
        <w:t>条和第七十</w:t>
      </w:r>
      <w:r>
        <w:rPr>
          <w:rFonts w:hint="eastAsia" w:eastAsia="仿宋"/>
          <w:w w:val="103"/>
          <w:kern w:val="0"/>
          <w:szCs w:val="32"/>
          <w:lang w:eastAsia="zh-CN"/>
        </w:rPr>
        <w:t>七</w:t>
      </w:r>
      <w:r>
        <w:rPr>
          <w:rFonts w:eastAsia="仿宋"/>
          <w:w w:val="103"/>
          <w:kern w:val="0"/>
          <w:szCs w:val="32"/>
        </w:rPr>
        <w:t>条有关规定办理。</w:t>
      </w:r>
    </w:p>
    <w:p>
      <w:pPr>
        <w:spacing w:line="580" w:lineRule="exact"/>
        <w:ind w:firstLine="638" w:firstLineChars="194"/>
        <w:rPr>
          <w:rFonts w:eastAsia="仿宋"/>
          <w:w w:val="103"/>
          <w:kern w:val="0"/>
          <w:szCs w:val="32"/>
        </w:rPr>
      </w:pPr>
      <w:r>
        <w:rPr>
          <w:rFonts w:eastAsia="仿宋"/>
          <w:w w:val="103"/>
          <w:kern w:val="0"/>
          <w:szCs w:val="32"/>
        </w:rPr>
        <w:t>第四十条</w:t>
      </w:r>
      <w:r>
        <w:rPr>
          <w:rFonts w:eastAsia="黑体"/>
          <w:w w:val="103"/>
          <w:kern w:val="0"/>
          <w:szCs w:val="32"/>
        </w:rPr>
        <w:t>　</w:t>
      </w:r>
      <w:r>
        <w:rPr>
          <w:rFonts w:eastAsia="仿宋"/>
          <w:b/>
          <w:bCs/>
          <w:szCs w:val="32"/>
        </w:rPr>
        <w:t>【</w:t>
      </w:r>
      <w:r>
        <w:rPr>
          <w:rFonts w:eastAsia="仿宋"/>
          <w:szCs w:val="32"/>
        </w:rPr>
        <w:t>多领待遇</w:t>
      </w:r>
      <w:r>
        <w:rPr>
          <w:rFonts w:eastAsia="仿宋"/>
          <w:b/>
          <w:bCs/>
          <w:szCs w:val="32"/>
        </w:rPr>
        <w:t>】</w:t>
      </w:r>
      <w:r>
        <w:rPr>
          <w:rFonts w:eastAsia="仿宋"/>
          <w:w w:val="103"/>
          <w:kern w:val="0"/>
          <w:szCs w:val="32"/>
        </w:rPr>
        <w:t>对因未及时办理注销登记而多领取的待遇，县社保机构直接从被注销人员的个人账户余额</w:t>
      </w:r>
      <w:r>
        <w:rPr>
          <w:rFonts w:eastAsia="仿宋"/>
          <w:strike w:val="0"/>
          <w:w w:val="103"/>
          <w:kern w:val="0"/>
          <w:szCs w:val="32"/>
        </w:rPr>
        <w:t>和</w:t>
      </w:r>
      <w:r>
        <w:rPr>
          <w:rFonts w:eastAsia="仿宋"/>
          <w:w w:val="103"/>
          <w:kern w:val="0"/>
          <w:szCs w:val="32"/>
        </w:rPr>
        <w:t>丧葬补助金中抵扣；不足抵扣的，应责令有关人员予以退还；拒不退还的，按照本规程第七十</w:t>
      </w:r>
      <w:r>
        <w:rPr>
          <w:rFonts w:hint="eastAsia" w:eastAsia="仿宋"/>
          <w:w w:val="103"/>
          <w:kern w:val="0"/>
          <w:szCs w:val="32"/>
          <w:lang w:eastAsia="zh-CN"/>
        </w:rPr>
        <w:t>三</w:t>
      </w:r>
      <w:r>
        <w:rPr>
          <w:rFonts w:eastAsia="仿宋"/>
          <w:w w:val="103"/>
          <w:kern w:val="0"/>
          <w:szCs w:val="32"/>
        </w:rPr>
        <w:t>条和第七十</w:t>
      </w:r>
      <w:r>
        <w:rPr>
          <w:rFonts w:hint="eastAsia" w:eastAsia="仿宋"/>
          <w:w w:val="103"/>
          <w:kern w:val="0"/>
          <w:szCs w:val="32"/>
          <w:lang w:eastAsia="zh-CN"/>
        </w:rPr>
        <w:t>七</w:t>
      </w:r>
      <w:r>
        <w:rPr>
          <w:rFonts w:eastAsia="仿宋"/>
          <w:w w:val="103"/>
          <w:kern w:val="0"/>
          <w:szCs w:val="32"/>
        </w:rPr>
        <w:t>条有关规定办理。</w:t>
      </w:r>
    </w:p>
    <w:p>
      <w:pPr>
        <w:spacing w:line="580" w:lineRule="exact"/>
        <w:jc w:val="center"/>
        <w:rPr>
          <w:rFonts w:eastAsia="宋体"/>
          <w:w w:val="103"/>
          <w:kern w:val="0"/>
          <w:szCs w:val="32"/>
        </w:rPr>
      </w:pPr>
    </w:p>
    <w:p>
      <w:pPr>
        <w:spacing w:line="580" w:lineRule="exact"/>
        <w:jc w:val="center"/>
        <w:rPr>
          <w:rFonts w:eastAsia="宋体"/>
          <w:w w:val="103"/>
          <w:kern w:val="0"/>
          <w:szCs w:val="32"/>
        </w:rPr>
      </w:pPr>
      <w:r>
        <w:rPr>
          <w:rFonts w:eastAsia="宋体"/>
          <w:w w:val="103"/>
          <w:kern w:val="0"/>
          <w:szCs w:val="32"/>
        </w:rPr>
        <w:t>第六章　注销登记</w:t>
      </w:r>
    </w:p>
    <w:p>
      <w:pPr>
        <w:spacing w:line="580" w:lineRule="exact"/>
        <w:ind w:left="621" w:leftChars="194"/>
        <w:rPr>
          <w:rFonts w:eastAsia="仿宋"/>
          <w:w w:val="103"/>
          <w:kern w:val="0"/>
          <w:szCs w:val="32"/>
        </w:rPr>
      </w:pPr>
    </w:p>
    <w:p>
      <w:pPr>
        <w:spacing w:line="580" w:lineRule="exact"/>
        <w:ind w:firstLine="638" w:firstLineChars="194"/>
        <w:rPr>
          <w:rFonts w:eastAsia="仿宋"/>
          <w:w w:val="103"/>
          <w:kern w:val="0"/>
          <w:szCs w:val="32"/>
        </w:rPr>
      </w:pPr>
      <w:r>
        <w:rPr>
          <w:rFonts w:eastAsia="仿宋"/>
          <w:w w:val="103"/>
          <w:kern w:val="0"/>
          <w:szCs w:val="32"/>
        </w:rPr>
        <w:t xml:space="preserve">第四十一条  </w:t>
      </w:r>
      <w:r>
        <w:rPr>
          <w:rFonts w:eastAsia="仿宋"/>
          <w:b/>
          <w:bCs/>
          <w:szCs w:val="32"/>
        </w:rPr>
        <w:t>【</w:t>
      </w:r>
      <w:r>
        <w:rPr>
          <w:rFonts w:eastAsia="仿宋"/>
          <w:szCs w:val="32"/>
        </w:rPr>
        <w:t>注销情形</w:t>
      </w:r>
      <w:r>
        <w:rPr>
          <w:rFonts w:eastAsia="仿宋"/>
          <w:b/>
          <w:bCs/>
          <w:szCs w:val="32"/>
        </w:rPr>
        <w:t>】</w:t>
      </w:r>
      <w:r>
        <w:rPr>
          <w:rFonts w:eastAsia="仿宋"/>
          <w:w w:val="103"/>
          <w:kern w:val="0"/>
          <w:szCs w:val="32"/>
        </w:rPr>
        <w:t>参保人出现死亡、丧失中华人民共和国国籍或已享受其他基本养老保障待遇等情况的，应办理参保注销登记，终止其城乡居民养老保险关系。</w:t>
      </w:r>
    </w:p>
    <w:p>
      <w:pPr>
        <w:spacing w:line="580" w:lineRule="exact"/>
        <w:ind w:firstLine="638" w:firstLineChars="194"/>
        <w:rPr>
          <w:rFonts w:eastAsia="黑体"/>
          <w:w w:val="103"/>
          <w:kern w:val="0"/>
          <w:szCs w:val="32"/>
        </w:rPr>
      </w:pPr>
      <w:r>
        <w:rPr>
          <w:rFonts w:eastAsia="仿宋"/>
          <w:w w:val="103"/>
          <w:kern w:val="0"/>
          <w:szCs w:val="32"/>
        </w:rPr>
        <w:t>第四十二条　</w:t>
      </w:r>
      <w:r>
        <w:rPr>
          <w:rFonts w:eastAsia="仿宋"/>
          <w:b/>
          <w:bCs/>
          <w:szCs w:val="32"/>
        </w:rPr>
        <w:t>【</w:t>
      </w:r>
      <w:r>
        <w:rPr>
          <w:rFonts w:eastAsia="仿宋"/>
          <w:szCs w:val="32"/>
        </w:rPr>
        <w:t>取消证明材料</w:t>
      </w:r>
      <w:r>
        <w:rPr>
          <w:rFonts w:eastAsia="仿宋"/>
          <w:b/>
          <w:bCs/>
          <w:szCs w:val="32"/>
        </w:rPr>
        <w:t>】</w:t>
      </w:r>
      <w:r>
        <w:rPr>
          <w:rFonts w:eastAsia="仿宋"/>
          <w:w w:val="103"/>
          <w:kern w:val="0"/>
          <w:szCs w:val="32"/>
        </w:rPr>
        <w:t>对外经办服务机构办理注销登记时，应遵循证明事项告知承诺制，利用数据比对进行核查，不得要求参保人、指定受益人或法定继承人提供死亡证明或关系证明等材料。</w:t>
      </w:r>
    </w:p>
    <w:p>
      <w:pPr>
        <w:spacing w:line="580" w:lineRule="exact"/>
        <w:ind w:firstLine="638" w:firstLineChars="194"/>
        <w:rPr>
          <w:rFonts w:eastAsia="仿宋"/>
          <w:w w:val="103"/>
          <w:kern w:val="0"/>
          <w:szCs w:val="32"/>
        </w:rPr>
      </w:pPr>
      <w:r>
        <w:rPr>
          <w:rFonts w:eastAsia="仿宋"/>
          <w:w w:val="103"/>
          <w:kern w:val="0"/>
          <w:szCs w:val="32"/>
        </w:rPr>
        <w:t>第四十三条</w:t>
      </w:r>
      <w:r>
        <w:rPr>
          <w:rFonts w:eastAsia="黑体"/>
          <w:w w:val="103"/>
          <w:kern w:val="0"/>
          <w:szCs w:val="32"/>
        </w:rPr>
        <w:t>　</w:t>
      </w:r>
      <w:r>
        <w:rPr>
          <w:rFonts w:eastAsia="仿宋"/>
          <w:b/>
          <w:bCs/>
          <w:szCs w:val="32"/>
        </w:rPr>
        <w:t>【</w:t>
      </w:r>
      <w:r>
        <w:rPr>
          <w:rFonts w:eastAsia="仿宋"/>
          <w:szCs w:val="32"/>
        </w:rPr>
        <w:t>死亡人员注销登记申请与审核</w:t>
      </w:r>
      <w:r>
        <w:rPr>
          <w:rFonts w:eastAsia="仿宋"/>
          <w:b/>
          <w:bCs/>
          <w:szCs w:val="32"/>
        </w:rPr>
        <w:t>】</w:t>
      </w:r>
      <w:r>
        <w:rPr>
          <w:rFonts w:eastAsia="仿宋"/>
          <w:w w:val="103"/>
          <w:kern w:val="0"/>
          <w:szCs w:val="32"/>
        </w:rPr>
        <w:t>参保人死亡的，其指定受益人或法定继承人通过互联网服务渠道，上传指定受益人或法定继承人的有效身份证件</w:t>
      </w:r>
      <w:r>
        <w:rPr>
          <w:rFonts w:hint="eastAsia" w:eastAsia="仿宋"/>
          <w:w w:val="103"/>
          <w:kern w:val="0"/>
          <w:szCs w:val="32"/>
        </w:rPr>
        <w:t>、银行卡（折）</w:t>
      </w:r>
      <w:r>
        <w:rPr>
          <w:rFonts w:eastAsia="仿宋"/>
          <w:w w:val="103"/>
          <w:kern w:val="0"/>
          <w:szCs w:val="32"/>
        </w:rPr>
        <w:t>，填写《登记表》作出承诺，提出注销登记和</w:t>
      </w:r>
      <w:r>
        <w:rPr>
          <w:rFonts w:hint="eastAsia" w:eastAsia="仿宋"/>
          <w:w w:val="103"/>
          <w:kern w:val="0"/>
          <w:szCs w:val="32"/>
        </w:rPr>
        <w:t>死亡</w:t>
      </w:r>
      <w:r>
        <w:rPr>
          <w:rFonts w:eastAsia="仿宋"/>
          <w:w w:val="103"/>
          <w:kern w:val="0"/>
          <w:szCs w:val="32"/>
        </w:rPr>
        <w:t>待遇申请。</w:t>
      </w:r>
    </w:p>
    <w:p>
      <w:pPr>
        <w:spacing w:line="580" w:lineRule="exact"/>
        <w:ind w:firstLine="638" w:firstLineChars="194"/>
        <w:rPr>
          <w:rFonts w:eastAsia="仿宋"/>
          <w:w w:val="103"/>
          <w:kern w:val="0"/>
          <w:szCs w:val="32"/>
        </w:rPr>
      </w:pPr>
      <w:r>
        <w:rPr>
          <w:rFonts w:eastAsia="仿宋"/>
          <w:w w:val="103"/>
          <w:kern w:val="0"/>
          <w:szCs w:val="32"/>
        </w:rPr>
        <w:t>指定受益人或法定继承人也可携带其本人有效身份证件、银行卡（折），通过线下服务渠道，填写《登记表》作出承诺，提出注销登记和</w:t>
      </w:r>
      <w:r>
        <w:rPr>
          <w:rFonts w:hint="eastAsia" w:eastAsia="仿宋"/>
          <w:w w:val="103"/>
          <w:kern w:val="0"/>
          <w:szCs w:val="32"/>
        </w:rPr>
        <w:t>死亡</w:t>
      </w:r>
      <w:r>
        <w:rPr>
          <w:rFonts w:eastAsia="仿宋"/>
          <w:w w:val="103"/>
          <w:kern w:val="0"/>
          <w:szCs w:val="32"/>
        </w:rPr>
        <w:t>待遇申请，现场办理。</w:t>
      </w:r>
    </w:p>
    <w:p>
      <w:pPr>
        <w:spacing w:line="580" w:lineRule="exact"/>
        <w:ind w:firstLine="638" w:firstLineChars="194"/>
        <w:rPr>
          <w:rFonts w:eastAsia="仿宋"/>
          <w:w w:val="103"/>
          <w:kern w:val="0"/>
          <w:szCs w:val="32"/>
        </w:rPr>
      </w:pPr>
      <w:r>
        <w:rPr>
          <w:rFonts w:eastAsia="仿宋"/>
          <w:w w:val="103"/>
          <w:kern w:val="0"/>
          <w:szCs w:val="32"/>
        </w:rPr>
        <w:t>通过线下服务渠道提出注销登记申请的，由对外经办服务机构经办审核，</w:t>
      </w:r>
      <w:r>
        <w:rPr>
          <w:rFonts w:hint="eastAsia" w:eastAsia="仿宋"/>
          <w:w w:val="103"/>
          <w:kern w:val="0"/>
          <w:szCs w:val="32"/>
          <w:lang w:eastAsia="zh-CN"/>
        </w:rPr>
        <w:t>现</w:t>
      </w:r>
      <w:r>
        <w:rPr>
          <w:rFonts w:hint="eastAsia" w:eastAsia="仿宋"/>
          <w:w w:val="103"/>
          <w:kern w:val="0"/>
          <w:szCs w:val="32"/>
        </w:rPr>
        <w:t>场办理</w:t>
      </w:r>
      <w:r>
        <w:rPr>
          <w:rFonts w:eastAsia="仿宋"/>
          <w:w w:val="103"/>
          <w:kern w:val="0"/>
          <w:szCs w:val="32"/>
        </w:rPr>
        <w:t>注销登记手续。提出的</w:t>
      </w:r>
      <w:r>
        <w:rPr>
          <w:rFonts w:hint="eastAsia" w:eastAsia="仿宋"/>
          <w:w w:val="103"/>
          <w:kern w:val="0"/>
          <w:szCs w:val="32"/>
        </w:rPr>
        <w:t>死亡</w:t>
      </w:r>
      <w:r>
        <w:rPr>
          <w:rFonts w:eastAsia="仿宋"/>
          <w:w w:val="103"/>
          <w:kern w:val="0"/>
          <w:szCs w:val="32"/>
        </w:rPr>
        <w:t>待遇申请，由</w:t>
      </w:r>
      <w:r>
        <w:rPr>
          <w:rFonts w:hint="eastAsia" w:eastAsia="仿宋"/>
          <w:w w:val="103"/>
          <w:kern w:val="0"/>
          <w:szCs w:val="32"/>
        </w:rPr>
        <w:t>对外经办服务机构受理经办，</w:t>
      </w:r>
      <w:r>
        <w:rPr>
          <w:rFonts w:eastAsia="仿宋"/>
          <w:w w:val="103"/>
          <w:kern w:val="0"/>
          <w:szCs w:val="32"/>
        </w:rPr>
        <w:t>县社保机构审核。对外经办服务机构应通过证明事项告知承诺制办理，利用数据比对核查参保人生存状态。并自收到申请的5个工作日内</w:t>
      </w:r>
      <w:r>
        <w:rPr>
          <w:rFonts w:hint="eastAsia" w:eastAsia="仿宋"/>
          <w:w w:val="103"/>
          <w:kern w:val="0"/>
          <w:szCs w:val="32"/>
        </w:rPr>
        <w:t>书面</w:t>
      </w:r>
      <w:r>
        <w:rPr>
          <w:rFonts w:eastAsia="仿宋"/>
          <w:w w:val="103"/>
          <w:kern w:val="0"/>
          <w:szCs w:val="32"/>
        </w:rPr>
        <w:t>告知审核结果。审核通过的，应同时在</w:t>
      </w:r>
      <w:r>
        <w:rPr>
          <w:rStyle w:val="7"/>
          <w:rFonts w:hint="eastAsia" w:eastAsia="仿宋"/>
          <w:bCs/>
          <w:color w:val="auto"/>
          <w:sz w:val="32"/>
          <w:szCs w:val="32"/>
          <w:lang w:eastAsia="zh-CN"/>
        </w:rPr>
        <w:t>省</w:t>
      </w:r>
      <w:r>
        <w:rPr>
          <w:rFonts w:eastAsia="仿宋"/>
          <w:w w:val="103"/>
          <w:kern w:val="0"/>
          <w:szCs w:val="32"/>
        </w:rPr>
        <w:t>信息系统中进行确认，留存《登记表》、有效身份证件和申请材料等影像资料，结算被注销人员的个人账户储存额（余额）和丧葬补助金额。</w:t>
      </w:r>
    </w:p>
    <w:p>
      <w:pPr>
        <w:spacing w:line="580" w:lineRule="exact"/>
        <w:ind w:firstLine="638" w:firstLineChars="194"/>
        <w:rPr>
          <w:rFonts w:eastAsia="仿宋"/>
          <w:w w:val="103"/>
          <w:kern w:val="0"/>
          <w:szCs w:val="32"/>
        </w:rPr>
      </w:pPr>
      <w:r>
        <w:rPr>
          <w:rFonts w:eastAsia="仿宋"/>
          <w:w w:val="103"/>
          <w:kern w:val="0"/>
          <w:szCs w:val="32"/>
        </w:rPr>
        <w:t>对于通过互联网服务渠道提出的注销登记和</w:t>
      </w:r>
      <w:r>
        <w:rPr>
          <w:rFonts w:hint="eastAsia" w:eastAsia="仿宋"/>
          <w:w w:val="103"/>
          <w:kern w:val="0"/>
          <w:szCs w:val="32"/>
        </w:rPr>
        <w:t>死亡</w:t>
      </w:r>
      <w:r>
        <w:rPr>
          <w:rFonts w:eastAsia="仿宋"/>
          <w:w w:val="103"/>
          <w:kern w:val="0"/>
          <w:szCs w:val="32"/>
        </w:rPr>
        <w:t>待遇申请的，参照线下服务渠道的经办审核要求办理。</w:t>
      </w:r>
    </w:p>
    <w:p>
      <w:pPr>
        <w:spacing w:line="580" w:lineRule="exact"/>
        <w:ind w:firstLine="638" w:firstLineChars="194"/>
        <w:rPr>
          <w:rFonts w:eastAsia="仿宋"/>
          <w:w w:val="103"/>
          <w:kern w:val="0"/>
          <w:szCs w:val="32"/>
        </w:rPr>
      </w:pPr>
      <w:r>
        <w:rPr>
          <w:rFonts w:eastAsia="仿宋"/>
          <w:w w:val="103"/>
          <w:kern w:val="0"/>
          <w:szCs w:val="32"/>
        </w:rPr>
        <w:t>第四十四条</w:t>
      </w:r>
      <w:r>
        <w:rPr>
          <w:rFonts w:eastAsia="黑体"/>
          <w:w w:val="103"/>
          <w:kern w:val="0"/>
          <w:szCs w:val="32"/>
        </w:rPr>
        <w:t>　</w:t>
      </w:r>
      <w:r>
        <w:rPr>
          <w:rFonts w:eastAsia="仿宋"/>
          <w:b/>
          <w:bCs/>
          <w:szCs w:val="32"/>
        </w:rPr>
        <w:t>【</w:t>
      </w:r>
      <w:r>
        <w:rPr>
          <w:rFonts w:eastAsia="仿宋"/>
          <w:w w:val="103"/>
          <w:kern w:val="0"/>
          <w:szCs w:val="32"/>
        </w:rPr>
        <w:t>丧失中华人民共和国国籍、重复领取待遇</w:t>
      </w:r>
      <w:r>
        <w:rPr>
          <w:rFonts w:eastAsia="仿宋"/>
          <w:szCs w:val="32"/>
        </w:rPr>
        <w:t>人员注销登记申请与审核</w:t>
      </w:r>
      <w:r>
        <w:rPr>
          <w:rFonts w:eastAsia="仿宋"/>
          <w:b/>
          <w:bCs/>
          <w:szCs w:val="32"/>
        </w:rPr>
        <w:t>】</w:t>
      </w:r>
      <w:r>
        <w:rPr>
          <w:rFonts w:eastAsia="仿宋"/>
          <w:w w:val="103"/>
          <w:kern w:val="0"/>
          <w:szCs w:val="32"/>
        </w:rPr>
        <w:t>丧失中华人民共和国国籍或已享受其他基本养老保障待遇的，参保人通过互联网服务渠道，上传本人的有效身份证件</w:t>
      </w:r>
      <w:r>
        <w:rPr>
          <w:rFonts w:hint="eastAsia" w:eastAsia="仿宋"/>
          <w:w w:val="103"/>
          <w:kern w:val="0"/>
          <w:szCs w:val="32"/>
        </w:rPr>
        <w:t>、银行卡（折）</w:t>
      </w:r>
      <w:r>
        <w:rPr>
          <w:rFonts w:eastAsia="仿宋"/>
          <w:w w:val="103"/>
          <w:kern w:val="0"/>
          <w:szCs w:val="32"/>
        </w:rPr>
        <w:t>，填写《登记表》作出承诺，提出注销登记和</w:t>
      </w:r>
      <w:r>
        <w:rPr>
          <w:rFonts w:hint="eastAsia" w:eastAsia="仿宋"/>
          <w:w w:val="103"/>
          <w:kern w:val="0"/>
          <w:szCs w:val="32"/>
        </w:rPr>
        <w:t>退个人账户</w:t>
      </w:r>
      <w:r>
        <w:rPr>
          <w:rFonts w:eastAsia="仿宋"/>
          <w:w w:val="103"/>
          <w:kern w:val="0"/>
          <w:szCs w:val="32"/>
        </w:rPr>
        <w:t>申请。</w:t>
      </w:r>
    </w:p>
    <w:p>
      <w:pPr>
        <w:spacing w:line="580" w:lineRule="exact"/>
        <w:ind w:firstLine="638" w:firstLineChars="194"/>
        <w:rPr>
          <w:rFonts w:eastAsia="仿宋"/>
          <w:w w:val="103"/>
          <w:kern w:val="0"/>
          <w:szCs w:val="32"/>
        </w:rPr>
      </w:pPr>
      <w:r>
        <w:rPr>
          <w:rFonts w:eastAsia="仿宋"/>
          <w:w w:val="103"/>
          <w:kern w:val="0"/>
          <w:szCs w:val="32"/>
        </w:rPr>
        <w:t>参保人也可携带本人有效身份证件、银行卡（折），通过线下服务渠道，填写《登记表》作出承诺，提出注销登记和</w:t>
      </w:r>
      <w:r>
        <w:rPr>
          <w:rFonts w:hint="eastAsia" w:eastAsia="仿宋"/>
          <w:w w:val="103"/>
          <w:kern w:val="0"/>
          <w:szCs w:val="32"/>
        </w:rPr>
        <w:t>退个人账户</w:t>
      </w:r>
      <w:r>
        <w:rPr>
          <w:rFonts w:eastAsia="仿宋"/>
          <w:w w:val="103"/>
          <w:kern w:val="0"/>
          <w:szCs w:val="32"/>
        </w:rPr>
        <w:t>申请，现场办理。</w:t>
      </w:r>
    </w:p>
    <w:p>
      <w:pPr>
        <w:spacing w:line="580" w:lineRule="exact"/>
        <w:ind w:firstLine="638" w:firstLineChars="194"/>
        <w:rPr>
          <w:rFonts w:eastAsia="仿宋"/>
          <w:w w:val="103"/>
          <w:kern w:val="0"/>
          <w:szCs w:val="32"/>
        </w:rPr>
      </w:pPr>
      <w:r>
        <w:rPr>
          <w:rFonts w:eastAsia="仿宋"/>
          <w:w w:val="103"/>
          <w:kern w:val="0"/>
          <w:szCs w:val="32"/>
        </w:rPr>
        <w:t>通过线下服务渠道提出注销登记申请的，由对外经办服务机构经办审核，</w:t>
      </w:r>
      <w:r>
        <w:rPr>
          <w:rFonts w:hint="eastAsia" w:eastAsia="仿宋"/>
          <w:w w:val="103"/>
          <w:kern w:val="0"/>
          <w:szCs w:val="32"/>
          <w:lang w:eastAsia="zh-CN"/>
        </w:rPr>
        <w:t>现</w:t>
      </w:r>
      <w:r>
        <w:rPr>
          <w:rFonts w:hint="eastAsia" w:eastAsia="仿宋"/>
          <w:w w:val="103"/>
          <w:kern w:val="0"/>
          <w:szCs w:val="32"/>
        </w:rPr>
        <w:t>场办理</w:t>
      </w:r>
      <w:r>
        <w:rPr>
          <w:rFonts w:eastAsia="仿宋"/>
          <w:w w:val="103"/>
          <w:kern w:val="0"/>
          <w:szCs w:val="32"/>
        </w:rPr>
        <w:t>注销登记手续。提出的</w:t>
      </w:r>
      <w:r>
        <w:rPr>
          <w:rFonts w:hint="eastAsia" w:eastAsia="仿宋"/>
          <w:w w:val="103"/>
          <w:kern w:val="0"/>
          <w:szCs w:val="32"/>
        </w:rPr>
        <w:t>退个人账户</w:t>
      </w:r>
      <w:r>
        <w:rPr>
          <w:rFonts w:eastAsia="仿宋"/>
          <w:w w:val="103"/>
          <w:kern w:val="0"/>
          <w:szCs w:val="32"/>
        </w:rPr>
        <w:t>申请，由</w:t>
      </w:r>
      <w:r>
        <w:rPr>
          <w:rFonts w:hint="eastAsia" w:eastAsia="仿宋"/>
          <w:w w:val="103"/>
          <w:kern w:val="0"/>
          <w:szCs w:val="32"/>
        </w:rPr>
        <w:t>对外经办服务机构受理经办，</w:t>
      </w:r>
      <w:r>
        <w:rPr>
          <w:rFonts w:eastAsia="仿宋"/>
          <w:w w:val="103"/>
          <w:kern w:val="0"/>
          <w:szCs w:val="32"/>
        </w:rPr>
        <w:t>县社保机构审核。对外经办服务机构应通过证明事项告知承诺制办理，利用数据比对核查参保人丧失中华人民共和国国籍、领取其他养老保障待遇情况。并自收到申请的5个工作日内</w:t>
      </w:r>
      <w:r>
        <w:rPr>
          <w:rFonts w:hint="eastAsia" w:eastAsia="仿宋"/>
          <w:w w:val="103"/>
          <w:kern w:val="0"/>
          <w:szCs w:val="32"/>
        </w:rPr>
        <w:t>书面</w:t>
      </w:r>
      <w:r>
        <w:rPr>
          <w:rFonts w:eastAsia="仿宋"/>
          <w:w w:val="103"/>
          <w:kern w:val="0"/>
          <w:szCs w:val="32"/>
        </w:rPr>
        <w:t>告知审核结果。审核通过的，应同时在</w:t>
      </w:r>
      <w:r>
        <w:rPr>
          <w:rStyle w:val="7"/>
          <w:rFonts w:hint="eastAsia" w:eastAsia="仿宋"/>
          <w:bCs/>
          <w:color w:val="auto"/>
          <w:sz w:val="32"/>
          <w:szCs w:val="32"/>
          <w:lang w:eastAsia="zh-CN"/>
        </w:rPr>
        <w:t>省</w:t>
      </w:r>
      <w:r>
        <w:rPr>
          <w:rFonts w:eastAsia="仿宋"/>
          <w:w w:val="103"/>
          <w:kern w:val="0"/>
          <w:szCs w:val="32"/>
        </w:rPr>
        <w:t>信息系统中进行确认，留存《登记表》、有效身份证件和申请材料等影像资料，结算被注销人员的个人账户储存额（余额）。</w:t>
      </w:r>
    </w:p>
    <w:p>
      <w:pPr>
        <w:spacing w:line="580" w:lineRule="exact"/>
        <w:ind w:firstLine="638" w:firstLineChars="194"/>
        <w:rPr>
          <w:rFonts w:eastAsia="仿宋"/>
          <w:w w:val="103"/>
          <w:kern w:val="0"/>
          <w:szCs w:val="32"/>
        </w:rPr>
      </w:pPr>
      <w:r>
        <w:rPr>
          <w:rFonts w:eastAsia="仿宋"/>
          <w:w w:val="103"/>
          <w:kern w:val="0"/>
          <w:szCs w:val="32"/>
        </w:rPr>
        <w:t>对于通过互联网服务渠道提出的注销登记和</w:t>
      </w:r>
      <w:r>
        <w:rPr>
          <w:rFonts w:hint="eastAsia" w:eastAsia="仿宋"/>
          <w:w w:val="103"/>
          <w:kern w:val="0"/>
          <w:szCs w:val="32"/>
        </w:rPr>
        <w:t>退个人账户</w:t>
      </w:r>
      <w:r>
        <w:rPr>
          <w:rFonts w:eastAsia="仿宋"/>
          <w:w w:val="103"/>
          <w:kern w:val="0"/>
          <w:szCs w:val="32"/>
        </w:rPr>
        <w:t>申请的，参照线下服务渠道的经办审核要求办理。</w:t>
      </w:r>
    </w:p>
    <w:p>
      <w:pPr>
        <w:spacing w:line="580" w:lineRule="exact"/>
        <w:jc w:val="center"/>
        <w:rPr>
          <w:rFonts w:eastAsia="宋体"/>
          <w:w w:val="103"/>
          <w:kern w:val="0"/>
          <w:szCs w:val="32"/>
        </w:rPr>
      </w:pPr>
    </w:p>
    <w:p>
      <w:pPr>
        <w:spacing w:line="580" w:lineRule="exact"/>
        <w:jc w:val="center"/>
        <w:rPr>
          <w:rFonts w:eastAsia="宋体"/>
          <w:w w:val="103"/>
          <w:kern w:val="0"/>
          <w:szCs w:val="32"/>
        </w:rPr>
      </w:pPr>
      <w:r>
        <w:rPr>
          <w:rFonts w:eastAsia="宋体"/>
          <w:w w:val="103"/>
          <w:kern w:val="0"/>
          <w:szCs w:val="32"/>
        </w:rPr>
        <w:t xml:space="preserve"> 第七章　关系转移接续</w:t>
      </w:r>
    </w:p>
    <w:p>
      <w:pPr>
        <w:spacing w:line="580" w:lineRule="exact"/>
        <w:rPr>
          <w:rFonts w:eastAsia="仿宋"/>
          <w:w w:val="103"/>
          <w:kern w:val="0"/>
          <w:szCs w:val="32"/>
        </w:rPr>
      </w:pPr>
    </w:p>
    <w:p>
      <w:pPr>
        <w:spacing w:line="580" w:lineRule="exact"/>
        <w:ind w:firstLine="638" w:firstLineChars="194"/>
        <w:rPr>
          <w:rFonts w:eastAsia="仿宋"/>
          <w:w w:val="103"/>
          <w:kern w:val="0"/>
          <w:szCs w:val="32"/>
        </w:rPr>
      </w:pPr>
      <w:r>
        <w:rPr>
          <w:rFonts w:eastAsia="仿宋"/>
          <w:w w:val="103"/>
          <w:kern w:val="0"/>
          <w:szCs w:val="32"/>
        </w:rPr>
        <w:t xml:space="preserve">第四十五条  </w:t>
      </w:r>
      <w:r>
        <w:rPr>
          <w:rFonts w:eastAsia="仿宋"/>
          <w:b/>
          <w:bCs/>
          <w:szCs w:val="32"/>
        </w:rPr>
        <w:t>【</w:t>
      </w:r>
      <w:r>
        <w:rPr>
          <w:rFonts w:eastAsia="仿宋"/>
          <w:szCs w:val="32"/>
        </w:rPr>
        <w:t>缴费期间关系转移</w:t>
      </w:r>
      <w:r>
        <w:rPr>
          <w:rFonts w:eastAsia="仿宋"/>
          <w:b/>
          <w:bCs/>
          <w:szCs w:val="32"/>
        </w:rPr>
        <w:t>】</w:t>
      </w:r>
      <w:r>
        <w:rPr>
          <w:rFonts w:eastAsia="仿宋"/>
          <w:w w:val="103"/>
          <w:kern w:val="0"/>
          <w:szCs w:val="32"/>
        </w:rPr>
        <w:t>参保人在缴费期间跨省、市转移的，转出地县社保机构应将其城乡居民养老保险关系和个人账户储存额一次性转入新参保地，由新参保地为其办理参保缴费手续。</w:t>
      </w:r>
    </w:p>
    <w:p>
      <w:pPr>
        <w:spacing w:line="580" w:lineRule="exact"/>
        <w:ind w:firstLine="638" w:firstLineChars="194"/>
        <w:rPr>
          <w:rFonts w:eastAsia="仿宋"/>
          <w:w w:val="103"/>
          <w:kern w:val="0"/>
          <w:szCs w:val="32"/>
        </w:rPr>
      </w:pPr>
      <w:r>
        <w:rPr>
          <w:rFonts w:eastAsia="仿宋"/>
          <w:w w:val="103"/>
          <w:kern w:val="0"/>
          <w:szCs w:val="32"/>
        </w:rPr>
        <w:t>在同一县范围内迁移户籍的参保人，不需转移城乡居民养老保险关系。</w:t>
      </w:r>
    </w:p>
    <w:p>
      <w:pPr>
        <w:spacing w:line="580" w:lineRule="exact"/>
        <w:ind w:firstLine="638" w:firstLineChars="194"/>
        <w:rPr>
          <w:rFonts w:eastAsia="仿宋"/>
          <w:w w:val="103"/>
          <w:kern w:val="0"/>
          <w:szCs w:val="32"/>
        </w:rPr>
      </w:pPr>
      <w:r>
        <w:rPr>
          <w:rFonts w:eastAsia="仿宋"/>
          <w:w w:val="103"/>
          <w:kern w:val="0"/>
          <w:szCs w:val="32"/>
        </w:rPr>
        <w:t>在同一市范围内迁移户籍的参保人，只转移城乡居民养老保险关系，不转移个人账户储存额。</w:t>
      </w:r>
    </w:p>
    <w:p>
      <w:pPr>
        <w:spacing w:line="580" w:lineRule="exact"/>
        <w:ind w:firstLine="638" w:firstLineChars="194"/>
        <w:rPr>
          <w:rFonts w:eastAsia="黑体"/>
          <w:w w:val="103"/>
          <w:kern w:val="0"/>
          <w:szCs w:val="32"/>
        </w:rPr>
      </w:pPr>
      <w:r>
        <w:rPr>
          <w:rFonts w:eastAsia="仿宋"/>
          <w:w w:val="103"/>
          <w:kern w:val="0"/>
          <w:szCs w:val="32"/>
        </w:rPr>
        <w:t>第四十六条</w:t>
      </w:r>
      <w:r>
        <w:rPr>
          <w:rFonts w:eastAsia="仿宋"/>
          <w:iCs/>
          <w:w w:val="103"/>
          <w:kern w:val="0"/>
          <w:szCs w:val="32"/>
        </w:rPr>
        <w:t xml:space="preserve">  </w:t>
      </w:r>
      <w:r>
        <w:rPr>
          <w:rFonts w:eastAsia="仿宋"/>
          <w:b/>
          <w:bCs/>
          <w:iCs/>
          <w:szCs w:val="32"/>
        </w:rPr>
        <w:t>【</w:t>
      </w:r>
      <w:r>
        <w:rPr>
          <w:rFonts w:eastAsia="仿宋"/>
          <w:szCs w:val="32"/>
        </w:rPr>
        <w:t>60周岁以后不转移关系</w:t>
      </w:r>
      <w:r>
        <w:rPr>
          <w:rFonts w:eastAsia="仿宋"/>
          <w:b/>
          <w:bCs/>
          <w:iCs/>
          <w:szCs w:val="32"/>
        </w:rPr>
        <w:t>】</w:t>
      </w:r>
      <w:r>
        <w:rPr>
          <w:rFonts w:eastAsia="仿宋"/>
          <w:w w:val="103"/>
          <w:kern w:val="0"/>
          <w:szCs w:val="32"/>
        </w:rPr>
        <w:t>在户籍迁移前已年满60周岁的参保人，城乡居民养老保险关系不转移，在原参保地按原参保地标准缴纳城乡居民养老保险费、领取城乡居民养老保险待遇。</w:t>
      </w:r>
    </w:p>
    <w:p>
      <w:pPr>
        <w:spacing w:line="580" w:lineRule="exact"/>
        <w:ind w:firstLine="638" w:firstLineChars="194"/>
        <w:rPr>
          <w:rFonts w:eastAsia="仿宋"/>
          <w:w w:val="103"/>
          <w:kern w:val="0"/>
          <w:szCs w:val="32"/>
        </w:rPr>
      </w:pPr>
      <w:r>
        <w:rPr>
          <w:rFonts w:eastAsia="仿宋"/>
          <w:w w:val="103"/>
          <w:kern w:val="0"/>
          <w:szCs w:val="32"/>
        </w:rPr>
        <w:t xml:space="preserve">第四十七条  </w:t>
      </w:r>
      <w:r>
        <w:rPr>
          <w:rFonts w:eastAsia="仿宋"/>
          <w:b/>
          <w:bCs/>
          <w:szCs w:val="32"/>
        </w:rPr>
        <w:t>【</w:t>
      </w:r>
      <w:r>
        <w:rPr>
          <w:rFonts w:eastAsia="仿宋"/>
          <w:szCs w:val="32"/>
        </w:rPr>
        <w:t>制度衔接依据</w:t>
      </w:r>
      <w:r>
        <w:rPr>
          <w:rFonts w:eastAsia="仿宋"/>
          <w:b/>
          <w:bCs/>
          <w:szCs w:val="32"/>
        </w:rPr>
        <w:t>】</w:t>
      </w:r>
      <w:r>
        <w:rPr>
          <w:rFonts w:eastAsia="仿宋"/>
          <w:w w:val="103"/>
          <w:kern w:val="0"/>
          <w:szCs w:val="32"/>
        </w:rPr>
        <w:t>参加职工基本养老保险、城乡居民养老保险两种制度的人员办理城乡养老保险制度衔接的，应按《广东省城乡养老保险制度衔接经办规程（试行）》（粤社保办〔2014〕518号）明确的程序和时限办理。</w:t>
      </w:r>
    </w:p>
    <w:p>
      <w:pPr>
        <w:spacing w:line="580" w:lineRule="exact"/>
        <w:ind w:firstLine="638" w:firstLineChars="194"/>
        <w:rPr>
          <w:rFonts w:eastAsia="仿宋"/>
          <w:w w:val="103"/>
          <w:kern w:val="0"/>
          <w:szCs w:val="32"/>
        </w:rPr>
      </w:pPr>
      <w:r>
        <w:rPr>
          <w:rFonts w:eastAsia="仿宋"/>
          <w:w w:val="103"/>
          <w:kern w:val="0"/>
          <w:szCs w:val="32"/>
        </w:rPr>
        <w:t xml:space="preserve">第四十八条  </w:t>
      </w:r>
      <w:r>
        <w:rPr>
          <w:rFonts w:eastAsia="仿宋"/>
          <w:b/>
          <w:bCs/>
          <w:szCs w:val="32"/>
        </w:rPr>
        <w:t>【</w:t>
      </w:r>
      <w:r>
        <w:rPr>
          <w:rFonts w:eastAsia="仿宋"/>
          <w:szCs w:val="32"/>
        </w:rPr>
        <w:t>制度衔接办理</w:t>
      </w:r>
      <w:r>
        <w:rPr>
          <w:rFonts w:eastAsia="仿宋"/>
          <w:b/>
          <w:bCs/>
          <w:szCs w:val="32"/>
        </w:rPr>
        <w:t>】</w:t>
      </w:r>
      <w:r>
        <w:rPr>
          <w:rFonts w:eastAsia="仿宋"/>
          <w:w w:val="103"/>
          <w:kern w:val="0"/>
          <w:szCs w:val="32"/>
        </w:rPr>
        <w:t>已经按照国家规定领取基本养老保险待遇的人员，不再办理城乡养老保险制度衔接手续。</w:t>
      </w:r>
    </w:p>
    <w:p>
      <w:pPr>
        <w:spacing w:line="580" w:lineRule="exact"/>
        <w:jc w:val="center"/>
        <w:rPr>
          <w:rFonts w:eastAsia="宋体"/>
          <w:w w:val="103"/>
          <w:kern w:val="0"/>
          <w:szCs w:val="32"/>
        </w:rPr>
      </w:pPr>
    </w:p>
    <w:p>
      <w:pPr>
        <w:numPr>
          <w:ilvl w:val="0"/>
          <w:numId w:val="2"/>
        </w:numPr>
        <w:spacing w:line="580" w:lineRule="exact"/>
        <w:jc w:val="center"/>
        <w:rPr>
          <w:rFonts w:eastAsia="宋体"/>
          <w:w w:val="103"/>
          <w:kern w:val="0"/>
          <w:szCs w:val="32"/>
        </w:rPr>
      </w:pPr>
      <w:r>
        <w:rPr>
          <w:rFonts w:eastAsia="宋体"/>
          <w:w w:val="103"/>
          <w:kern w:val="0"/>
          <w:szCs w:val="32"/>
        </w:rPr>
        <w:t>基金管理</w:t>
      </w:r>
    </w:p>
    <w:p>
      <w:pPr>
        <w:pStyle w:val="2"/>
        <w:spacing w:line="580" w:lineRule="exact"/>
        <w:ind w:firstLine="0" w:firstLineChars="0"/>
        <w:rPr>
          <w:rFonts w:ascii="Times New Roman" w:hAnsi="Times New Roman" w:cs="Times New Roman"/>
        </w:rPr>
      </w:pPr>
    </w:p>
    <w:p>
      <w:pPr>
        <w:spacing w:line="580" w:lineRule="exact"/>
        <w:ind w:firstLine="638" w:firstLineChars="194"/>
        <w:rPr>
          <w:rFonts w:eastAsia="仿宋"/>
          <w:w w:val="103"/>
          <w:kern w:val="0"/>
          <w:szCs w:val="32"/>
        </w:rPr>
      </w:pPr>
      <w:r>
        <w:rPr>
          <w:rFonts w:eastAsia="仿宋"/>
          <w:w w:val="103"/>
          <w:kern w:val="0"/>
          <w:szCs w:val="32"/>
        </w:rPr>
        <w:t>第四十九条</w:t>
      </w:r>
      <w:r>
        <w:rPr>
          <w:rFonts w:eastAsia="黑体"/>
          <w:w w:val="103"/>
          <w:kern w:val="0"/>
          <w:szCs w:val="32"/>
        </w:rPr>
        <w:t xml:space="preserve">  【</w:t>
      </w:r>
      <w:r>
        <w:rPr>
          <w:rFonts w:eastAsia="仿宋"/>
          <w:szCs w:val="32"/>
        </w:rPr>
        <w:t>市级管理</w:t>
      </w:r>
      <w:r>
        <w:rPr>
          <w:rFonts w:eastAsia="黑体"/>
          <w:w w:val="103"/>
          <w:kern w:val="0"/>
          <w:szCs w:val="32"/>
        </w:rPr>
        <w:t>】</w:t>
      </w:r>
      <w:r>
        <w:rPr>
          <w:rFonts w:eastAsia="仿宋"/>
          <w:w w:val="103"/>
          <w:kern w:val="0"/>
          <w:szCs w:val="32"/>
        </w:rPr>
        <w:t>城乡居民养老保险费统一由税务部门根据社保机构核定的应征额征收并全额直解入市社会保障</w:t>
      </w:r>
      <w:r>
        <w:rPr>
          <w:rFonts w:hint="eastAsia" w:eastAsia="仿宋"/>
          <w:w w:val="103"/>
          <w:kern w:val="0"/>
          <w:szCs w:val="32"/>
          <w:lang w:eastAsia="zh-CN"/>
        </w:rPr>
        <w:t>基金</w:t>
      </w:r>
      <w:r>
        <w:rPr>
          <w:rFonts w:eastAsia="仿宋"/>
          <w:w w:val="103"/>
          <w:kern w:val="0"/>
          <w:szCs w:val="32"/>
        </w:rPr>
        <w:t>财政专户</w:t>
      </w:r>
      <w:r>
        <w:rPr>
          <w:rFonts w:hint="eastAsia" w:eastAsia="仿宋"/>
          <w:w w:val="103"/>
          <w:kern w:val="0"/>
          <w:szCs w:val="32"/>
          <w:lang w:eastAsia="zh-CN"/>
        </w:rPr>
        <w:t>，各级财政补助存入市社会保障基金财政专户，转移收入、利息收入、其他收入等按期归集至市社会保障基金财政专户。</w:t>
      </w:r>
      <w:r>
        <w:rPr>
          <w:rFonts w:eastAsia="仿宋"/>
          <w:w w:val="103"/>
          <w:kern w:val="0"/>
          <w:szCs w:val="32"/>
        </w:rPr>
        <w:t>市社保机构应与同级税务</w:t>
      </w:r>
      <w:r>
        <w:rPr>
          <w:rFonts w:hint="eastAsia" w:eastAsia="仿宋"/>
          <w:w w:val="103"/>
          <w:kern w:val="0"/>
          <w:szCs w:val="32"/>
          <w:lang w:eastAsia="zh-CN"/>
        </w:rPr>
        <w:t>部门</w:t>
      </w:r>
      <w:r>
        <w:rPr>
          <w:rFonts w:eastAsia="仿宋"/>
          <w:w w:val="103"/>
          <w:kern w:val="0"/>
          <w:szCs w:val="32"/>
        </w:rPr>
        <w:t>、财政部门共同加强城乡居民养老保险基金管理。</w:t>
      </w:r>
    </w:p>
    <w:p>
      <w:pPr>
        <w:spacing w:line="580" w:lineRule="exact"/>
        <w:ind w:firstLine="638" w:firstLineChars="194"/>
        <w:rPr>
          <w:rFonts w:eastAsia="仿宋"/>
          <w:i/>
          <w:iCs/>
          <w:w w:val="103"/>
          <w:kern w:val="0"/>
          <w:szCs w:val="32"/>
          <w:u w:val="single"/>
        </w:rPr>
      </w:pPr>
      <w:r>
        <w:rPr>
          <w:rFonts w:eastAsia="仿宋"/>
          <w:w w:val="103"/>
          <w:kern w:val="0"/>
          <w:szCs w:val="32"/>
        </w:rPr>
        <w:t xml:space="preserve">第五十条  </w:t>
      </w:r>
      <w:r>
        <w:rPr>
          <w:rFonts w:eastAsia="黑体"/>
          <w:w w:val="103"/>
          <w:kern w:val="0"/>
          <w:szCs w:val="32"/>
        </w:rPr>
        <w:t>【</w:t>
      </w:r>
      <w:r>
        <w:rPr>
          <w:rFonts w:eastAsia="仿宋"/>
          <w:szCs w:val="32"/>
        </w:rPr>
        <w:t>岗位配备</w:t>
      </w:r>
      <w:r>
        <w:rPr>
          <w:rFonts w:eastAsia="黑体"/>
          <w:w w:val="103"/>
          <w:kern w:val="0"/>
          <w:szCs w:val="32"/>
        </w:rPr>
        <w:t>】</w:t>
      </w:r>
      <w:r>
        <w:rPr>
          <w:rFonts w:eastAsia="仿宋"/>
          <w:w w:val="103"/>
          <w:kern w:val="0"/>
          <w:szCs w:val="32"/>
        </w:rPr>
        <w:t>各级社保机构应内设财务管理部门或相应专业工作岗位，配备专职会计和出纳人员。</w:t>
      </w:r>
    </w:p>
    <w:p>
      <w:pPr>
        <w:spacing w:line="580" w:lineRule="exact"/>
        <w:ind w:firstLine="638" w:firstLineChars="194"/>
        <w:rPr>
          <w:rFonts w:eastAsia="仿宋"/>
          <w:i/>
          <w:iCs/>
          <w:w w:val="103"/>
          <w:kern w:val="0"/>
          <w:szCs w:val="32"/>
          <w:u w:val="single"/>
        </w:rPr>
      </w:pPr>
      <w:r>
        <w:rPr>
          <w:rFonts w:eastAsia="仿宋"/>
          <w:w w:val="103"/>
          <w:kern w:val="0"/>
          <w:szCs w:val="32"/>
        </w:rPr>
        <w:t xml:space="preserve">第五十一条  </w:t>
      </w:r>
      <w:r>
        <w:rPr>
          <w:rFonts w:eastAsia="黑体"/>
          <w:w w:val="103"/>
          <w:kern w:val="0"/>
          <w:szCs w:val="32"/>
        </w:rPr>
        <w:t>【</w:t>
      </w:r>
      <w:r>
        <w:rPr>
          <w:rFonts w:eastAsia="仿宋"/>
          <w:szCs w:val="32"/>
        </w:rPr>
        <w:t>账户管理</w:t>
      </w:r>
      <w:r>
        <w:rPr>
          <w:rFonts w:eastAsia="黑体"/>
          <w:w w:val="103"/>
          <w:kern w:val="0"/>
          <w:szCs w:val="32"/>
        </w:rPr>
        <w:t>】</w:t>
      </w:r>
      <w:r>
        <w:rPr>
          <w:rFonts w:eastAsia="仿宋"/>
          <w:w w:val="103"/>
          <w:kern w:val="0"/>
          <w:szCs w:val="32"/>
        </w:rPr>
        <w:t>城乡居民养老保险基金收入户、支出户、财政专户应在同级</w:t>
      </w:r>
      <w:r>
        <w:rPr>
          <w:rFonts w:hint="eastAsia" w:eastAsia="仿宋"/>
          <w:w w:val="103"/>
          <w:kern w:val="0"/>
          <w:szCs w:val="32"/>
          <w:lang w:eastAsia="zh-CN"/>
        </w:rPr>
        <w:t>社会保险行政部门</w:t>
      </w:r>
      <w:r>
        <w:rPr>
          <w:rFonts w:eastAsia="仿宋"/>
          <w:w w:val="103"/>
          <w:kern w:val="0"/>
          <w:szCs w:val="32"/>
        </w:rPr>
        <w:t>、财政部门共同认定的金融机构开设。收入户用于暂存该账户的利息收入、转移收入及其他收入，除向财政专户划转基金</w:t>
      </w:r>
      <w:r>
        <w:rPr>
          <w:rFonts w:hint="eastAsia" w:eastAsia="仿宋"/>
          <w:w w:val="103"/>
          <w:kern w:val="0"/>
          <w:szCs w:val="32"/>
          <w:lang w:eastAsia="zh-CN"/>
        </w:rPr>
        <w:t>、向上级经办机构缴拨基金</w:t>
      </w:r>
      <w:r>
        <w:rPr>
          <w:rFonts w:eastAsia="仿宋"/>
          <w:w w:val="103"/>
          <w:kern w:val="0"/>
          <w:szCs w:val="32"/>
        </w:rPr>
        <w:t>外，不得发生其他支付业务，原则上月末无余额。支出户用于支付和转出城乡居民养老保险基金，除接收财政专户拨入基金、</w:t>
      </w:r>
      <w:r>
        <w:rPr>
          <w:rFonts w:hint="eastAsia" w:eastAsia="仿宋"/>
          <w:w w:val="103"/>
          <w:kern w:val="0"/>
          <w:szCs w:val="32"/>
          <w:lang w:eastAsia="zh-CN"/>
        </w:rPr>
        <w:t>上级经办机构拨付基金、</w:t>
      </w:r>
      <w:r>
        <w:rPr>
          <w:rFonts w:eastAsia="仿宋"/>
          <w:w w:val="103"/>
          <w:kern w:val="0"/>
          <w:szCs w:val="32"/>
        </w:rPr>
        <w:t>暂存该账户利息收入、原渠道退回支付资金外，不得发生其他收入业务。支出户应预留1到2个月的周转资金，确保城乡居民养老保险待遇按时足额发放。</w:t>
      </w:r>
    </w:p>
    <w:p>
      <w:pPr>
        <w:keepNext w:val="0"/>
        <w:keepLines w:val="0"/>
        <w:pageBreakBefore w:val="0"/>
        <w:widowControl w:val="0"/>
        <w:numPr>
          <w:ilvl w:val="0"/>
          <w:numId w:val="0"/>
        </w:numPr>
        <w:tabs>
          <w:tab w:val="left" w:pos="-113"/>
          <w:tab w:val="left" w:pos="0"/>
        </w:tabs>
        <w:kinsoku/>
        <w:wordWrap/>
        <w:overflowPunct/>
        <w:topLinePunct w:val="0"/>
        <w:autoSpaceDE/>
        <w:bidi w:val="0"/>
        <w:adjustRightInd/>
        <w:snapToGrid/>
        <w:spacing w:line="580" w:lineRule="exact"/>
        <w:ind w:left="0" w:leftChars="0" w:right="0" w:rightChars="0" w:firstLine="658" w:firstLineChars="200"/>
        <w:jc w:val="both"/>
        <w:textAlignment w:val="auto"/>
        <w:outlineLvl w:val="9"/>
        <w:rPr>
          <w:rFonts w:hint="eastAsia" w:eastAsia="仿宋"/>
          <w:w w:val="103"/>
          <w:kern w:val="0"/>
          <w:szCs w:val="32"/>
          <w:lang w:val="en-US" w:eastAsia="zh-CN"/>
        </w:rPr>
      </w:pPr>
      <w:r>
        <w:rPr>
          <w:rFonts w:eastAsia="仿宋"/>
          <w:w w:val="103"/>
          <w:kern w:val="0"/>
          <w:szCs w:val="32"/>
        </w:rPr>
        <w:t>第五十二条</w:t>
      </w:r>
      <w:r>
        <w:rPr>
          <w:rFonts w:eastAsia="黑体"/>
          <w:kern w:val="1"/>
          <w:szCs w:val="32"/>
        </w:rPr>
        <w:t>　【</w:t>
      </w:r>
      <w:r>
        <w:rPr>
          <w:rFonts w:eastAsia="仿宋"/>
          <w:szCs w:val="32"/>
        </w:rPr>
        <w:t>预算编制</w:t>
      </w:r>
      <w:r>
        <w:rPr>
          <w:rFonts w:eastAsia="黑体"/>
          <w:kern w:val="1"/>
          <w:szCs w:val="32"/>
        </w:rPr>
        <w:t>】</w:t>
      </w:r>
      <w:r>
        <w:rPr>
          <w:rFonts w:hint="eastAsia" w:eastAsia="仿宋"/>
          <w:w w:val="103"/>
          <w:kern w:val="0"/>
          <w:szCs w:val="32"/>
          <w:lang w:eastAsia="zh-CN"/>
        </w:rPr>
        <w:t>按照国家和省的统一要求，市社保机构会同同级税务部门，综合考虑本地区上年度基金预算执行情况、社会保险工作计划、参保缴费人数、待遇人数、标准变动以及政策调整等因素，统筹本地区各县社保机构汇总编制全市基金预算草案，经市财政部门、社会保险行政部门审核后，分别报省社保机构、社会保险行政部门、财政部门。市财政部门、社会保险行政部门汇总审核基金预算草案后，按程序报</w:t>
      </w:r>
      <w:r>
        <w:rPr>
          <w:rFonts w:hint="eastAsia" w:eastAsia="仿宋"/>
          <w:w w:val="103"/>
          <w:kern w:val="0"/>
          <w:szCs w:val="32"/>
          <w:lang w:val="en-US" w:eastAsia="zh-CN"/>
        </w:rPr>
        <w:t>市</w:t>
      </w:r>
      <w:r>
        <w:rPr>
          <w:rFonts w:hint="eastAsia" w:eastAsia="仿宋"/>
          <w:w w:val="103"/>
          <w:kern w:val="0"/>
          <w:szCs w:val="32"/>
          <w:lang w:eastAsia="zh-CN"/>
        </w:rPr>
        <w:t>人民政府审定并</w:t>
      </w:r>
      <w:r>
        <w:rPr>
          <w:rFonts w:hint="eastAsia" w:eastAsia="仿宋"/>
          <w:w w:val="103"/>
          <w:kern w:val="0"/>
          <w:szCs w:val="32"/>
          <w:lang w:val="en-US" w:eastAsia="zh-CN"/>
        </w:rPr>
        <w:t>提交市</w:t>
      </w:r>
      <w:r>
        <w:rPr>
          <w:rFonts w:hint="eastAsia" w:eastAsia="仿宋"/>
          <w:w w:val="103"/>
          <w:kern w:val="0"/>
          <w:szCs w:val="32"/>
          <w:lang w:eastAsia="zh-CN"/>
        </w:rPr>
        <w:t>人民代表大会审议通过实施，</w:t>
      </w:r>
      <w:r>
        <w:rPr>
          <w:rFonts w:hint="eastAsia" w:eastAsia="仿宋"/>
          <w:w w:val="103"/>
          <w:kern w:val="0"/>
          <w:szCs w:val="32"/>
          <w:lang w:val="en-US" w:eastAsia="zh-CN"/>
        </w:rPr>
        <w:t>并报</w:t>
      </w:r>
      <w:r>
        <w:rPr>
          <w:rFonts w:hint="eastAsia" w:eastAsia="仿宋"/>
          <w:w w:val="103"/>
          <w:kern w:val="0"/>
          <w:szCs w:val="32"/>
          <w:lang w:eastAsia="zh-CN"/>
        </w:rPr>
        <w:t>省</w:t>
      </w:r>
      <w:r>
        <w:rPr>
          <w:rFonts w:hint="eastAsia" w:eastAsia="仿宋"/>
          <w:w w:val="103"/>
          <w:kern w:val="0"/>
          <w:szCs w:val="32"/>
          <w:lang w:val="en-US" w:eastAsia="zh-CN"/>
        </w:rPr>
        <w:t>财政部门、</w:t>
      </w:r>
      <w:r>
        <w:rPr>
          <w:rFonts w:hint="eastAsia" w:eastAsia="仿宋"/>
          <w:w w:val="103"/>
          <w:kern w:val="0"/>
          <w:szCs w:val="32"/>
          <w:lang w:eastAsia="zh-CN"/>
        </w:rPr>
        <w:t>社会保险行政部门</w:t>
      </w:r>
      <w:r>
        <w:rPr>
          <w:rFonts w:hint="eastAsia" w:eastAsia="仿宋"/>
          <w:w w:val="103"/>
          <w:kern w:val="0"/>
          <w:szCs w:val="32"/>
          <w:lang w:val="en-US" w:eastAsia="zh-CN"/>
        </w:rPr>
        <w:t>备案。</w:t>
      </w:r>
    </w:p>
    <w:p>
      <w:pPr>
        <w:spacing w:line="580" w:lineRule="exact"/>
        <w:ind w:firstLine="638" w:firstLineChars="194"/>
        <w:rPr>
          <w:rFonts w:eastAsia="黑体"/>
          <w:w w:val="103"/>
          <w:kern w:val="0"/>
          <w:szCs w:val="32"/>
        </w:rPr>
      </w:pPr>
      <w:r>
        <w:rPr>
          <w:rFonts w:eastAsia="仿宋"/>
          <w:w w:val="103"/>
          <w:kern w:val="0"/>
          <w:szCs w:val="32"/>
        </w:rPr>
        <w:t>第五十三条</w:t>
      </w:r>
      <w:r>
        <w:rPr>
          <w:rFonts w:eastAsia="黑体"/>
          <w:kern w:val="1"/>
          <w:szCs w:val="32"/>
        </w:rPr>
        <w:t>　【</w:t>
      </w:r>
      <w:r>
        <w:rPr>
          <w:rFonts w:eastAsia="仿宋"/>
          <w:szCs w:val="32"/>
        </w:rPr>
        <w:t>基金请拨</w:t>
      </w:r>
      <w:r>
        <w:rPr>
          <w:rFonts w:eastAsia="黑体"/>
          <w:kern w:val="1"/>
          <w:szCs w:val="32"/>
        </w:rPr>
        <w:t>】</w:t>
      </w:r>
      <w:r>
        <w:rPr>
          <w:rFonts w:eastAsia="仿宋"/>
          <w:w w:val="103"/>
          <w:kern w:val="0"/>
          <w:szCs w:val="32"/>
        </w:rPr>
        <w:t>市社保机构应在每月15日前，汇总全市下月的待遇支出计划，填写《城乡居民基本养老保险基金支付审批表》报市财政部门。市财政部门核定支出计划后于当月月末前拨款至市社保机构支出户，由市社保机构统一发放。如由县社保机构发放的，市社保机构于下月</w:t>
      </w:r>
      <w:r>
        <w:rPr>
          <w:rFonts w:eastAsia="仿宋"/>
          <w:snapToGrid w:val="0"/>
          <w:kern w:val="32"/>
          <w:szCs w:val="32"/>
        </w:rPr>
        <w:t>8日</w:t>
      </w:r>
      <w:r>
        <w:rPr>
          <w:rFonts w:eastAsia="仿宋"/>
          <w:w w:val="103"/>
          <w:kern w:val="0"/>
          <w:szCs w:val="32"/>
        </w:rPr>
        <w:t>前（遇节假日提前）拨付至各县社保机构支出户发放。</w:t>
      </w:r>
    </w:p>
    <w:p>
      <w:pPr>
        <w:spacing w:line="580" w:lineRule="exact"/>
        <w:ind w:firstLine="658" w:firstLineChars="200"/>
        <w:rPr>
          <w:rFonts w:eastAsia="黑体"/>
          <w:szCs w:val="32"/>
        </w:rPr>
      </w:pPr>
      <w:r>
        <w:rPr>
          <w:rFonts w:eastAsia="仿宋"/>
          <w:w w:val="103"/>
          <w:kern w:val="0"/>
          <w:szCs w:val="32"/>
        </w:rPr>
        <w:t>第五十四条</w:t>
      </w:r>
      <w:r>
        <w:rPr>
          <w:rFonts w:eastAsia="黑体"/>
          <w:kern w:val="1"/>
          <w:szCs w:val="32"/>
        </w:rPr>
        <w:t>　【</w:t>
      </w:r>
      <w:r>
        <w:rPr>
          <w:rFonts w:eastAsia="仿宋"/>
          <w:szCs w:val="32"/>
        </w:rPr>
        <w:t>财政补助资金的结算和申请</w:t>
      </w:r>
      <w:r>
        <w:rPr>
          <w:rFonts w:eastAsia="黑体"/>
          <w:kern w:val="1"/>
          <w:szCs w:val="32"/>
        </w:rPr>
        <w:t>】</w:t>
      </w:r>
      <w:r>
        <w:rPr>
          <w:rFonts w:eastAsia="仿宋"/>
          <w:w w:val="103"/>
          <w:kern w:val="0"/>
          <w:szCs w:val="32"/>
          <w:highlight w:val="none"/>
        </w:rPr>
        <w:t>市社保机构</w:t>
      </w:r>
      <w:r>
        <w:rPr>
          <w:rFonts w:hint="eastAsia" w:eastAsia="仿宋"/>
          <w:w w:val="103"/>
          <w:kern w:val="0"/>
          <w:szCs w:val="32"/>
          <w:highlight w:val="none"/>
        </w:rPr>
        <w:t>配合本级财政部门</w:t>
      </w:r>
      <w:r>
        <w:rPr>
          <w:rFonts w:hint="eastAsia" w:eastAsia="仿宋"/>
          <w:w w:val="103"/>
          <w:kern w:val="0"/>
          <w:szCs w:val="32"/>
          <w:highlight w:val="none"/>
          <w:lang w:eastAsia="zh-CN"/>
        </w:rPr>
        <w:t>、</w:t>
      </w:r>
      <w:r>
        <w:rPr>
          <w:rFonts w:hint="eastAsia" w:eastAsia="仿宋"/>
          <w:w w:val="103"/>
          <w:kern w:val="0"/>
          <w:szCs w:val="32"/>
          <w:highlight w:val="none"/>
          <w:lang w:val="en-US" w:eastAsia="zh-CN"/>
        </w:rPr>
        <w:t>社会保险行政部门</w:t>
      </w:r>
      <w:r>
        <w:rPr>
          <w:rFonts w:eastAsia="仿宋"/>
          <w:w w:val="103"/>
          <w:kern w:val="0"/>
          <w:szCs w:val="32"/>
          <w:highlight w:val="none"/>
        </w:rPr>
        <w:t>按照国家和省的统一规定进行财政补助资金的结算和申请。市社保机构应协调同级财政部门及时将各级财政补助资金划拨至市</w:t>
      </w:r>
      <w:r>
        <w:rPr>
          <w:rFonts w:eastAsia="仿宋"/>
          <w:snapToGrid w:val="0"/>
          <w:kern w:val="32"/>
          <w:szCs w:val="32"/>
          <w:highlight w:val="none"/>
        </w:rPr>
        <w:t>社会保障</w:t>
      </w:r>
      <w:r>
        <w:rPr>
          <w:rFonts w:hint="eastAsia" w:eastAsia="仿宋"/>
          <w:snapToGrid w:val="0"/>
          <w:kern w:val="32"/>
          <w:szCs w:val="32"/>
          <w:highlight w:val="none"/>
          <w:lang w:eastAsia="zh-CN"/>
        </w:rPr>
        <w:t>基金</w:t>
      </w:r>
      <w:r>
        <w:rPr>
          <w:rFonts w:eastAsia="仿宋"/>
          <w:w w:val="103"/>
          <w:kern w:val="0"/>
          <w:szCs w:val="32"/>
          <w:highlight w:val="none"/>
        </w:rPr>
        <w:t>财政专户，并</w:t>
      </w:r>
      <w:r>
        <w:rPr>
          <w:rFonts w:hint="eastAsia" w:eastAsia="仿宋"/>
          <w:w w:val="103"/>
          <w:kern w:val="0"/>
          <w:szCs w:val="32"/>
          <w:highlight w:val="none"/>
          <w:lang w:eastAsia="zh-CN"/>
        </w:rPr>
        <w:t>由市、县社保机构按职责</w:t>
      </w:r>
      <w:r>
        <w:rPr>
          <w:rFonts w:eastAsia="仿宋"/>
          <w:w w:val="103"/>
          <w:kern w:val="0"/>
          <w:szCs w:val="32"/>
          <w:highlight w:val="none"/>
        </w:rPr>
        <w:t>根据市</w:t>
      </w:r>
      <w:r>
        <w:rPr>
          <w:rFonts w:hint="eastAsia" w:eastAsia="仿宋"/>
          <w:w w:val="103"/>
          <w:kern w:val="0"/>
          <w:szCs w:val="32"/>
          <w:highlight w:val="none"/>
          <w:lang w:eastAsia="zh-CN"/>
        </w:rPr>
        <w:t>社会保障基金</w:t>
      </w:r>
      <w:r>
        <w:rPr>
          <w:rFonts w:eastAsia="仿宋"/>
          <w:snapToGrid w:val="0"/>
          <w:kern w:val="32"/>
          <w:szCs w:val="32"/>
          <w:highlight w:val="none"/>
        </w:rPr>
        <w:t>财政</w:t>
      </w:r>
      <w:r>
        <w:rPr>
          <w:rFonts w:eastAsia="仿宋"/>
          <w:w w:val="103"/>
          <w:kern w:val="0"/>
          <w:szCs w:val="32"/>
          <w:highlight w:val="none"/>
        </w:rPr>
        <w:t>专户相关单据记账。社保机构应按月与财政部门、金融机构对账，确保补助金额准确无误，及</w:t>
      </w:r>
      <w:r>
        <w:rPr>
          <w:rFonts w:eastAsia="仿宋"/>
          <w:w w:val="103"/>
          <w:kern w:val="0"/>
          <w:szCs w:val="32"/>
        </w:rPr>
        <w:t>时足额到位。</w:t>
      </w:r>
    </w:p>
    <w:p>
      <w:pPr>
        <w:spacing w:line="580" w:lineRule="exact"/>
        <w:ind w:firstLine="658" w:firstLineChars="200"/>
        <w:rPr>
          <w:rFonts w:eastAsia="仿宋"/>
          <w:w w:val="103"/>
          <w:kern w:val="0"/>
          <w:szCs w:val="32"/>
        </w:rPr>
      </w:pPr>
      <w:r>
        <w:rPr>
          <w:rFonts w:eastAsia="仿宋"/>
          <w:w w:val="103"/>
          <w:kern w:val="0"/>
          <w:szCs w:val="32"/>
        </w:rPr>
        <w:t>第五十五条</w:t>
      </w:r>
      <w:r>
        <w:rPr>
          <w:rFonts w:eastAsia="黑体"/>
          <w:kern w:val="1"/>
          <w:szCs w:val="32"/>
        </w:rPr>
        <w:t>　【</w:t>
      </w:r>
      <w:r>
        <w:rPr>
          <w:rFonts w:eastAsia="仿宋"/>
          <w:szCs w:val="32"/>
        </w:rPr>
        <w:t>会计核算</w:t>
      </w:r>
      <w:r>
        <w:rPr>
          <w:rFonts w:eastAsia="黑体"/>
          <w:kern w:val="1"/>
          <w:szCs w:val="32"/>
        </w:rPr>
        <w:t>】</w:t>
      </w:r>
      <w:r>
        <w:rPr>
          <w:rFonts w:eastAsia="仿宋"/>
          <w:w w:val="103"/>
          <w:kern w:val="0"/>
          <w:szCs w:val="32"/>
        </w:rPr>
        <w:t>市、县社保机构按照基金财务制度和会计制度的要求，在广东省社保基金财务核算系统核算城乡居民养老保险基金。</w:t>
      </w:r>
    </w:p>
    <w:p>
      <w:pPr>
        <w:spacing w:line="580" w:lineRule="exact"/>
        <w:ind w:firstLine="640"/>
        <w:rPr>
          <w:rFonts w:hint="eastAsia" w:eastAsia="仿宋"/>
          <w:w w:val="103"/>
          <w:kern w:val="0"/>
          <w:szCs w:val="32"/>
          <w:highlight w:val="yellow"/>
          <w:lang w:eastAsia="zh-CN"/>
        </w:rPr>
      </w:pPr>
      <w:r>
        <w:rPr>
          <w:rFonts w:eastAsia="仿宋"/>
          <w:w w:val="103"/>
          <w:kern w:val="0"/>
          <w:szCs w:val="32"/>
        </w:rPr>
        <w:t>第五十六条</w:t>
      </w:r>
      <w:r>
        <w:rPr>
          <w:rFonts w:eastAsia="黑体"/>
          <w:kern w:val="1"/>
          <w:szCs w:val="32"/>
        </w:rPr>
        <w:t>　【</w:t>
      </w:r>
      <w:r>
        <w:rPr>
          <w:rFonts w:eastAsia="仿宋"/>
          <w:szCs w:val="32"/>
        </w:rPr>
        <w:t>决算编制</w:t>
      </w:r>
      <w:r>
        <w:rPr>
          <w:rFonts w:eastAsia="黑体"/>
          <w:kern w:val="1"/>
          <w:szCs w:val="32"/>
        </w:rPr>
        <w:t>】</w:t>
      </w:r>
      <w:r>
        <w:rPr>
          <w:rFonts w:hint="eastAsia" w:eastAsia="仿宋"/>
          <w:w w:val="103"/>
          <w:kern w:val="0"/>
          <w:szCs w:val="32"/>
          <w:lang w:eastAsia="zh-CN"/>
        </w:rPr>
        <w:t>年度终了，市社保机构应按照国家和省的统一要求，会同同级税务部门统筹本地区各县社保机构汇总编制全市基金决算草案，经</w:t>
      </w:r>
      <w:r>
        <w:rPr>
          <w:rFonts w:hint="eastAsia" w:eastAsia="仿宋"/>
          <w:w w:val="103"/>
          <w:kern w:val="0"/>
          <w:szCs w:val="32"/>
          <w:highlight w:val="none"/>
          <w:lang w:eastAsia="zh-CN"/>
        </w:rPr>
        <w:t>同级财政</w:t>
      </w:r>
      <w:r>
        <w:rPr>
          <w:rFonts w:hint="eastAsia" w:eastAsia="仿宋"/>
          <w:w w:val="103"/>
          <w:kern w:val="0"/>
          <w:szCs w:val="32"/>
          <w:highlight w:val="none"/>
          <w:lang w:val="en-US" w:eastAsia="zh-CN"/>
        </w:rPr>
        <w:t>部门</w:t>
      </w:r>
      <w:r>
        <w:rPr>
          <w:rFonts w:hint="eastAsia" w:eastAsia="仿宋"/>
          <w:w w:val="103"/>
          <w:kern w:val="0"/>
          <w:szCs w:val="32"/>
          <w:highlight w:val="none"/>
          <w:lang w:eastAsia="zh-CN"/>
        </w:rPr>
        <w:t>、社会保险行政部门</w:t>
      </w:r>
      <w:r>
        <w:rPr>
          <w:rFonts w:hint="eastAsia" w:eastAsia="仿宋"/>
          <w:w w:val="103"/>
          <w:kern w:val="0"/>
          <w:szCs w:val="32"/>
          <w:highlight w:val="none"/>
          <w:lang w:val="en-US" w:eastAsia="zh-CN"/>
        </w:rPr>
        <w:t>审核后，</w:t>
      </w:r>
      <w:r>
        <w:rPr>
          <w:rFonts w:hint="eastAsia" w:eastAsia="仿宋"/>
          <w:w w:val="103"/>
          <w:kern w:val="0"/>
          <w:szCs w:val="32"/>
          <w:lang w:val="en-US" w:eastAsia="zh-CN"/>
        </w:rPr>
        <w:t>分别报省社保机构、社会保险行政部门、财政部门。</w:t>
      </w:r>
      <w:r>
        <w:rPr>
          <w:rFonts w:hint="eastAsia" w:eastAsia="仿宋"/>
          <w:w w:val="103"/>
          <w:kern w:val="0"/>
          <w:szCs w:val="32"/>
          <w:lang w:eastAsia="zh-CN"/>
        </w:rPr>
        <w:t>市财政部门、社会保险行政部门审核汇总编制基金决算草案后，</w:t>
      </w:r>
      <w:r>
        <w:rPr>
          <w:rFonts w:hint="default" w:eastAsia="仿宋"/>
          <w:w w:val="103"/>
          <w:kern w:val="0"/>
          <w:szCs w:val="32"/>
          <w:lang w:eastAsia="zh-CN"/>
        </w:rPr>
        <w:t>按程序报</w:t>
      </w:r>
      <w:r>
        <w:rPr>
          <w:rFonts w:hint="eastAsia" w:eastAsia="仿宋"/>
          <w:w w:val="103"/>
          <w:kern w:val="0"/>
          <w:szCs w:val="32"/>
          <w:lang w:val="en-US" w:eastAsia="zh-CN"/>
        </w:rPr>
        <w:t>市</w:t>
      </w:r>
      <w:r>
        <w:rPr>
          <w:rFonts w:hint="default" w:eastAsia="仿宋"/>
          <w:w w:val="103"/>
          <w:kern w:val="0"/>
          <w:szCs w:val="32"/>
          <w:lang w:eastAsia="zh-CN"/>
        </w:rPr>
        <w:t>人民政府审定</w:t>
      </w:r>
      <w:r>
        <w:rPr>
          <w:rFonts w:hint="eastAsia" w:eastAsia="仿宋"/>
          <w:w w:val="103"/>
          <w:kern w:val="0"/>
          <w:szCs w:val="32"/>
          <w:lang w:val="en-US" w:eastAsia="zh-CN"/>
        </w:rPr>
        <w:t>并提交市</w:t>
      </w:r>
      <w:r>
        <w:rPr>
          <w:rFonts w:hint="default" w:eastAsia="仿宋"/>
          <w:w w:val="103"/>
          <w:kern w:val="0"/>
          <w:szCs w:val="32"/>
          <w:lang w:eastAsia="zh-CN"/>
        </w:rPr>
        <w:t>人民代表大会</w:t>
      </w:r>
      <w:r>
        <w:rPr>
          <w:rFonts w:hint="eastAsia" w:eastAsia="仿宋"/>
          <w:w w:val="103"/>
          <w:kern w:val="0"/>
          <w:szCs w:val="32"/>
          <w:lang w:val="en-US" w:eastAsia="zh-CN"/>
        </w:rPr>
        <w:t>审查和批准，并报省财政部门、</w:t>
      </w:r>
      <w:r>
        <w:rPr>
          <w:rFonts w:hint="eastAsia" w:eastAsia="仿宋"/>
          <w:w w:val="103"/>
          <w:kern w:val="0"/>
          <w:szCs w:val="32"/>
          <w:lang w:eastAsia="zh-CN"/>
        </w:rPr>
        <w:t>社会保险行政部门</w:t>
      </w:r>
      <w:r>
        <w:rPr>
          <w:rFonts w:hint="eastAsia" w:eastAsia="仿宋"/>
          <w:w w:val="103"/>
          <w:kern w:val="0"/>
          <w:szCs w:val="32"/>
          <w:lang w:val="en-US" w:eastAsia="zh-CN"/>
        </w:rPr>
        <w:t>备案</w:t>
      </w:r>
      <w:r>
        <w:rPr>
          <w:rFonts w:hint="eastAsia" w:eastAsia="仿宋"/>
          <w:w w:val="103"/>
          <w:kern w:val="0"/>
          <w:szCs w:val="32"/>
          <w:lang w:eastAsia="zh-CN"/>
        </w:rPr>
        <w:t>。</w:t>
      </w:r>
    </w:p>
    <w:p>
      <w:pPr>
        <w:pStyle w:val="2"/>
        <w:spacing w:line="580" w:lineRule="exact"/>
        <w:ind w:firstLine="643"/>
        <w:rPr>
          <w:rFonts w:ascii="Times New Roman" w:hAnsi="Times New Roman" w:cs="Times New Roman"/>
        </w:rPr>
      </w:pPr>
    </w:p>
    <w:p>
      <w:pPr>
        <w:spacing w:line="580" w:lineRule="exact"/>
        <w:jc w:val="center"/>
        <w:rPr>
          <w:rFonts w:eastAsia="宋体"/>
          <w:w w:val="103"/>
          <w:kern w:val="0"/>
          <w:szCs w:val="32"/>
        </w:rPr>
      </w:pPr>
      <w:r>
        <w:rPr>
          <w:rFonts w:eastAsia="宋体"/>
          <w:w w:val="103"/>
          <w:kern w:val="0"/>
          <w:szCs w:val="32"/>
        </w:rPr>
        <w:t xml:space="preserve">第九章 </w:t>
      </w:r>
      <w:r>
        <w:rPr>
          <w:rFonts w:eastAsia="宋体"/>
          <w:w w:val="103"/>
          <w:kern w:val="0"/>
          <w:szCs w:val="32"/>
          <w:highlight w:val="none"/>
        </w:rPr>
        <w:t>统计分析</w:t>
      </w:r>
    </w:p>
    <w:p>
      <w:pPr>
        <w:spacing w:line="580" w:lineRule="exact"/>
        <w:ind w:firstLine="638" w:firstLineChars="194"/>
        <w:rPr>
          <w:rFonts w:eastAsia="仿宋"/>
          <w:w w:val="103"/>
          <w:kern w:val="0"/>
          <w:szCs w:val="32"/>
        </w:rPr>
      </w:pPr>
    </w:p>
    <w:p>
      <w:pPr>
        <w:spacing w:line="580" w:lineRule="exact"/>
        <w:ind w:firstLine="638" w:firstLineChars="194"/>
        <w:rPr>
          <w:rFonts w:hint="default" w:eastAsia="仿宋"/>
          <w:w w:val="103"/>
          <w:kern w:val="0"/>
          <w:szCs w:val="32"/>
        </w:rPr>
      </w:pPr>
      <w:r>
        <w:rPr>
          <w:rFonts w:hint="default" w:eastAsia="仿宋"/>
          <w:w w:val="103"/>
          <w:kern w:val="0"/>
          <w:szCs w:val="32"/>
          <w:lang w:eastAsia="zh-CN"/>
        </w:rPr>
        <w:t>第</w:t>
      </w:r>
      <w:r>
        <w:rPr>
          <w:rFonts w:hint="eastAsia" w:eastAsia="仿宋"/>
          <w:w w:val="103"/>
          <w:kern w:val="0"/>
          <w:szCs w:val="32"/>
          <w:lang w:eastAsia="zh-CN"/>
        </w:rPr>
        <w:t>五十七</w:t>
      </w:r>
      <w:r>
        <w:rPr>
          <w:rFonts w:hint="default" w:eastAsia="仿宋"/>
          <w:w w:val="103"/>
          <w:kern w:val="0"/>
          <w:szCs w:val="32"/>
          <w:lang w:eastAsia="zh-CN"/>
        </w:rPr>
        <w:t>条</w:t>
      </w:r>
      <w:r>
        <w:rPr>
          <w:rFonts w:hint="eastAsia" w:eastAsia="仿宋"/>
          <w:w w:val="103"/>
          <w:kern w:val="0"/>
          <w:szCs w:val="32"/>
          <w:lang w:val="en-US" w:eastAsia="zh-CN"/>
        </w:rPr>
        <w:t>　【内容】城乡居民养老保险</w:t>
      </w:r>
      <w:r>
        <w:rPr>
          <w:rFonts w:hint="default" w:eastAsia="仿宋"/>
          <w:w w:val="103"/>
          <w:kern w:val="0"/>
          <w:szCs w:val="32"/>
        </w:rPr>
        <w:t>统计包括建立统计台账、编制统计报表、撰写分析报告等内容。</w:t>
      </w:r>
    </w:p>
    <w:p>
      <w:pPr>
        <w:spacing w:line="580" w:lineRule="exact"/>
        <w:ind w:firstLine="638" w:firstLineChars="194"/>
        <w:rPr>
          <w:rFonts w:hint="default" w:eastAsia="仿宋"/>
          <w:w w:val="103"/>
          <w:kern w:val="0"/>
          <w:szCs w:val="32"/>
        </w:rPr>
      </w:pPr>
      <w:r>
        <w:rPr>
          <w:rFonts w:hint="default" w:eastAsia="仿宋"/>
          <w:w w:val="103"/>
          <w:kern w:val="0"/>
          <w:szCs w:val="32"/>
          <w:lang w:eastAsia="zh-CN"/>
        </w:rPr>
        <w:t>第</w:t>
      </w:r>
      <w:r>
        <w:rPr>
          <w:rFonts w:hint="eastAsia" w:eastAsia="仿宋"/>
          <w:w w:val="103"/>
          <w:kern w:val="0"/>
          <w:szCs w:val="32"/>
          <w:lang w:eastAsia="zh-CN"/>
        </w:rPr>
        <w:t>五十八</w:t>
      </w:r>
      <w:r>
        <w:rPr>
          <w:rFonts w:hint="default" w:eastAsia="仿宋"/>
          <w:w w:val="103"/>
          <w:kern w:val="0"/>
          <w:szCs w:val="32"/>
          <w:lang w:eastAsia="zh-CN"/>
        </w:rPr>
        <w:t>条</w:t>
      </w:r>
      <w:r>
        <w:rPr>
          <w:rFonts w:hint="eastAsia" w:eastAsia="仿宋"/>
          <w:w w:val="103"/>
          <w:kern w:val="0"/>
          <w:szCs w:val="32"/>
          <w:lang w:val="en-US" w:eastAsia="zh-CN"/>
        </w:rPr>
        <w:t>　</w:t>
      </w:r>
      <w:r>
        <w:rPr>
          <w:rFonts w:hint="default" w:eastAsia="仿宋"/>
          <w:w w:val="103"/>
          <w:kern w:val="0"/>
          <w:szCs w:val="32"/>
          <w:lang w:val="en-US" w:eastAsia="zh-CN"/>
        </w:rPr>
        <w:t>【基本原则】</w:t>
      </w:r>
      <w:r>
        <w:rPr>
          <w:rFonts w:hint="default" w:eastAsia="仿宋"/>
          <w:w w:val="103"/>
          <w:kern w:val="0"/>
          <w:szCs w:val="32"/>
        </w:rPr>
        <w:t>社会保险行政部门、社保机构应当按照</w:t>
      </w:r>
      <w:r>
        <w:rPr>
          <w:rFonts w:hint="eastAsia" w:eastAsia="仿宋"/>
          <w:w w:val="103"/>
          <w:kern w:val="0"/>
          <w:szCs w:val="32"/>
          <w:lang w:eastAsia="zh-CN"/>
        </w:rPr>
        <w:t>“</w:t>
      </w:r>
      <w:r>
        <w:rPr>
          <w:rFonts w:hint="default" w:eastAsia="仿宋"/>
          <w:w w:val="103"/>
          <w:kern w:val="0"/>
          <w:szCs w:val="32"/>
        </w:rPr>
        <w:t>谁产生</w:t>
      </w:r>
      <w:r>
        <w:rPr>
          <w:rFonts w:hint="eastAsia" w:eastAsia="仿宋"/>
          <w:w w:val="103"/>
          <w:kern w:val="0"/>
          <w:szCs w:val="32"/>
          <w:lang w:eastAsia="zh-CN"/>
        </w:rPr>
        <w:t>、</w:t>
      </w:r>
      <w:r>
        <w:rPr>
          <w:rFonts w:hint="default" w:eastAsia="仿宋"/>
          <w:w w:val="103"/>
          <w:kern w:val="0"/>
          <w:szCs w:val="32"/>
        </w:rPr>
        <w:t>谁负责</w:t>
      </w:r>
      <w:r>
        <w:rPr>
          <w:rFonts w:hint="eastAsia" w:eastAsia="仿宋"/>
          <w:w w:val="103"/>
          <w:kern w:val="0"/>
          <w:szCs w:val="32"/>
          <w:lang w:eastAsia="zh-CN"/>
        </w:rPr>
        <w:t>”</w:t>
      </w:r>
      <w:r>
        <w:rPr>
          <w:rFonts w:hint="default" w:eastAsia="仿宋"/>
          <w:w w:val="103"/>
          <w:kern w:val="0"/>
          <w:szCs w:val="32"/>
        </w:rPr>
        <w:t>的原则，全面、真实、科学、审慎和及时开展统计工作。</w:t>
      </w:r>
    </w:p>
    <w:p>
      <w:pPr>
        <w:spacing w:line="580" w:lineRule="exact"/>
        <w:ind w:firstLine="638" w:firstLineChars="194"/>
        <w:rPr>
          <w:rFonts w:hint="default" w:eastAsia="仿宋"/>
          <w:w w:val="103"/>
          <w:kern w:val="0"/>
          <w:szCs w:val="32"/>
        </w:rPr>
      </w:pPr>
      <w:r>
        <w:rPr>
          <w:rFonts w:hint="default" w:eastAsia="仿宋"/>
          <w:w w:val="103"/>
          <w:kern w:val="0"/>
          <w:szCs w:val="32"/>
        </w:rPr>
        <w:t>统计分析时，应根据统计指标、统计分组和测算基础数据采集要求，定期整理、加工各类业务数据，并汇总相关信息，建立台账，以此作为编制统计报表和撰写分析报告的主要依据，实现数据来源可追溯。统计指标和测算基础数据采集指标应根据政策变化及时调整完善。</w:t>
      </w:r>
    </w:p>
    <w:p>
      <w:pPr>
        <w:spacing w:line="580" w:lineRule="exact"/>
        <w:ind w:firstLine="638" w:firstLineChars="194"/>
        <w:rPr>
          <w:rFonts w:hint="default" w:eastAsia="仿宋"/>
          <w:w w:val="103"/>
          <w:kern w:val="0"/>
          <w:szCs w:val="32"/>
        </w:rPr>
      </w:pPr>
      <w:r>
        <w:rPr>
          <w:rFonts w:hint="default" w:eastAsia="仿宋"/>
          <w:w w:val="103"/>
          <w:kern w:val="0"/>
          <w:szCs w:val="32"/>
          <w:lang w:eastAsia="zh-CN"/>
        </w:rPr>
        <w:t>第</w:t>
      </w:r>
      <w:r>
        <w:rPr>
          <w:rFonts w:hint="eastAsia" w:eastAsia="仿宋"/>
          <w:w w:val="103"/>
          <w:kern w:val="0"/>
          <w:szCs w:val="32"/>
          <w:lang w:eastAsia="zh-CN"/>
        </w:rPr>
        <w:t>五十九</w:t>
      </w:r>
      <w:r>
        <w:rPr>
          <w:rFonts w:hint="default" w:eastAsia="仿宋"/>
          <w:w w:val="103"/>
          <w:kern w:val="0"/>
          <w:szCs w:val="32"/>
          <w:lang w:eastAsia="zh-CN"/>
        </w:rPr>
        <w:t>条</w:t>
      </w:r>
      <w:r>
        <w:rPr>
          <w:rFonts w:hint="eastAsia" w:eastAsia="仿宋"/>
          <w:w w:val="103"/>
          <w:kern w:val="0"/>
          <w:szCs w:val="32"/>
          <w:lang w:val="en-US" w:eastAsia="zh-CN"/>
        </w:rPr>
        <w:t>　</w:t>
      </w:r>
      <w:r>
        <w:rPr>
          <w:rFonts w:hint="default" w:eastAsia="仿宋"/>
          <w:w w:val="103"/>
          <w:kern w:val="0"/>
          <w:szCs w:val="32"/>
          <w:lang w:val="en-US" w:eastAsia="zh-CN"/>
        </w:rPr>
        <w:t>【大数据支撑】</w:t>
      </w:r>
      <w:r>
        <w:rPr>
          <w:rFonts w:hint="eastAsia" w:eastAsia="仿宋"/>
          <w:w w:val="103"/>
          <w:kern w:val="0"/>
          <w:szCs w:val="32"/>
          <w:lang w:val="en-US" w:eastAsia="zh-CN"/>
        </w:rPr>
        <w:t>建立完善大数据分析机制，</w:t>
      </w:r>
      <w:r>
        <w:rPr>
          <w:rFonts w:hint="default" w:eastAsia="仿宋"/>
          <w:w w:val="103"/>
          <w:kern w:val="0"/>
          <w:szCs w:val="32"/>
          <w:lang w:val="en-US" w:eastAsia="zh-CN"/>
        </w:rPr>
        <w:t>为政策制订、领导决策提供依据，为精准开展参保扩面、费率调整、基金管理提供支撑。</w:t>
      </w:r>
    </w:p>
    <w:p>
      <w:pPr>
        <w:spacing w:line="580" w:lineRule="exact"/>
        <w:ind w:firstLine="638" w:firstLineChars="194"/>
        <w:rPr>
          <w:rFonts w:hint="default" w:eastAsia="仿宋"/>
          <w:w w:val="103"/>
          <w:kern w:val="0"/>
          <w:szCs w:val="32"/>
        </w:rPr>
      </w:pPr>
      <w:r>
        <w:rPr>
          <w:rFonts w:hint="default" w:eastAsia="仿宋"/>
          <w:w w:val="103"/>
          <w:kern w:val="0"/>
          <w:szCs w:val="32"/>
          <w:lang w:eastAsia="zh-CN"/>
        </w:rPr>
        <w:t>第</w:t>
      </w:r>
      <w:r>
        <w:rPr>
          <w:rFonts w:hint="eastAsia" w:eastAsia="仿宋"/>
          <w:w w:val="103"/>
          <w:kern w:val="0"/>
          <w:szCs w:val="32"/>
          <w:lang w:eastAsia="zh-CN"/>
        </w:rPr>
        <w:t>六十</w:t>
      </w:r>
      <w:r>
        <w:rPr>
          <w:rFonts w:hint="default" w:eastAsia="仿宋"/>
          <w:w w:val="103"/>
          <w:kern w:val="0"/>
          <w:szCs w:val="32"/>
          <w:lang w:eastAsia="zh-CN"/>
        </w:rPr>
        <w:t>条</w:t>
      </w:r>
      <w:r>
        <w:rPr>
          <w:rFonts w:hint="eastAsia" w:eastAsia="仿宋"/>
          <w:w w:val="103"/>
          <w:kern w:val="0"/>
          <w:szCs w:val="32"/>
          <w:lang w:val="en-US" w:eastAsia="zh-CN"/>
        </w:rPr>
        <w:t>　</w:t>
      </w:r>
      <w:r>
        <w:rPr>
          <w:rFonts w:hint="eastAsia" w:eastAsia="仿宋"/>
          <w:w w:val="103"/>
          <w:kern w:val="0"/>
          <w:szCs w:val="32"/>
          <w:lang w:eastAsia="zh-CN"/>
        </w:rPr>
        <w:t>【</w:t>
      </w:r>
      <w:r>
        <w:rPr>
          <w:rFonts w:hint="eastAsia" w:eastAsia="仿宋"/>
          <w:w w:val="103"/>
          <w:kern w:val="0"/>
          <w:szCs w:val="32"/>
          <w:lang w:val="en-US" w:eastAsia="zh-CN"/>
        </w:rPr>
        <w:t>统计台账】</w:t>
      </w:r>
      <w:r>
        <w:rPr>
          <w:rFonts w:hint="eastAsia" w:eastAsia="仿宋"/>
          <w:w w:val="103"/>
          <w:kern w:val="0"/>
          <w:szCs w:val="32"/>
          <w:lang w:eastAsia="zh-CN"/>
        </w:rPr>
        <w:t>省社会保险行政部门</w:t>
      </w:r>
      <w:r>
        <w:rPr>
          <w:rFonts w:hint="default" w:eastAsia="仿宋"/>
          <w:w w:val="103"/>
          <w:kern w:val="0"/>
          <w:szCs w:val="32"/>
        </w:rPr>
        <w:t>制定全省统一的</w:t>
      </w:r>
      <w:r>
        <w:rPr>
          <w:rFonts w:hint="eastAsia" w:eastAsia="仿宋"/>
          <w:w w:val="103"/>
          <w:kern w:val="0"/>
          <w:szCs w:val="32"/>
          <w:lang w:val="en-US" w:eastAsia="zh-CN"/>
        </w:rPr>
        <w:t>城乡居民养老保险</w:t>
      </w:r>
      <w:r>
        <w:rPr>
          <w:rFonts w:hint="default" w:eastAsia="仿宋"/>
          <w:w w:val="103"/>
          <w:kern w:val="0"/>
          <w:szCs w:val="32"/>
        </w:rPr>
        <w:t>统计指标体系并在</w:t>
      </w:r>
      <w:r>
        <w:rPr>
          <w:rFonts w:hint="eastAsia" w:eastAsia="仿宋"/>
          <w:w w:val="103"/>
          <w:kern w:val="0"/>
          <w:szCs w:val="32"/>
          <w:lang w:eastAsia="zh-CN"/>
        </w:rPr>
        <w:t>省</w:t>
      </w:r>
      <w:r>
        <w:rPr>
          <w:rFonts w:hint="default" w:eastAsia="仿宋"/>
          <w:w w:val="103"/>
          <w:kern w:val="0"/>
          <w:szCs w:val="32"/>
        </w:rPr>
        <w:t>信息系统中建立统计台账；每年末，依据国家统计报表，制定下年度全省</w:t>
      </w:r>
      <w:r>
        <w:rPr>
          <w:rFonts w:hint="eastAsia" w:eastAsia="仿宋"/>
          <w:w w:val="103"/>
          <w:kern w:val="0"/>
          <w:szCs w:val="32"/>
          <w:lang w:val="en-US" w:eastAsia="zh-CN"/>
        </w:rPr>
        <w:t>城乡居民养老保险</w:t>
      </w:r>
      <w:r>
        <w:rPr>
          <w:rFonts w:hint="default" w:eastAsia="仿宋"/>
          <w:w w:val="103"/>
          <w:kern w:val="0"/>
          <w:szCs w:val="32"/>
        </w:rPr>
        <w:t>统计报表</w:t>
      </w:r>
      <w:r>
        <w:rPr>
          <w:rFonts w:hint="eastAsia" w:eastAsia="仿宋"/>
          <w:w w:val="103"/>
          <w:kern w:val="0"/>
          <w:szCs w:val="32"/>
          <w:lang w:eastAsia="zh-CN"/>
        </w:rPr>
        <w:t>。</w:t>
      </w:r>
    </w:p>
    <w:p>
      <w:pPr>
        <w:spacing w:line="580" w:lineRule="exact"/>
        <w:ind w:firstLine="638" w:firstLineChars="194"/>
        <w:rPr>
          <w:rFonts w:hint="default" w:eastAsia="仿宋"/>
          <w:w w:val="103"/>
          <w:kern w:val="0"/>
          <w:szCs w:val="32"/>
        </w:rPr>
      </w:pPr>
      <w:r>
        <w:rPr>
          <w:rFonts w:hint="default" w:eastAsia="仿宋"/>
          <w:w w:val="103"/>
          <w:kern w:val="0"/>
          <w:szCs w:val="32"/>
          <w:lang w:eastAsia="zh-CN"/>
        </w:rPr>
        <w:t>第六十</w:t>
      </w:r>
      <w:r>
        <w:rPr>
          <w:rFonts w:hint="eastAsia" w:eastAsia="仿宋"/>
          <w:w w:val="103"/>
          <w:kern w:val="0"/>
          <w:szCs w:val="32"/>
          <w:lang w:eastAsia="zh-CN"/>
        </w:rPr>
        <w:t>一</w:t>
      </w:r>
      <w:r>
        <w:rPr>
          <w:rFonts w:hint="default" w:eastAsia="仿宋"/>
          <w:w w:val="103"/>
          <w:kern w:val="0"/>
          <w:szCs w:val="32"/>
          <w:lang w:eastAsia="zh-CN"/>
        </w:rPr>
        <w:t>条</w:t>
      </w:r>
      <w:r>
        <w:rPr>
          <w:rFonts w:hint="eastAsia" w:eastAsia="仿宋"/>
          <w:w w:val="103"/>
          <w:kern w:val="0"/>
          <w:szCs w:val="32"/>
          <w:lang w:eastAsia="zh-CN"/>
        </w:rPr>
        <w:t>　【</w:t>
      </w:r>
      <w:r>
        <w:rPr>
          <w:rFonts w:hint="eastAsia" w:eastAsia="仿宋"/>
          <w:w w:val="103"/>
          <w:kern w:val="0"/>
          <w:szCs w:val="32"/>
          <w:lang w:val="en-US" w:eastAsia="zh-CN"/>
        </w:rPr>
        <w:t>统计调查】</w:t>
      </w:r>
      <w:r>
        <w:rPr>
          <w:rFonts w:hint="default" w:eastAsia="仿宋"/>
          <w:w w:val="103"/>
          <w:kern w:val="0"/>
          <w:szCs w:val="32"/>
        </w:rPr>
        <w:t>社保机构应根据实际工作需要，充分利用社会保险数据、社会经济数据，通过信息化手段和统计方法</w:t>
      </w:r>
      <w:r>
        <w:rPr>
          <w:rFonts w:hint="eastAsia" w:eastAsia="仿宋"/>
          <w:w w:val="103"/>
          <w:kern w:val="0"/>
          <w:szCs w:val="32"/>
          <w:lang w:val="en-US" w:eastAsia="zh-CN"/>
        </w:rPr>
        <w:t>定期</w:t>
      </w:r>
      <w:r>
        <w:rPr>
          <w:rFonts w:hint="default" w:eastAsia="仿宋"/>
          <w:w w:val="103"/>
          <w:kern w:val="0"/>
          <w:szCs w:val="32"/>
        </w:rPr>
        <w:t>开展统计调查</w:t>
      </w:r>
      <w:r>
        <w:rPr>
          <w:rFonts w:hint="eastAsia" w:eastAsia="仿宋"/>
          <w:w w:val="103"/>
          <w:kern w:val="0"/>
          <w:szCs w:val="32"/>
          <w:lang w:val="en-US" w:eastAsia="zh-CN"/>
        </w:rPr>
        <w:t>和</w:t>
      </w:r>
      <w:r>
        <w:rPr>
          <w:rFonts w:hint="default" w:eastAsia="仿宋"/>
          <w:w w:val="103"/>
          <w:kern w:val="0"/>
          <w:szCs w:val="32"/>
        </w:rPr>
        <w:t>专题分析，形成</w:t>
      </w:r>
      <w:r>
        <w:rPr>
          <w:rFonts w:hint="eastAsia" w:eastAsia="仿宋"/>
          <w:w w:val="103"/>
          <w:kern w:val="0"/>
          <w:szCs w:val="32"/>
          <w:lang w:val="en-US" w:eastAsia="zh-CN"/>
        </w:rPr>
        <w:t>调查分析</w:t>
      </w:r>
      <w:r>
        <w:rPr>
          <w:rFonts w:hint="default" w:eastAsia="仿宋"/>
          <w:w w:val="103"/>
          <w:kern w:val="0"/>
          <w:szCs w:val="32"/>
        </w:rPr>
        <w:t>报告，为政策决策、基金预算管理、收支计划管理、基金运行风险监测、管理效率评估提供支持。</w:t>
      </w:r>
    </w:p>
    <w:p>
      <w:pPr>
        <w:spacing w:line="580" w:lineRule="exact"/>
        <w:ind w:firstLine="638" w:firstLineChars="194"/>
        <w:rPr>
          <w:rFonts w:hint="default" w:eastAsia="仿宋"/>
          <w:w w:val="103"/>
          <w:kern w:val="0"/>
          <w:szCs w:val="32"/>
        </w:rPr>
      </w:pPr>
      <w:r>
        <w:rPr>
          <w:rFonts w:hint="default" w:eastAsia="仿宋"/>
          <w:w w:val="103"/>
          <w:kern w:val="0"/>
          <w:szCs w:val="32"/>
          <w:lang w:eastAsia="zh-CN"/>
        </w:rPr>
        <w:t>第六十</w:t>
      </w:r>
      <w:r>
        <w:rPr>
          <w:rFonts w:hint="eastAsia" w:eastAsia="仿宋"/>
          <w:w w:val="103"/>
          <w:kern w:val="0"/>
          <w:szCs w:val="32"/>
          <w:lang w:eastAsia="zh-CN"/>
        </w:rPr>
        <w:t>二</w:t>
      </w:r>
      <w:r>
        <w:rPr>
          <w:rFonts w:hint="default" w:eastAsia="仿宋"/>
          <w:w w:val="103"/>
          <w:kern w:val="0"/>
          <w:szCs w:val="32"/>
          <w:lang w:eastAsia="zh-CN"/>
        </w:rPr>
        <w:t>条</w:t>
      </w:r>
      <w:r>
        <w:rPr>
          <w:rFonts w:hint="eastAsia" w:eastAsia="仿宋"/>
          <w:w w:val="103"/>
          <w:kern w:val="0"/>
          <w:szCs w:val="32"/>
          <w:lang w:eastAsia="zh-CN"/>
        </w:rPr>
        <w:t>　</w:t>
      </w:r>
      <w:r>
        <w:rPr>
          <w:rFonts w:hint="default" w:eastAsia="仿宋"/>
          <w:w w:val="103"/>
          <w:kern w:val="0"/>
          <w:szCs w:val="32"/>
          <w:lang w:val="en-US" w:eastAsia="zh-CN"/>
        </w:rPr>
        <w:t>【数据分析】</w:t>
      </w:r>
      <w:r>
        <w:rPr>
          <w:rFonts w:hint="default" w:eastAsia="仿宋"/>
          <w:w w:val="103"/>
          <w:kern w:val="0"/>
          <w:szCs w:val="32"/>
          <w:lang w:eastAsia="zh-CN"/>
        </w:rPr>
        <w:t>社保机构</w:t>
      </w:r>
      <w:r>
        <w:rPr>
          <w:rFonts w:hint="default" w:eastAsia="仿宋"/>
          <w:w w:val="103"/>
          <w:kern w:val="0"/>
          <w:szCs w:val="32"/>
        </w:rPr>
        <w:t>应加强数据分析，定期</w:t>
      </w:r>
      <w:r>
        <w:rPr>
          <w:rFonts w:hint="eastAsia" w:eastAsia="仿宋"/>
          <w:w w:val="103"/>
          <w:kern w:val="0"/>
          <w:szCs w:val="32"/>
          <w:lang w:val="en-US" w:eastAsia="zh-CN"/>
        </w:rPr>
        <w:t>比对</w:t>
      </w:r>
      <w:r>
        <w:rPr>
          <w:rFonts w:hint="default" w:eastAsia="仿宋"/>
          <w:w w:val="103"/>
          <w:kern w:val="0"/>
          <w:szCs w:val="32"/>
        </w:rPr>
        <w:t>统计</w:t>
      </w:r>
      <w:r>
        <w:rPr>
          <w:rFonts w:hint="default" w:eastAsia="仿宋"/>
          <w:w w:val="103"/>
          <w:kern w:val="0"/>
          <w:szCs w:val="32"/>
          <w:lang w:eastAsia="zh-CN"/>
        </w:rPr>
        <w:t>数据</w:t>
      </w:r>
      <w:r>
        <w:rPr>
          <w:rFonts w:hint="default" w:eastAsia="仿宋"/>
          <w:w w:val="103"/>
          <w:kern w:val="0"/>
          <w:szCs w:val="32"/>
        </w:rPr>
        <w:t>与财务数据，提高统计数据与基金数据、联网数据的一致性。不定期抽查系统计算数据，判断程序逻辑是否正确，业务数据是否符合政策规定。</w:t>
      </w:r>
    </w:p>
    <w:p>
      <w:pPr>
        <w:spacing w:line="580" w:lineRule="exact"/>
        <w:ind w:firstLine="638" w:firstLineChars="194"/>
        <w:rPr>
          <w:rFonts w:hint="default" w:eastAsia="仿宋"/>
          <w:w w:val="103"/>
          <w:kern w:val="0"/>
          <w:szCs w:val="32"/>
          <w:lang w:val="en-US" w:eastAsia="zh-CN"/>
        </w:rPr>
      </w:pPr>
      <w:r>
        <w:rPr>
          <w:rFonts w:hint="default" w:eastAsia="仿宋"/>
          <w:w w:val="103"/>
          <w:kern w:val="0"/>
          <w:szCs w:val="32"/>
          <w:lang w:eastAsia="zh-CN"/>
        </w:rPr>
        <w:t>第</w:t>
      </w:r>
      <w:r>
        <w:rPr>
          <w:rFonts w:hint="eastAsia" w:eastAsia="仿宋"/>
          <w:w w:val="103"/>
          <w:kern w:val="0"/>
          <w:szCs w:val="32"/>
          <w:lang w:eastAsia="zh-CN"/>
        </w:rPr>
        <w:t>六十三</w:t>
      </w:r>
      <w:r>
        <w:rPr>
          <w:rFonts w:hint="default" w:eastAsia="仿宋"/>
          <w:w w:val="103"/>
          <w:kern w:val="0"/>
          <w:szCs w:val="32"/>
          <w:lang w:eastAsia="zh-CN"/>
        </w:rPr>
        <w:t>条</w:t>
      </w:r>
      <w:r>
        <w:rPr>
          <w:rFonts w:hint="eastAsia" w:eastAsia="仿宋"/>
          <w:w w:val="103"/>
          <w:kern w:val="0"/>
          <w:szCs w:val="32"/>
          <w:lang w:eastAsia="zh-CN"/>
        </w:rPr>
        <w:t>　</w:t>
      </w:r>
      <w:r>
        <w:rPr>
          <w:rFonts w:hint="default" w:eastAsia="仿宋"/>
          <w:w w:val="103"/>
          <w:kern w:val="0"/>
          <w:szCs w:val="32"/>
        </w:rPr>
        <w:t>【人员配备】社会保险行政部门、社保机构应配备专（兼）职统计人员，负责生成统计台账、填报常规统计报表、开展专项统计调查、撰写统计分析报告、管理统计资料等工作。</w:t>
      </w:r>
    </w:p>
    <w:p>
      <w:pPr>
        <w:pStyle w:val="2"/>
        <w:spacing w:line="580" w:lineRule="exact"/>
        <w:ind w:firstLine="643"/>
        <w:rPr>
          <w:rFonts w:ascii="Times New Roman" w:hAnsi="Times New Roman" w:cs="Times New Roman"/>
        </w:rPr>
      </w:pPr>
    </w:p>
    <w:p>
      <w:pPr>
        <w:numPr>
          <w:ilvl w:val="0"/>
          <w:numId w:val="3"/>
        </w:numPr>
        <w:spacing w:line="580" w:lineRule="exact"/>
        <w:jc w:val="center"/>
        <w:rPr>
          <w:rFonts w:eastAsia="宋体"/>
          <w:w w:val="103"/>
          <w:kern w:val="0"/>
          <w:szCs w:val="32"/>
        </w:rPr>
      </w:pPr>
      <w:r>
        <w:rPr>
          <w:rFonts w:eastAsia="宋体"/>
          <w:w w:val="103"/>
          <w:kern w:val="0"/>
          <w:szCs w:val="32"/>
        </w:rPr>
        <w:t>档案管理</w:t>
      </w:r>
    </w:p>
    <w:p>
      <w:pPr>
        <w:pStyle w:val="2"/>
        <w:spacing w:line="580" w:lineRule="exact"/>
        <w:ind w:firstLine="0" w:firstLineChars="0"/>
        <w:rPr>
          <w:rFonts w:ascii="Times New Roman" w:hAnsi="Times New Roman" w:cs="Times New Roman"/>
        </w:rPr>
      </w:pPr>
    </w:p>
    <w:p>
      <w:pPr>
        <w:spacing w:line="580" w:lineRule="exact"/>
        <w:ind w:firstLine="638" w:firstLineChars="194"/>
        <w:rPr>
          <w:rFonts w:eastAsia="仿宋"/>
          <w:w w:val="103"/>
          <w:kern w:val="0"/>
          <w:szCs w:val="32"/>
        </w:rPr>
      </w:pPr>
      <w:r>
        <w:rPr>
          <w:rFonts w:eastAsia="仿宋"/>
          <w:w w:val="103"/>
          <w:kern w:val="0"/>
          <w:szCs w:val="32"/>
        </w:rPr>
        <w:t>第六十</w:t>
      </w:r>
      <w:r>
        <w:rPr>
          <w:rFonts w:hint="eastAsia" w:eastAsia="仿宋"/>
          <w:w w:val="103"/>
          <w:kern w:val="0"/>
          <w:szCs w:val="32"/>
          <w:lang w:eastAsia="zh-CN"/>
        </w:rPr>
        <w:t>四</w:t>
      </w:r>
      <w:r>
        <w:rPr>
          <w:rFonts w:eastAsia="仿宋"/>
          <w:w w:val="103"/>
          <w:kern w:val="0"/>
          <w:szCs w:val="32"/>
        </w:rPr>
        <w:t xml:space="preserve">条  </w:t>
      </w:r>
      <w:r>
        <w:rPr>
          <w:rFonts w:eastAsia="仿宋"/>
          <w:b/>
          <w:bCs/>
          <w:szCs w:val="32"/>
        </w:rPr>
        <w:t>【</w:t>
      </w:r>
      <w:r>
        <w:rPr>
          <w:rFonts w:eastAsia="仿宋"/>
          <w:szCs w:val="32"/>
        </w:rPr>
        <w:t>管理制度</w:t>
      </w:r>
      <w:r>
        <w:rPr>
          <w:rFonts w:eastAsia="仿宋"/>
          <w:b/>
          <w:bCs/>
          <w:szCs w:val="32"/>
        </w:rPr>
        <w:t>】</w:t>
      </w:r>
      <w:r>
        <w:rPr>
          <w:rFonts w:eastAsia="仿宋"/>
          <w:w w:val="103"/>
          <w:kern w:val="0"/>
          <w:szCs w:val="32"/>
        </w:rPr>
        <w:t>按照乡镇（街道）事务所、合作金融机构负责收集、审核和整理档案，县社保机构负责接收保管、利用和鉴定销毁档案，市社保机构负责监督指导档案管理工作的管理模式，形成“统一领导、分级负责、集中保存”的管理体制，</w:t>
      </w:r>
      <w:r>
        <w:rPr>
          <w:rFonts w:eastAsia="仿宋"/>
          <w:snapToGrid w:val="0"/>
          <w:kern w:val="32"/>
          <w:szCs w:val="32"/>
        </w:rPr>
        <w:t>由县</w:t>
      </w:r>
      <w:r>
        <w:rPr>
          <w:rFonts w:eastAsia="仿宋"/>
          <w:w w:val="103"/>
          <w:kern w:val="0"/>
          <w:szCs w:val="32"/>
        </w:rPr>
        <w:t>社保机构建立健全城乡居民养老保险业务档案的收集、分类、整理、归档、保管、利用、鉴定销毁等管理制度。</w:t>
      </w:r>
    </w:p>
    <w:p>
      <w:pPr>
        <w:spacing w:line="580" w:lineRule="exact"/>
        <w:ind w:firstLine="638" w:firstLineChars="194"/>
        <w:rPr>
          <w:rFonts w:eastAsia="仿宋"/>
          <w:w w:val="103"/>
          <w:kern w:val="0"/>
          <w:szCs w:val="32"/>
        </w:rPr>
      </w:pPr>
      <w:r>
        <w:rPr>
          <w:rFonts w:eastAsia="仿宋"/>
          <w:w w:val="103"/>
          <w:kern w:val="0"/>
          <w:szCs w:val="32"/>
        </w:rPr>
        <w:t>第六十</w:t>
      </w:r>
      <w:r>
        <w:rPr>
          <w:rFonts w:hint="eastAsia" w:eastAsia="仿宋"/>
          <w:w w:val="103"/>
          <w:kern w:val="0"/>
          <w:szCs w:val="32"/>
          <w:lang w:eastAsia="zh-CN"/>
        </w:rPr>
        <w:t>五</w:t>
      </w:r>
      <w:r>
        <w:rPr>
          <w:rFonts w:eastAsia="仿宋"/>
          <w:w w:val="103"/>
          <w:kern w:val="0"/>
          <w:szCs w:val="32"/>
        </w:rPr>
        <w:t xml:space="preserve">条  </w:t>
      </w:r>
      <w:r>
        <w:rPr>
          <w:rFonts w:eastAsia="仿宋"/>
          <w:b/>
          <w:bCs/>
          <w:szCs w:val="32"/>
        </w:rPr>
        <w:t>【</w:t>
      </w:r>
      <w:r>
        <w:rPr>
          <w:rFonts w:eastAsia="仿宋"/>
          <w:szCs w:val="32"/>
        </w:rPr>
        <w:t>档案人员设施配备</w:t>
      </w:r>
      <w:r>
        <w:rPr>
          <w:rFonts w:eastAsia="仿宋"/>
          <w:b/>
          <w:bCs/>
          <w:szCs w:val="32"/>
        </w:rPr>
        <w:t>】</w:t>
      </w:r>
      <w:r>
        <w:rPr>
          <w:rFonts w:eastAsia="仿宋"/>
          <w:w w:val="103"/>
          <w:kern w:val="0"/>
          <w:szCs w:val="32"/>
        </w:rPr>
        <w:t>县社保机构应配备专门的档案管理人员和必要的设施、场所，确保业务档案的安全。</w:t>
      </w:r>
    </w:p>
    <w:p>
      <w:pPr>
        <w:spacing w:line="580" w:lineRule="exact"/>
        <w:ind w:firstLine="638" w:firstLineChars="194"/>
        <w:rPr>
          <w:rFonts w:eastAsia="仿宋"/>
          <w:w w:val="103"/>
          <w:kern w:val="0"/>
          <w:szCs w:val="32"/>
        </w:rPr>
      </w:pPr>
      <w:r>
        <w:rPr>
          <w:rFonts w:eastAsia="仿宋"/>
          <w:w w:val="103"/>
          <w:kern w:val="0"/>
          <w:szCs w:val="32"/>
        </w:rPr>
        <w:t>第六十</w:t>
      </w:r>
      <w:r>
        <w:rPr>
          <w:rFonts w:hint="eastAsia" w:eastAsia="仿宋"/>
          <w:w w:val="103"/>
          <w:kern w:val="0"/>
          <w:szCs w:val="32"/>
          <w:lang w:eastAsia="zh-CN"/>
        </w:rPr>
        <w:t>六</w:t>
      </w:r>
      <w:r>
        <w:rPr>
          <w:rFonts w:eastAsia="仿宋"/>
          <w:w w:val="103"/>
          <w:kern w:val="0"/>
          <w:szCs w:val="32"/>
        </w:rPr>
        <w:t xml:space="preserve">条  </w:t>
      </w:r>
      <w:r>
        <w:rPr>
          <w:rFonts w:eastAsia="仿宋"/>
          <w:b/>
          <w:bCs/>
          <w:szCs w:val="32"/>
        </w:rPr>
        <w:t>【</w:t>
      </w:r>
      <w:r>
        <w:rPr>
          <w:rFonts w:eastAsia="仿宋"/>
          <w:szCs w:val="32"/>
        </w:rPr>
        <w:t>档案保管利用鉴定</w:t>
      </w:r>
      <w:r>
        <w:rPr>
          <w:rFonts w:eastAsia="仿宋"/>
          <w:b/>
          <w:bCs/>
          <w:szCs w:val="32"/>
        </w:rPr>
        <w:t>】</w:t>
      </w:r>
      <w:r>
        <w:rPr>
          <w:rFonts w:eastAsia="仿宋"/>
          <w:w w:val="103"/>
          <w:kern w:val="0"/>
          <w:szCs w:val="32"/>
        </w:rPr>
        <w:t>县社保机构应按照《广东省社会保险业务档案管理办法》（粤社保〔2010〕13号）对城乡居民养老保</w:t>
      </w:r>
      <w:r>
        <w:rPr>
          <w:rFonts w:eastAsia="仿宋"/>
          <w:snapToGrid w:val="0"/>
          <w:kern w:val="32"/>
          <w:szCs w:val="32"/>
        </w:rPr>
        <w:t>险业务办理过</w:t>
      </w:r>
      <w:r>
        <w:rPr>
          <w:rFonts w:eastAsia="仿宋"/>
          <w:w w:val="103"/>
          <w:kern w:val="0"/>
          <w:szCs w:val="32"/>
        </w:rPr>
        <w:t>程中形成的业务报表、审核凭证、业务台账、统计报表等业务材料以及</w:t>
      </w:r>
      <w:r>
        <w:rPr>
          <w:rFonts w:hint="eastAsia" w:eastAsia="仿宋"/>
          <w:w w:val="103"/>
          <w:kern w:val="0"/>
          <w:szCs w:val="32"/>
          <w:lang w:eastAsia="zh-CN"/>
        </w:rPr>
        <w:t>城乡</w:t>
      </w:r>
      <w:r>
        <w:rPr>
          <w:rFonts w:eastAsia="仿宋"/>
          <w:w w:val="103"/>
          <w:kern w:val="0"/>
          <w:szCs w:val="32"/>
        </w:rPr>
        <w:t>居民养老保险基金会计核算过程中形成的报表、账簿、凭证等会计材料进行归档、保管利用和鉴定，确保业务档案和会计档案齐全、完整、有效。可以委托合作金融机构暂存代办</w:t>
      </w:r>
      <w:r>
        <w:rPr>
          <w:rFonts w:hint="eastAsia" w:eastAsia="仿宋"/>
          <w:w w:val="103"/>
          <w:kern w:val="0"/>
          <w:szCs w:val="32"/>
          <w:lang w:eastAsia="zh-CN"/>
        </w:rPr>
        <w:t>的</w:t>
      </w:r>
      <w:r>
        <w:rPr>
          <w:rFonts w:eastAsia="仿宋"/>
          <w:w w:val="103"/>
          <w:kern w:val="0"/>
          <w:szCs w:val="32"/>
        </w:rPr>
        <w:t>业务档案。</w:t>
      </w:r>
    </w:p>
    <w:p>
      <w:pPr>
        <w:spacing w:line="580" w:lineRule="exact"/>
        <w:ind w:firstLine="638" w:firstLineChars="194"/>
        <w:rPr>
          <w:rFonts w:eastAsia="仿宋"/>
          <w:w w:val="103"/>
          <w:kern w:val="0"/>
          <w:szCs w:val="32"/>
        </w:rPr>
      </w:pPr>
      <w:r>
        <w:rPr>
          <w:rFonts w:eastAsia="仿宋"/>
          <w:w w:val="103"/>
          <w:kern w:val="0"/>
          <w:szCs w:val="32"/>
        </w:rPr>
        <w:t>对永久和长期保管的档案，应定期向同级档案管理部门移交。</w:t>
      </w:r>
    </w:p>
    <w:p>
      <w:pPr>
        <w:spacing w:line="580" w:lineRule="exact"/>
        <w:ind w:firstLine="638" w:firstLineChars="194"/>
        <w:rPr>
          <w:rFonts w:eastAsia="仿宋"/>
          <w:w w:val="103"/>
          <w:kern w:val="0"/>
          <w:szCs w:val="32"/>
        </w:rPr>
      </w:pPr>
      <w:r>
        <w:rPr>
          <w:rFonts w:eastAsia="仿宋"/>
          <w:w w:val="103"/>
          <w:kern w:val="0"/>
          <w:szCs w:val="32"/>
        </w:rPr>
        <w:t>第六十</w:t>
      </w:r>
      <w:r>
        <w:rPr>
          <w:rFonts w:hint="eastAsia" w:eastAsia="仿宋"/>
          <w:w w:val="103"/>
          <w:kern w:val="0"/>
          <w:szCs w:val="32"/>
          <w:lang w:eastAsia="zh-CN"/>
        </w:rPr>
        <w:t>七</w:t>
      </w:r>
      <w:r>
        <w:rPr>
          <w:rFonts w:eastAsia="仿宋"/>
          <w:w w:val="103"/>
          <w:kern w:val="0"/>
          <w:szCs w:val="32"/>
        </w:rPr>
        <w:t>条</w:t>
      </w:r>
      <w:r>
        <w:rPr>
          <w:rFonts w:eastAsia="黑体"/>
          <w:w w:val="103"/>
          <w:kern w:val="0"/>
          <w:szCs w:val="32"/>
        </w:rPr>
        <w:t>　</w:t>
      </w:r>
      <w:r>
        <w:rPr>
          <w:rFonts w:eastAsia="仿宋"/>
          <w:b/>
          <w:bCs/>
          <w:szCs w:val="32"/>
        </w:rPr>
        <w:t>【</w:t>
      </w:r>
      <w:r>
        <w:rPr>
          <w:rFonts w:eastAsia="仿宋"/>
          <w:szCs w:val="32"/>
        </w:rPr>
        <w:t>档案影像化</w:t>
      </w:r>
      <w:r>
        <w:rPr>
          <w:rFonts w:eastAsia="仿宋"/>
          <w:b/>
          <w:bCs/>
          <w:szCs w:val="32"/>
        </w:rPr>
        <w:t>】</w:t>
      </w:r>
      <w:r>
        <w:rPr>
          <w:rFonts w:eastAsia="仿宋"/>
          <w:w w:val="103"/>
          <w:kern w:val="0"/>
          <w:szCs w:val="32"/>
        </w:rPr>
        <w:t>积极开展档案影像化处理工作。</w:t>
      </w:r>
      <w:r>
        <w:rPr>
          <w:rFonts w:hint="eastAsia" w:eastAsia="仿宋"/>
          <w:w w:val="103"/>
          <w:kern w:val="0"/>
          <w:szCs w:val="32"/>
          <w:lang w:eastAsia="zh-CN"/>
        </w:rPr>
        <w:t>对外经办服务机构</w:t>
      </w:r>
      <w:r>
        <w:rPr>
          <w:rFonts w:eastAsia="仿宋"/>
          <w:w w:val="103"/>
          <w:kern w:val="0"/>
          <w:szCs w:val="32"/>
        </w:rPr>
        <w:t>可通过</w:t>
      </w:r>
      <w:r>
        <w:rPr>
          <w:rStyle w:val="7"/>
          <w:rFonts w:hint="eastAsia" w:eastAsia="仿宋"/>
          <w:bCs/>
          <w:color w:val="auto"/>
          <w:sz w:val="32"/>
          <w:szCs w:val="32"/>
          <w:lang w:eastAsia="zh-CN"/>
        </w:rPr>
        <w:t>省</w:t>
      </w:r>
      <w:r>
        <w:rPr>
          <w:rFonts w:eastAsia="仿宋"/>
          <w:w w:val="103"/>
          <w:kern w:val="0"/>
          <w:szCs w:val="32"/>
        </w:rPr>
        <w:t>信息系统实现档案影像数据实时调阅，并建立专门档案管理借阅制度。</w:t>
      </w:r>
    </w:p>
    <w:p>
      <w:pPr>
        <w:spacing w:line="580" w:lineRule="exact"/>
        <w:ind w:firstLine="638" w:firstLineChars="194"/>
        <w:rPr>
          <w:rFonts w:eastAsia="仿宋"/>
          <w:w w:val="103"/>
          <w:kern w:val="0"/>
          <w:szCs w:val="32"/>
        </w:rPr>
      </w:pPr>
      <w:r>
        <w:rPr>
          <w:rFonts w:eastAsia="仿宋"/>
          <w:w w:val="103"/>
          <w:kern w:val="0"/>
          <w:szCs w:val="32"/>
        </w:rPr>
        <w:t>第六十</w:t>
      </w:r>
      <w:r>
        <w:rPr>
          <w:rFonts w:hint="eastAsia" w:eastAsia="仿宋"/>
          <w:w w:val="103"/>
          <w:kern w:val="0"/>
          <w:szCs w:val="32"/>
          <w:lang w:eastAsia="zh-CN"/>
        </w:rPr>
        <w:t>八</w:t>
      </w:r>
      <w:r>
        <w:rPr>
          <w:rFonts w:eastAsia="仿宋"/>
          <w:w w:val="103"/>
          <w:kern w:val="0"/>
          <w:szCs w:val="32"/>
        </w:rPr>
        <w:t>条 【电子档案】经办过程中产生的电子档案，社保机构应按照《国务院关于在线政务服务的若干规定》进行规范管理，按照档案管理要求及时以电子形式归档。</w:t>
      </w:r>
      <w:r>
        <w:rPr>
          <w:rFonts w:hint="eastAsia" w:eastAsia="仿宋"/>
          <w:w w:val="103"/>
          <w:kern w:val="0"/>
          <w:szCs w:val="32"/>
          <w:lang w:eastAsia="zh-CN"/>
        </w:rPr>
        <w:t>除法律、行政法规另有规定外，</w:t>
      </w:r>
      <w:r>
        <w:rPr>
          <w:rFonts w:eastAsia="仿宋"/>
          <w:w w:val="103"/>
          <w:kern w:val="0"/>
          <w:szCs w:val="32"/>
        </w:rPr>
        <w:t>电子档案可不再以纸质形式归档和移交。</w:t>
      </w:r>
    </w:p>
    <w:p>
      <w:pPr>
        <w:numPr>
          <w:ilvl w:val="0"/>
          <w:numId w:val="0"/>
        </w:numPr>
        <w:spacing w:line="580" w:lineRule="exact"/>
        <w:jc w:val="both"/>
        <w:rPr>
          <w:rFonts w:eastAsia="宋体"/>
          <w:w w:val="103"/>
          <w:kern w:val="0"/>
          <w:szCs w:val="32"/>
          <w:highlight w:val="yellow"/>
        </w:rPr>
      </w:pPr>
    </w:p>
    <w:p>
      <w:pPr>
        <w:numPr>
          <w:ilvl w:val="0"/>
          <w:numId w:val="0"/>
        </w:numPr>
        <w:spacing w:line="580" w:lineRule="exact"/>
        <w:jc w:val="center"/>
        <w:rPr>
          <w:rFonts w:eastAsia="宋体"/>
          <w:w w:val="103"/>
          <w:kern w:val="0"/>
          <w:szCs w:val="32"/>
          <w:highlight w:val="none"/>
        </w:rPr>
      </w:pPr>
      <w:r>
        <w:rPr>
          <w:rFonts w:hint="eastAsia" w:eastAsia="宋体"/>
          <w:w w:val="103"/>
          <w:kern w:val="0"/>
          <w:szCs w:val="32"/>
          <w:highlight w:val="none"/>
          <w:lang w:eastAsia="zh-CN"/>
        </w:rPr>
        <w:t>第十一章　</w:t>
      </w:r>
      <w:r>
        <w:rPr>
          <w:rFonts w:eastAsia="宋体"/>
          <w:w w:val="103"/>
          <w:kern w:val="0"/>
          <w:szCs w:val="32"/>
          <w:highlight w:val="none"/>
        </w:rPr>
        <w:t>稽核</w:t>
      </w:r>
      <w:r>
        <w:rPr>
          <w:rFonts w:hint="eastAsia" w:eastAsia="宋体"/>
          <w:w w:val="103"/>
          <w:kern w:val="0"/>
          <w:szCs w:val="32"/>
          <w:highlight w:val="none"/>
          <w:lang w:eastAsia="zh-CN"/>
        </w:rPr>
        <w:t>内控与</w:t>
      </w:r>
      <w:r>
        <w:rPr>
          <w:rFonts w:eastAsia="宋体"/>
          <w:w w:val="103"/>
          <w:kern w:val="0"/>
          <w:szCs w:val="32"/>
          <w:highlight w:val="none"/>
        </w:rPr>
        <w:t>监督</w:t>
      </w:r>
      <w:r>
        <w:rPr>
          <w:rFonts w:hint="eastAsia" w:eastAsia="宋体"/>
          <w:w w:val="103"/>
          <w:kern w:val="0"/>
          <w:szCs w:val="32"/>
          <w:highlight w:val="none"/>
          <w:lang w:eastAsia="zh-CN"/>
        </w:rPr>
        <w:t>管理</w:t>
      </w:r>
    </w:p>
    <w:p>
      <w:pPr>
        <w:pStyle w:val="2"/>
        <w:spacing w:line="580" w:lineRule="exact"/>
        <w:ind w:firstLine="0" w:firstLineChars="0"/>
        <w:rPr>
          <w:rFonts w:ascii="Times New Roman" w:hAnsi="Times New Roman" w:cs="Times New Roman"/>
        </w:rPr>
      </w:pPr>
    </w:p>
    <w:p>
      <w:pPr>
        <w:spacing w:line="580" w:lineRule="exact"/>
        <w:ind w:firstLine="638" w:firstLineChars="194"/>
        <w:rPr>
          <w:rFonts w:eastAsia="仿宋"/>
          <w:w w:val="103"/>
          <w:kern w:val="0"/>
          <w:szCs w:val="32"/>
        </w:rPr>
      </w:pPr>
      <w:r>
        <w:rPr>
          <w:rFonts w:eastAsia="仿宋"/>
          <w:w w:val="103"/>
          <w:kern w:val="0"/>
          <w:szCs w:val="32"/>
        </w:rPr>
        <w:t>第六十</w:t>
      </w:r>
      <w:r>
        <w:rPr>
          <w:rFonts w:hint="eastAsia" w:eastAsia="仿宋"/>
          <w:w w:val="103"/>
          <w:kern w:val="0"/>
          <w:szCs w:val="32"/>
          <w:lang w:eastAsia="zh-CN"/>
        </w:rPr>
        <w:t>九</w:t>
      </w:r>
      <w:r>
        <w:rPr>
          <w:rFonts w:eastAsia="仿宋"/>
          <w:w w:val="103"/>
          <w:kern w:val="0"/>
          <w:szCs w:val="32"/>
        </w:rPr>
        <w:t>条 【建立健全管理机制】社保机构应按照有关规定建立健全城乡居民养老保险业务、财务、安全和风险管理机制，完善稽核和内控制度，构建稽核内控体系，加强基金风险分析和评估，保障基金安全和有效运行。</w:t>
      </w:r>
    </w:p>
    <w:p>
      <w:pPr>
        <w:spacing w:line="580" w:lineRule="exact"/>
        <w:ind w:firstLine="638" w:firstLineChars="194"/>
        <w:rPr>
          <w:rFonts w:eastAsia="仿宋"/>
          <w:w w:val="103"/>
          <w:kern w:val="0"/>
          <w:szCs w:val="32"/>
        </w:rPr>
      </w:pPr>
      <w:r>
        <w:rPr>
          <w:rFonts w:eastAsia="仿宋"/>
          <w:w w:val="103"/>
          <w:kern w:val="0"/>
          <w:szCs w:val="32"/>
        </w:rPr>
        <w:t>第</w:t>
      </w:r>
      <w:r>
        <w:rPr>
          <w:rFonts w:hint="eastAsia" w:eastAsia="仿宋"/>
          <w:w w:val="103"/>
          <w:kern w:val="0"/>
          <w:szCs w:val="32"/>
          <w:lang w:eastAsia="zh-CN"/>
        </w:rPr>
        <w:t>七十</w:t>
      </w:r>
      <w:r>
        <w:rPr>
          <w:rFonts w:eastAsia="仿宋"/>
          <w:w w:val="103"/>
          <w:kern w:val="0"/>
          <w:szCs w:val="32"/>
        </w:rPr>
        <w:t>条 【各级职责】省社保机构负责指导全省业务经办风险管理，对全省开展内控监督抽查；指导全省开展待遇稽核；指导全省建设风险防控系统，完善预警指标分析；指导市</w:t>
      </w:r>
      <w:r>
        <w:rPr>
          <w:rFonts w:hint="eastAsia" w:eastAsia="仿宋"/>
          <w:w w:val="103"/>
          <w:kern w:val="0"/>
          <w:szCs w:val="32"/>
          <w:lang w:eastAsia="zh-CN"/>
        </w:rPr>
        <w:t>社保机构</w:t>
      </w:r>
      <w:r>
        <w:rPr>
          <w:rFonts w:eastAsia="仿宋"/>
          <w:w w:val="103"/>
          <w:kern w:val="0"/>
          <w:szCs w:val="32"/>
        </w:rPr>
        <w:t>按照预警指标，对特殊业务和高风险业务进行实时监控。</w:t>
      </w:r>
    </w:p>
    <w:p>
      <w:pPr>
        <w:spacing w:line="580" w:lineRule="exact"/>
        <w:ind w:firstLine="638" w:firstLineChars="194"/>
        <w:rPr>
          <w:rFonts w:eastAsia="仿宋"/>
          <w:w w:val="103"/>
          <w:kern w:val="0"/>
          <w:szCs w:val="32"/>
        </w:rPr>
      </w:pPr>
      <w:r>
        <w:rPr>
          <w:rFonts w:eastAsia="仿宋"/>
          <w:w w:val="103"/>
          <w:kern w:val="0"/>
          <w:szCs w:val="32"/>
        </w:rPr>
        <w:t>市社保机构对本级业务开展经办风险</w:t>
      </w:r>
      <w:r>
        <w:rPr>
          <w:rFonts w:hint="eastAsia" w:eastAsia="仿宋"/>
          <w:w w:val="103"/>
          <w:kern w:val="0"/>
          <w:szCs w:val="32"/>
          <w:lang w:eastAsia="zh-CN"/>
        </w:rPr>
        <w:t>防</w:t>
      </w:r>
      <w:r>
        <w:rPr>
          <w:rFonts w:eastAsia="仿宋"/>
          <w:w w:val="103"/>
          <w:kern w:val="0"/>
          <w:szCs w:val="32"/>
        </w:rPr>
        <w:t>控，对</w:t>
      </w:r>
      <w:r>
        <w:rPr>
          <w:rFonts w:hint="eastAsia" w:eastAsia="仿宋"/>
          <w:w w:val="103"/>
          <w:kern w:val="0"/>
          <w:szCs w:val="32"/>
          <w:lang w:eastAsia="zh-CN"/>
        </w:rPr>
        <w:t>本地区</w:t>
      </w:r>
      <w:r>
        <w:rPr>
          <w:rFonts w:eastAsia="仿宋"/>
          <w:w w:val="103"/>
          <w:kern w:val="0"/>
          <w:szCs w:val="32"/>
        </w:rPr>
        <w:t>业务经办风险管理工作进行指导、监管和检查；负责组织</w:t>
      </w:r>
      <w:r>
        <w:rPr>
          <w:rFonts w:hint="eastAsia" w:eastAsia="仿宋"/>
          <w:w w:val="103"/>
          <w:kern w:val="0"/>
          <w:szCs w:val="32"/>
          <w:lang w:eastAsia="zh-CN"/>
        </w:rPr>
        <w:t>本地区</w:t>
      </w:r>
      <w:r>
        <w:rPr>
          <w:rFonts w:eastAsia="仿宋"/>
          <w:w w:val="103"/>
          <w:kern w:val="0"/>
          <w:szCs w:val="32"/>
        </w:rPr>
        <w:t>待遇稽核内控，利用风险防控系统开展稽核监督。</w:t>
      </w:r>
    </w:p>
    <w:p>
      <w:pPr>
        <w:spacing w:line="580" w:lineRule="exact"/>
        <w:ind w:firstLine="638" w:firstLineChars="194"/>
        <w:rPr>
          <w:rFonts w:eastAsia="仿宋"/>
          <w:w w:val="103"/>
          <w:kern w:val="0"/>
          <w:szCs w:val="32"/>
        </w:rPr>
      </w:pPr>
      <w:r>
        <w:rPr>
          <w:rFonts w:eastAsia="仿宋"/>
          <w:w w:val="103"/>
          <w:kern w:val="0"/>
          <w:szCs w:val="32"/>
        </w:rPr>
        <w:t>县社保机构</w:t>
      </w:r>
      <w:r>
        <w:rPr>
          <w:rFonts w:hint="eastAsia" w:eastAsia="仿宋"/>
          <w:w w:val="103"/>
          <w:kern w:val="0"/>
          <w:szCs w:val="32"/>
          <w:lang w:eastAsia="zh-CN"/>
        </w:rPr>
        <w:t>负责实施</w:t>
      </w:r>
      <w:r>
        <w:rPr>
          <w:rFonts w:eastAsia="仿宋"/>
          <w:w w:val="103"/>
          <w:kern w:val="0"/>
          <w:szCs w:val="32"/>
        </w:rPr>
        <w:t>内控检查</w:t>
      </w:r>
      <w:r>
        <w:rPr>
          <w:rFonts w:hint="eastAsia" w:eastAsia="仿宋"/>
          <w:w w:val="103"/>
          <w:kern w:val="0"/>
          <w:szCs w:val="32"/>
          <w:lang w:eastAsia="zh-CN"/>
        </w:rPr>
        <w:t>和</w:t>
      </w:r>
      <w:r>
        <w:rPr>
          <w:rFonts w:eastAsia="仿宋"/>
          <w:w w:val="103"/>
          <w:kern w:val="0"/>
          <w:szCs w:val="32"/>
        </w:rPr>
        <w:t>待遇稽核；利用风险防控系统开展稽核监督。</w:t>
      </w:r>
    </w:p>
    <w:p>
      <w:pPr>
        <w:spacing w:line="580" w:lineRule="exact"/>
        <w:ind w:firstLine="638" w:firstLineChars="194"/>
        <w:rPr>
          <w:rFonts w:eastAsia="仿宋"/>
          <w:w w:val="103"/>
          <w:kern w:val="0"/>
          <w:szCs w:val="32"/>
        </w:rPr>
      </w:pPr>
      <w:r>
        <w:rPr>
          <w:rFonts w:eastAsia="仿宋"/>
          <w:w w:val="103"/>
          <w:kern w:val="0"/>
          <w:szCs w:val="32"/>
        </w:rPr>
        <w:t>第</w:t>
      </w:r>
      <w:r>
        <w:rPr>
          <w:rFonts w:hint="eastAsia" w:eastAsia="仿宋"/>
          <w:w w:val="103"/>
          <w:kern w:val="0"/>
          <w:szCs w:val="32"/>
          <w:lang w:eastAsia="zh-CN"/>
        </w:rPr>
        <w:t>七十一</w:t>
      </w:r>
      <w:r>
        <w:rPr>
          <w:rFonts w:eastAsia="仿宋"/>
          <w:w w:val="103"/>
          <w:kern w:val="0"/>
          <w:szCs w:val="32"/>
        </w:rPr>
        <w:t>条 【待遇发放前数据比对规则】省社保机构指导市</w:t>
      </w:r>
      <w:r>
        <w:rPr>
          <w:rFonts w:hint="eastAsia" w:eastAsia="仿宋"/>
          <w:w w:val="103"/>
          <w:kern w:val="0"/>
          <w:szCs w:val="32"/>
          <w:lang w:eastAsia="zh-CN"/>
        </w:rPr>
        <w:t>社保机构</w:t>
      </w:r>
      <w:r>
        <w:rPr>
          <w:rFonts w:eastAsia="仿宋"/>
          <w:w w:val="103"/>
          <w:kern w:val="0"/>
          <w:szCs w:val="32"/>
        </w:rPr>
        <w:t>完善</w:t>
      </w:r>
      <w:r>
        <w:rPr>
          <w:rFonts w:hint="eastAsia" w:eastAsia="仿宋"/>
          <w:w w:val="103"/>
          <w:kern w:val="0"/>
          <w:szCs w:val="32"/>
          <w:lang w:eastAsia="zh-CN"/>
        </w:rPr>
        <w:t>数据比对</w:t>
      </w:r>
      <w:r>
        <w:rPr>
          <w:rFonts w:eastAsia="仿宋"/>
          <w:w w:val="103"/>
          <w:kern w:val="0"/>
          <w:szCs w:val="32"/>
        </w:rPr>
        <w:t>规则。</w:t>
      </w:r>
    </w:p>
    <w:p>
      <w:pPr>
        <w:spacing w:line="580" w:lineRule="exact"/>
        <w:ind w:firstLine="638" w:firstLineChars="194"/>
        <w:rPr>
          <w:rFonts w:hint="eastAsia" w:eastAsia="仿宋"/>
          <w:w w:val="103"/>
          <w:kern w:val="0"/>
          <w:szCs w:val="32"/>
          <w:lang w:eastAsia="zh-CN"/>
        </w:rPr>
      </w:pPr>
      <w:r>
        <w:rPr>
          <w:rFonts w:eastAsia="仿宋"/>
          <w:w w:val="103"/>
          <w:kern w:val="0"/>
          <w:szCs w:val="32"/>
        </w:rPr>
        <w:t>社保机构应</w:t>
      </w:r>
      <w:r>
        <w:rPr>
          <w:rFonts w:hint="eastAsia" w:eastAsia="仿宋"/>
          <w:w w:val="103"/>
          <w:kern w:val="0"/>
          <w:szCs w:val="32"/>
          <w:lang w:eastAsia="zh-CN"/>
        </w:rPr>
        <w:t>主动验证待遇领取人员资格，</w:t>
      </w:r>
      <w:r>
        <w:rPr>
          <w:rFonts w:eastAsia="仿宋"/>
          <w:w w:val="103"/>
          <w:kern w:val="0"/>
          <w:szCs w:val="32"/>
        </w:rPr>
        <w:t>发现参保人违规领取城乡居民养老保险待遇疑似信息时，及时核实处理。各业务、各环节涉及数据核查比</w:t>
      </w:r>
      <w:r>
        <w:rPr>
          <w:rFonts w:hint="eastAsia" w:eastAsia="仿宋"/>
          <w:w w:val="103"/>
          <w:kern w:val="0"/>
          <w:szCs w:val="32"/>
          <w:lang w:eastAsia="zh-CN"/>
        </w:rPr>
        <w:t>对时，</w:t>
      </w:r>
      <w:r>
        <w:rPr>
          <w:rFonts w:eastAsia="仿宋"/>
          <w:w w:val="103"/>
          <w:kern w:val="0"/>
          <w:szCs w:val="32"/>
        </w:rPr>
        <w:t>应将数据核查比对作为必经程序及工作手段</w:t>
      </w:r>
      <w:r>
        <w:rPr>
          <w:rFonts w:hint="eastAsia" w:eastAsia="仿宋"/>
          <w:w w:val="103"/>
          <w:kern w:val="0"/>
          <w:szCs w:val="32"/>
          <w:lang w:eastAsia="zh-CN"/>
        </w:rPr>
        <w:t>。</w:t>
      </w:r>
    </w:p>
    <w:p>
      <w:pPr>
        <w:spacing w:line="580" w:lineRule="exact"/>
        <w:ind w:firstLine="638" w:firstLineChars="194"/>
        <w:rPr>
          <w:rFonts w:eastAsia="仿宋"/>
          <w:w w:val="103"/>
          <w:kern w:val="0"/>
          <w:szCs w:val="32"/>
        </w:rPr>
      </w:pPr>
      <w:r>
        <w:rPr>
          <w:rFonts w:eastAsia="仿宋"/>
          <w:w w:val="103"/>
          <w:kern w:val="0"/>
          <w:szCs w:val="32"/>
        </w:rPr>
        <w:t>第</w:t>
      </w:r>
      <w:r>
        <w:rPr>
          <w:rFonts w:hint="eastAsia" w:eastAsia="仿宋"/>
          <w:w w:val="103"/>
          <w:kern w:val="0"/>
          <w:szCs w:val="32"/>
          <w:lang w:eastAsia="zh-CN"/>
        </w:rPr>
        <w:t>七十二</w:t>
      </w:r>
      <w:r>
        <w:rPr>
          <w:rFonts w:eastAsia="仿宋"/>
          <w:w w:val="103"/>
          <w:kern w:val="0"/>
          <w:szCs w:val="32"/>
        </w:rPr>
        <w:t>条  【稽核重点】社保机构应重点稽核参保资格、待遇领取资格、财政补贴资金到位、重复领取待遇情况，严格查处</w:t>
      </w:r>
      <w:r>
        <w:rPr>
          <w:rFonts w:hint="eastAsia" w:eastAsia="仿宋"/>
          <w:w w:val="103"/>
          <w:kern w:val="0"/>
          <w:szCs w:val="32"/>
          <w:lang w:eastAsia="zh-CN"/>
        </w:rPr>
        <w:t>各类</w:t>
      </w:r>
      <w:r>
        <w:rPr>
          <w:rFonts w:eastAsia="仿宋"/>
          <w:w w:val="103"/>
          <w:kern w:val="0"/>
          <w:szCs w:val="32"/>
        </w:rPr>
        <w:t>欺诈</w:t>
      </w:r>
      <w:r>
        <w:rPr>
          <w:rFonts w:hint="eastAsia" w:eastAsia="仿宋"/>
          <w:w w:val="103"/>
          <w:kern w:val="0"/>
          <w:szCs w:val="32"/>
          <w:lang w:eastAsia="zh-CN"/>
        </w:rPr>
        <w:t>骗保</w:t>
      </w:r>
      <w:r>
        <w:rPr>
          <w:rFonts w:eastAsia="仿宋"/>
          <w:w w:val="103"/>
          <w:kern w:val="0"/>
          <w:szCs w:val="32"/>
        </w:rPr>
        <w:t>行为。</w:t>
      </w:r>
    </w:p>
    <w:p>
      <w:pPr>
        <w:spacing w:line="580" w:lineRule="exact"/>
        <w:ind w:firstLine="638" w:firstLineChars="194"/>
        <w:rPr>
          <w:rFonts w:eastAsia="仿宋"/>
          <w:w w:val="103"/>
          <w:kern w:val="0"/>
          <w:szCs w:val="32"/>
        </w:rPr>
      </w:pPr>
      <w:r>
        <w:rPr>
          <w:rFonts w:eastAsia="仿宋"/>
          <w:w w:val="103"/>
          <w:kern w:val="0"/>
          <w:szCs w:val="32"/>
        </w:rPr>
        <w:t>第七十</w:t>
      </w:r>
      <w:r>
        <w:rPr>
          <w:rFonts w:hint="eastAsia" w:eastAsia="仿宋"/>
          <w:w w:val="103"/>
          <w:kern w:val="0"/>
          <w:szCs w:val="32"/>
          <w:lang w:eastAsia="zh-CN"/>
        </w:rPr>
        <w:t>三</w:t>
      </w:r>
      <w:r>
        <w:rPr>
          <w:rFonts w:eastAsia="仿宋"/>
          <w:w w:val="103"/>
          <w:kern w:val="0"/>
          <w:szCs w:val="32"/>
        </w:rPr>
        <w:t>条 【待遇支付稽核】社保机构对城乡居民养老保险待遇支付的稽核处理包括：</w:t>
      </w:r>
    </w:p>
    <w:p>
      <w:pPr>
        <w:spacing w:line="580" w:lineRule="exact"/>
        <w:ind w:firstLine="638" w:firstLineChars="194"/>
        <w:rPr>
          <w:rFonts w:eastAsia="仿宋"/>
          <w:w w:val="103"/>
          <w:kern w:val="0"/>
          <w:szCs w:val="32"/>
        </w:rPr>
      </w:pPr>
      <w:r>
        <w:rPr>
          <w:rFonts w:eastAsia="仿宋"/>
          <w:w w:val="103"/>
          <w:kern w:val="0"/>
          <w:szCs w:val="32"/>
        </w:rPr>
        <w:t>（一）对丧失待遇领取资格后仍继续领取的</w:t>
      </w:r>
      <w:r>
        <w:rPr>
          <w:rFonts w:hint="eastAsia" w:eastAsia="仿宋"/>
          <w:w w:val="103"/>
          <w:kern w:val="0"/>
          <w:szCs w:val="32"/>
        </w:rPr>
        <w:t>、骗取待遇的，应告知其应承担的纳入严重失信人名单管理、行政处罚、追究刑事责任等相应法律后果；</w:t>
      </w:r>
    </w:p>
    <w:p>
      <w:pPr>
        <w:spacing w:line="580" w:lineRule="exact"/>
        <w:ind w:firstLine="638" w:firstLineChars="194"/>
        <w:rPr>
          <w:rFonts w:hint="eastAsia" w:eastAsia="仿宋"/>
          <w:w w:val="103"/>
          <w:kern w:val="0"/>
          <w:szCs w:val="32"/>
        </w:rPr>
      </w:pPr>
      <w:r>
        <w:rPr>
          <w:rFonts w:eastAsia="仿宋"/>
          <w:w w:val="103"/>
          <w:kern w:val="0"/>
          <w:szCs w:val="32"/>
        </w:rPr>
        <w:t>（二）对</w:t>
      </w:r>
      <w:r>
        <w:rPr>
          <w:rFonts w:hint="eastAsia" w:eastAsia="仿宋"/>
          <w:w w:val="103"/>
          <w:kern w:val="0"/>
          <w:szCs w:val="32"/>
        </w:rPr>
        <w:t>丧失待遇领取资格后仍继续领取的，</w:t>
      </w:r>
      <w:r>
        <w:rPr>
          <w:rFonts w:eastAsia="仿宋"/>
          <w:w w:val="103"/>
          <w:kern w:val="0"/>
          <w:szCs w:val="32"/>
        </w:rPr>
        <w:t>应停止</w:t>
      </w:r>
      <w:r>
        <w:rPr>
          <w:rFonts w:hint="eastAsia" w:eastAsia="仿宋"/>
          <w:w w:val="103"/>
          <w:kern w:val="0"/>
          <w:szCs w:val="32"/>
        </w:rPr>
        <w:t>支付</w:t>
      </w:r>
      <w:r>
        <w:rPr>
          <w:rFonts w:hint="eastAsia" w:eastAsia="仿宋"/>
          <w:w w:val="103"/>
          <w:kern w:val="0"/>
          <w:szCs w:val="32"/>
          <w:lang w:val="en-US" w:eastAsia="zh-CN"/>
        </w:rPr>
        <w:t>并责令退还；对拒不退还的，按照本规程第七十六条第三款处理或向法院申请强制执行</w:t>
      </w:r>
      <w:r>
        <w:rPr>
          <w:rFonts w:hint="eastAsia" w:eastAsia="仿宋"/>
          <w:w w:val="103"/>
          <w:kern w:val="0"/>
          <w:szCs w:val="32"/>
        </w:rPr>
        <w:t>；</w:t>
      </w:r>
    </w:p>
    <w:p>
      <w:pPr>
        <w:spacing w:line="580" w:lineRule="exact"/>
        <w:ind w:firstLine="638" w:firstLineChars="194"/>
        <w:rPr>
          <w:rFonts w:hint="eastAsia" w:eastAsia="仿宋"/>
          <w:w w:val="103"/>
          <w:kern w:val="0"/>
          <w:szCs w:val="32"/>
        </w:rPr>
      </w:pPr>
      <w:r>
        <w:rPr>
          <w:rFonts w:hint="eastAsia" w:eastAsia="仿宋"/>
          <w:w w:val="103"/>
          <w:kern w:val="0"/>
          <w:szCs w:val="32"/>
        </w:rPr>
        <w:t>（三）对骗取待遇的，应停止支付并责令退还；同时按照《社会保险法》第八十八条移送社会保险行政部门依法处理；</w:t>
      </w:r>
    </w:p>
    <w:p>
      <w:pPr>
        <w:spacing w:line="580" w:lineRule="exact"/>
        <w:ind w:firstLine="638" w:firstLineChars="194"/>
        <w:rPr>
          <w:rFonts w:eastAsia="仿宋"/>
          <w:w w:val="103"/>
          <w:kern w:val="0"/>
          <w:szCs w:val="32"/>
        </w:rPr>
      </w:pPr>
      <w:r>
        <w:rPr>
          <w:rFonts w:hint="eastAsia" w:eastAsia="仿宋"/>
          <w:w w:val="103"/>
          <w:kern w:val="0"/>
          <w:szCs w:val="32"/>
          <w:lang w:eastAsia="zh-CN"/>
        </w:rPr>
        <w:t>（四）</w:t>
      </w:r>
      <w:r>
        <w:rPr>
          <w:rFonts w:eastAsia="仿宋"/>
          <w:w w:val="103"/>
          <w:kern w:val="0"/>
          <w:szCs w:val="32"/>
        </w:rPr>
        <w:t>稽核对象拒绝稽核或伪造、变造、故意毁灭有关账册、材料的，应报请社会保险行政部门依法处罚；</w:t>
      </w:r>
    </w:p>
    <w:p>
      <w:pPr>
        <w:spacing w:line="580" w:lineRule="exact"/>
        <w:ind w:firstLine="638" w:firstLineChars="194"/>
        <w:rPr>
          <w:rFonts w:eastAsia="仿宋"/>
          <w:w w:val="103"/>
          <w:kern w:val="0"/>
          <w:szCs w:val="32"/>
        </w:rPr>
      </w:pPr>
      <w:r>
        <w:rPr>
          <w:rFonts w:eastAsia="仿宋"/>
          <w:w w:val="103"/>
          <w:kern w:val="0"/>
          <w:szCs w:val="32"/>
        </w:rPr>
        <w:t>（</w:t>
      </w:r>
      <w:r>
        <w:rPr>
          <w:rFonts w:hint="eastAsia" w:eastAsia="仿宋"/>
          <w:w w:val="103"/>
          <w:kern w:val="0"/>
          <w:szCs w:val="32"/>
          <w:lang w:eastAsia="zh-CN"/>
        </w:rPr>
        <w:t>五</w:t>
      </w:r>
      <w:r>
        <w:rPr>
          <w:rFonts w:eastAsia="仿宋"/>
          <w:w w:val="103"/>
          <w:kern w:val="0"/>
          <w:szCs w:val="32"/>
        </w:rPr>
        <w:t>）经核查发现，涉嫌第三方谋利的，及时启动稽核程序，同时报请社会保险行政部门依法处罚；</w:t>
      </w:r>
    </w:p>
    <w:p>
      <w:pPr>
        <w:spacing w:line="580" w:lineRule="exact"/>
        <w:ind w:firstLine="638" w:firstLineChars="194"/>
        <w:rPr>
          <w:rFonts w:eastAsia="仿宋"/>
          <w:w w:val="103"/>
          <w:kern w:val="0"/>
          <w:szCs w:val="32"/>
        </w:rPr>
      </w:pPr>
      <w:r>
        <w:rPr>
          <w:rFonts w:eastAsia="仿宋"/>
          <w:w w:val="103"/>
          <w:kern w:val="0"/>
          <w:szCs w:val="32"/>
        </w:rPr>
        <w:t>（</w:t>
      </w:r>
      <w:r>
        <w:rPr>
          <w:rFonts w:hint="eastAsia" w:eastAsia="仿宋"/>
          <w:w w:val="103"/>
          <w:kern w:val="0"/>
          <w:szCs w:val="32"/>
          <w:lang w:eastAsia="zh-CN"/>
        </w:rPr>
        <w:t>六</w:t>
      </w:r>
      <w:r>
        <w:rPr>
          <w:rFonts w:eastAsia="仿宋"/>
          <w:w w:val="103"/>
          <w:kern w:val="0"/>
          <w:szCs w:val="32"/>
        </w:rPr>
        <w:t>）涉嫌犯罪的，</w:t>
      </w:r>
      <w:r>
        <w:rPr>
          <w:rFonts w:hint="eastAsia" w:eastAsia="仿宋"/>
          <w:w w:val="103"/>
          <w:kern w:val="0"/>
          <w:szCs w:val="32"/>
          <w:lang w:val="en-US" w:eastAsia="zh-CN"/>
        </w:rPr>
        <w:t>报社会保险行政部门，由社会保险行政部门依法向公安机关移送案件；</w:t>
      </w:r>
    </w:p>
    <w:p>
      <w:pPr>
        <w:spacing w:line="580" w:lineRule="exact"/>
        <w:ind w:firstLine="638" w:firstLineChars="194"/>
        <w:rPr>
          <w:rFonts w:eastAsia="仿宋"/>
          <w:w w:val="103"/>
          <w:kern w:val="0"/>
          <w:szCs w:val="32"/>
        </w:rPr>
      </w:pPr>
      <w:r>
        <w:rPr>
          <w:rFonts w:eastAsia="仿宋"/>
          <w:w w:val="103"/>
          <w:kern w:val="0"/>
          <w:szCs w:val="32"/>
        </w:rPr>
        <w:t>（</w:t>
      </w:r>
      <w:r>
        <w:rPr>
          <w:rFonts w:hint="eastAsia" w:eastAsia="仿宋"/>
          <w:w w:val="103"/>
          <w:kern w:val="0"/>
          <w:szCs w:val="32"/>
          <w:lang w:eastAsia="zh-CN"/>
        </w:rPr>
        <w:t>七</w:t>
      </w:r>
      <w:r>
        <w:rPr>
          <w:rFonts w:eastAsia="仿宋"/>
          <w:w w:val="103"/>
          <w:kern w:val="0"/>
          <w:szCs w:val="32"/>
        </w:rPr>
        <w:t>）其他需要稽核的情形。</w:t>
      </w:r>
    </w:p>
    <w:p>
      <w:pPr>
        <w:widowControl w:val="0"/>
        <w:numPr>
          <w:ilvl w:val="0"/>
          <w:numId w:val="0"/>
        </w:numPr>
        <w:tabs>
          <w:tab w:val="left" w:pos="-113"/>
        </w:tabs>
        <w:adjustRightInd w:val="0"/>
        <w:snapToGrid w:val="0"/>
        <w:spacing w:line="560" w:lineRule="exact"/>
        <w:ind w:left="0" w:firstLine="658" w:firstLineChars="200"/>
        <w:jc w:val="both"/>
        <w:rPr>
          <w:rFonts w:eastAsia="仿宋"/>
          <w:w w:val="103"/>
          <w:kern w:val="0"/>
          <w:szCs w:val="32"/>
        </w:rPr>
      </w:pPr>
      <w:r>
        <w:rPr>
          <w:rFonts w:eastAsia="仿宋"/>
          <w:w w:val="103"/>
          <w:kern w:val="0"/>
          <w:szCs w:val="32"/>
        </w:rPr>
        <w:t>第七十</w:t>
      </w:r>
      <w:r>
        <w:rPr>
          <w:rFonts w:hint="eastAsia" w:eastAsia="仿宋"/>
          <w:w w:val="103"/>
          <w:kern w:val="0"/>
          <w:szCs w:val="32"/>
          <w:lang w:eastAsia="zh-CN"/>
        </w:rPr>
        <w:t>四</w:t>
      </w:r>
      <w:r>
        <w:rPr>
          <w:rFonts w:eastAsia="仿宋"/>
          <w:w w:val="103"/>
          <w:kern w:val="0"/>
          <w:szCs w:val="32"/>
        </w:rPr>
        <w:t>条 【风险防控】</w:t>
      </w:r>
      <w:r>
        <w:rPr>
          <w:rFonts w:hint="default" w:ascii="Times New Roman" w:hAnsi="Times New Roman" w:eastAsia="仿宋_GB2312" w:cs="Times New Roman"/>
          <w:b w:val="0"/>
          <w:bCs w:val="0"/>
          <w:color w:val="auto"/>
          <w:sz w:val="32"/>
          <w:szCs w:val="32"/>
          <w:lang w:val="en-US" w:eastAsia="zh-CN"/>
        </w:rPr>
        <w:t>省社保</w:t>
      </w:r>
      <w:r>
        <w:rPr>
          <w:rFonts w:hint="eastAsia" w:cs="Times New Roman"/>
          <w:b w:val="0"/>
          <w:bCs w:val="0"/>
          <w:color w:val="auto"/>
          <w:sz w:val="32"/>
          <w:szCs w:val="32"/>
          <w:lang w:val="en-US" w:eastAsia="zh-CN"/>
        </w:rPr>
        <w:t>机构组织评定业务风险等级，指导各市强化</w:t>
      </w:r>
      <w:r>
        <w:rPr>
          <w:rFonts w:hint="default" w:ascii="Times New Roman" w:hAnsi="Times New Roman" w:eastAsia="仿宋_GB2312" w:cs="Times New Roman"/>
          <w:b w:val="0"/>
          <w:bCs w:val="0"/>
          <w:color w:val="auto"/>
          <w:sz w:val="32"/>
          <w:szCs w:val="32"/>
          <w:lang w:val="en-US" w:eastAsia="zh-CN"/>
        </w:rPr>
        <w:t>分级</w:t>
      </w:r>
      <w:r>
        <w:rPr>
          <w:rFonts w:hint="eastAsia" w:cs="Times New Roman"/>
          <w:b w:val="0"/>
          <w:bCs w:val="0"/>
          <w:color w:val="auto"/>
          <w:sz w:val="32"/>
          <w:szCs w:val="32"/>
          <w:lang w:val="en-US" w:eastAsia="zh-CN"/>
        </w:rPr>
        <w:t>管</w:t>
      </w:r>
      <w:r>
        <w:rPr>
          <w:rFonts w:hint="default" w:ascii="Times New Roman" w:hAnsi="Times New Roman" w:eastAsia="仿宋_GB2312" w:cs="Times New Roman"/>
          <w:b w:val="0"/>
          <w:bCs w:val="0"/>
          <w:color w:val="auto"/>
          <w:sz w:val="32"/>
          <w:szCs w:val="32"/>
          <w:lang w:val="en-US" w:eastAsia="zh-CN"/>
        </w:rPr>
        <w:t>控</w:t>
      </w:r>
      <w:r>
        <w:rPr>
          <w:rFonts w:hint="eastAsia"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明</w:t>
      </w:r>
      <w:r>
        <w:rPr>
          <w:rFonts w:hint="eastAsia" w:cs="Times New Roman"/>
          <w:b w:val="0"/>
          <w:bCs w:val="0"/>
          <w:color w:val="auto"/>
          <w:sz w:val="32"/>
          <w:szCs w:val="32"/>
          <w:lang w:val="en-US" w:eastAsia="zh-CN"/>
        </w:rPr>
        <w:t>晰</w:t>
      </w:r>
      <w:r>
        <w:rPr>
          <w:rFonts w:hint="default" w:ascii="Times New Roman" w:hAnsi="Times New Roman" w:eastAsia="仿宋_GB2312" w:cs="Times New Roman"/>
          <w:b w:val="0"/>
          <w:bCs w:val="0"/>
          <w:color w:val="auto"/>
          <w:sz w:val="32"/>
          <w:szCs w:val="32"/>
          <w:lang w:val="en-US" w:eastAsia="zh-CN"/>
        </w:rPr>
        <w:t>审批层级</w:t>
      </w:r>
      <w:r>
        <w:rPr>
          <w:rFonts w:hint="eastAsia"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严格岗位</w:t>
      </w:r>
      <w:r>
        <w:rPr>
          <w:rFonts w:hint="eastAsia" w:cs="Times New Roman"/>
          <w:b w:val="0"/>
          <w:bCs w:val="0"/>
          <w:color w:val="auto"/>
          <w:sz w:val="32"/>
          <w:szCs w:val="32"/>
          <w:lang w:val="en-US" w:eastAsia="zh-CN"/>
        </w:rPr>
        <w:t>权限、全程系统操作</w:t>
      </w:r>
      <w:r>
        <w:rPr>
          <w:rFonts w:hint="default" w:ascii="Times New Roman" w:hAnsi="Times New Roman" w:eastAsia="仿宋_GB2312" w:cs="Times New Roman"/>
          <w:b w:val="0"/>
          <w:bCs w:val="0"/>
          <w:color w:val="auto"/>
          <w:sz w:val="32"/>
          <w:szCs w:val="32"/>
          <w:lang w:val="en-US" w:eastAsia="zh-CN"/>
        </w:rPr>
        <w:t>。</w:t>
      </w:r>
    </w:p>
    <w:p>
      <w:pPr>
        <w:spacing w:line="580" w:lineRule="exact"/>
        <w:ind w:firstLine="638" w:firstLineChars="194"/>
        <w:rPr>
          <w:rFonts w:hint="eastAsia" w:eastAsia="仿宋"/>
          <w:w w:val="103"/>
          <w:kern w:val="0"/>
          <w:szCs w:val="32"/>
          <w:lang w:eastAsia="zh-CN"/>
        </w:rPr>
      </w:pPr>
      <w:r>
        <w:rPr>
          <w:rFonts w:eastAsia="仿宋"/>
          <w:w w:val="103"/>
          <w:kern w:val="0"/>
          <w:szCs w:val="32"/>
        </w:rPr>
        <w:t xml:space="preserve"> 第七十</w:t>
      </w:r>
      <w:r>
        <w:rPr>
          <w:rFonts w:hint="eastAsia" w:eastAsia="仿宋"/>
          <w:w w:val="103"/>
          <w:kern w:val="0"/>
          <w:szCs w:val="32"/>
          <w:lang w:eastAsia="zh-CN"/>
        </w:rPr>
        <w:t>五</w:t>
      </w:r>
      <w:r>
        <w:rPr>
          <w:rFonts w:eastAsia="仿宋"/>
          <w:w w:val="103"/>
          <w:kern w:val="0"/>
          <w:szCs w:val="32"/>
        </w:rPr>
        <w:t>条 【业务监控与内部监督】社保机构应建立业务操作监控和内部监督机制。业务部门和稽核内控部门应每年</w:t>
      </w:r>
      <w:r>
        <w:rPr>
          <w:rFonts w:hint="eastAsia" w:eastAsia="仿宋"/>
          <w:w w:val="103"/>
          <w:kern w:val="0"/>
          <w:szCs w:val="32"/>
          <w:lang w:eastAsia="zh-CN"/>
        </w:rPr>
        <w:t>制定业务监控和内部监督计划，开展业务自查和内控检查，</w:t>
      </w:r>
      <w:r>
        <w:rPr>
          <w:rFonts w:eastAsia="仿宋"/>
          <w:w w:val="103"/>
          <w:kern w:val="0"/>
          <w:szCs w:val="32"/>
        </w:rPr>
        <w:t>对高风险业务重点核查，建立内部监督记录和台账。</w:t>
      </w:r>
      <w:r>
        <w:rPr>
          <w:rFonts w:hint="eastAsia" w:eastAsia="仿宋"/>
          <w:w w:val="103"/>
          <w:kern w:val="0"/>
          <w:szCs w:val="32"/>
          <w:lang w:eastAsia="zh-CN"/>
        </w:rPr>
        <w:t>并明确</w:t>
      </w:r>
      <w:r>
        <w:rPr>
          <w:rFonts w:eastAsia="仿宋"/>
          <w:w w:val="103"/>
          <w:kern w:val="0"/>
          <w:szCs w:val="32"/>
        </w:rPr>
        <w:t>监控时点或周期、监控范围、异常阈值、预警形式，对异常业务进行风险提示</w:t>
      </w:r>
      <w:r>
        <w:rPr>
          <w:rFonts w:hint="eastAsia" w:eastAsia="仿宋"/>
          <w:w w:val="103"/>
          <w:kern w:val="0"/>
          <w:szCs w:val="32"/>
          <w:lang w:eastAsia="zh-CN"/>
        </w:rPr>
        <w:t>。</w:t>
      </w:r>
    </w:p>
    <w:p>
      <w:pPr>
        <w:spacing w:line="580" w:lineRule="exact"/>
        <w:ind w:firstLine="638" w:firstLineChars="194"/>
        <w:rPr>
          <w:rFonts w:eastAsia="仿宋"/>
          <w:w w:val="103"/>
          <w:kern w:val="0"/>
          <w:szCs w:val="32"/>
        </w:rPr>
      </w:pPr>
      <w:r>
        <w:rPr>
          <w:rFonts w:eastAsia="仿宋"/>
          <w:w w:val="103"/>
          <w:kern w:val="0"/>
          <w:szCs w:val="32"/>
        </w:rPr>
        <w:t>第七十</w:t>
      </w:r>
      <w:r>
        <w:rPr>
          <w:rFonts w:hint="eastAsia" w:eastAsia="仿宋"/>
          <w:w w:val="103"/>
          <w:kern w:val="0"/>
          <w:szCs w:val="32"/>
          <w:lang w:eastAsia="zh-CN"/>
        </w:rPr>
        <w:t>六</w:t>
      </w:r>
      <w:r>
        <w:rPr>
          <w:rFonts w:eastAsia="仿宋"/>
          <w:w w:val="103"/>
          <w:kern w:val="0"/>
          <w:szCs w:val="32"/>
        </w:rPr>
        <w:t>条 【异常业务审核处理】社保机构应建立异常业务审查和处理机制，完善异常数据监控指标和规则。对疑似违规办理的业务，发出异常业务预警，进行核查处理。根据内部监督记录和有关证据提出整改意见，按程序报批后送相关环节执行，并跟踪监督。</w:t>
      </w:r>
    </w:p>
    <w:p>
      <w:pPr>
        <w:spacing w:line="580" w:lineRule="exact"/>
        <w:ind w:firstLine="638" w:firstLineChars="194"/>
        <w:rPr>
          <w:rFonts w:hint="eastAsia" w:eastAsia="仿宋"/>
          <w:w w:val="103"/>
          <w:kern w:val="0"/>
          <w:szCs w:val="32"/>
        </w:rPr>
      </w:pPr>
      <w:r>
        <w:rPr>
          <w:rFonts w:hint="eastAsia" w:eastAsia="仿宋"/>
          <w:w w:val="103"/>
          <w:kern w:val="0"/>
          <w:szCs w:val="32"/>
          <w:lang w:eastAsia="zh-CN"/>
        </w:rPr>
        <w:t>第</w:t>
      </w:r>
      <w:r>
        <w:rPr>
          <w:rFonts w:eastAsia="仿宋"/>
          <w:w w:val="103"/>
          <w:kern w:val="0"/>
          <w:szCs w:val="32"/>
        </w:rPr>
        <w:t>七十</w:t>
      </w:r>
      <w:r>
        <w:rPr>
          <w:rFonts w:hint="eastAsia" w:eastAsia="仿宋"/>
          <w:w w:val="103"/>
          <w:kern w:val="0"/>
          <w:szCs w:val="32"/>
          <w:lang w:eastAsia="zh-CN"/>
        </w:rPr>
        <w:t>七</w:t>
      </w:r>
      <w:r>
        <w:rPr>
          <w:rFonts w:eastAsia="仿宋"/>
          <w:w w:val="103"/>
          <w:kern w:val="0"/>
          <w:szCs w:val="32"/>
        </w:rPr>
        <w:t>条 【失信名单】</w:t>
      </w:r>
      <w:r>
        <w:rPr>
          <w:rFonts w:hint="eastAsia" w:eastAsia="仿宋"/>
          <w:w w:val="103"/>
          <w:kern w:val="0"/>
          <w:szCs w:val="32"/>
        </w:rPr>
        <w:t>下列情形之一的，由县以上</w:t>
      </w:r>
      <w:r>
        <w:rPr>
          <w:rFonts w:hint="eastAsia" w:eastAsia="仿宋"/>
          <w:w w:val="103"/>
          <w:kern w:val="0"/>
          <w:szCs w:val="32"/>
          <w:lang w:eastAsia="zh-CN"/>
        </w:rPr>
        <w:t>社会保险行政部门和社保机构</w:t>
      </w:r>
      <w:r>
        <w:rPr>
          <w:rFonts w:hint="eastAsia" w:eastAsia="仿宋"/>
          <w:w w:val="103"/>
          <w:kern w:val="0"/>
          <w:szCs w:val="32"/>
        </w:rPr>
        <w:t>将其列入社会保险严重失信人名单：</w:t>
      </w:r>
    </w:p>
    <w:p>
      <w:pPr>
        <w:spacing w:line="580" w:lineRule="exact"/>
        <w:ind w:firstLine="638" w:firstLineChars="194"/>
        <w:rPr>
          <w:rFonts w:eastAsia="仿宋"/>
          <w:w w:val="103"/>
          <w:kern w:val="0"/>
          <w:szCs w:val="32"/>
        </w:rPr>
      </w:pPr>
      <w:r>
        <w:rPr>
          <w:rFonts w:eastAsia="仿宋"/>
          <w:w w:val="103"/>
          <w:kern w:val="0"/>
          <w:szCs w:val="32"/>
        </w:rPr>
        <w:t>以欺诈、伪造证明材料或者其他手段骗取城乡居民养老保险待遇或者城乡居民养老保险基金支出的，数额超过1万元，或虽未达到1万元但经责令退回仍拒不退回的。</w:t>
      </w:r>
    </w:p>
    <w:p>
      <w:pPr>
        <w:spacing w:line="580" w:lineRule="exact"/>
        <w:ind w:firstLine="638" w:firstLineChars="194"/>
        <w:rPr>
          <w:rFonts w:eastAsia="仿宋"/>
          <w:w w:val="103"/>
          <w:kern w:val="0"/>
          <w:szCs w:val="32"/>
        </w:rPr>
      </w:pPr>
      <w:r>
        <w:rPr>
          <w:rFonts w:eastAsia="仿宋"/>
          <w:w w:val="103"/>
          <w:kern w:val="0"/>
          <w:szCs w:val="32"/>
        </w:rPr>
        <w:t>以欺诈、伪造证明材料或者其他手段违规参加城乡居民养老保险，违规办理城乡居民养老保险业务超过20人次或从中牟利超过2万元的。</w:t>
      </w:r>
    </w:p>
    <w:p>
      <w:pPr>
        <w:spacing w:line="580" w:lineRule="exact"/>
        <w:ind w:firstLine="638" w:firstLineChars="194"/>
        <w:rPr>
          <w:rFonts w:eastAsia="仿宋"/>
          <w:w w:val="103"/>
          <w:kern w:val="0"/>
          <w:szCs w:val="32"/>
        </w:rPr>
      </w:pPr>
      <w:r>
        <w:rPr>
          <w:rFonts w:eastAsia="仿宋"/>
          <w:w w:val="103"/>
          <w:kern w:val="0"/>
          <w:szCs w:val="32"/>
        </w:rPr>
        <w:t>城乡居民养老保险待遇领取人丧失待遇领取资格后，申领、多领城乡居民养老保险待遇超过6个月或者数额超过1万元，经责令退回仍拒不退回，或签订还款协议后未按时履约的。</w:t>
      </w:r>
    </w:p>
    <w:p>
      <w:pPr>
        <w:spacing w:line="580" w:lineRule="exact"/>
        <w:ind w:firstLine="638" w:firstLineChars="194"/>
        <w:rPr>
          <w:rFonts w:hint="default" w:eastAsia="仿宋"/>
          <w:w w:val="103"/>
          <w:kern w:val="0"/>
          <w:szCs w:val="32"/>
          <w:lang w:eastAsia="zh-CN"/>
        </w:rPr>
      </w:pPr>
      <w:r>
        <w:rPr>
          <w:rFonts w:hint="eastAsia" w:eastAsia="仿宋"/>
          <w:w w:val="103"/>
          <w:kern w:val="0"/>
          <w:szCs w:val="32"/>
          <w:lang w:val="en-US" w:eastAsia="zh-CN"/>
        </w:rPr>
        <w:t>恶意将</w:t>
      </w:r>
      <w:r>
        <w:rPr>
          <w:rFonts w:eastAsia="仿宋"/>
          <w:w w:val="103"/>
          <w:kern w:val="0"/>
          <w:szCs w:val="32"/>
        </w:rPr>
        <w:t>城乡居民养老</w:t>
      </w:r>
      <w:r>
        <w:rPr>
          <w:rFonts w:hint="eastAsia" w:eastAsia="仿宋"/>
          <w:w w:val="103"/>
          <w:kern w:val="0"/>
          <w:szCs w:val="32"/>
          <w:lang w:val="en-US" w:eastAsia="zh-CN"/>
        </w:rPr>
        <w:t>保险个人权益记录用于社会保险经办约定以外用途，或者造成</w:t>
      </w:r>
      <w:r>
        <w:rPr>
          <w:rFonts w:eastAsia="仿宋"/>
          <w:w w:val="103"/>
          <w:kern w:val="0"/>
          <w:szCs w:val="32"/>
        </w:rPr>
        <w:t>城乡居民养老</w:t>
      </w:r>
      <w:r>
        <w:rPr>
          <w:rFonts w:hint="eastAsia" w:eastAsia="仿宋"/>
          <w:w w:val="103"/>
          <w:kern w:val="0"/>
          <w:szCs w:val="32"/>
          <w:lang w:val="en-US" w:eastAsia="zh-CN"/>
        </w:rPr>
        <w:t>保险个人权益信息泄露的。</w:t>
      </w:r>
    </w:p>
    <w:p>
      <w:pPr>
        <w:spacing w:line="580" w:lineRule="exact"/>
        <w:ind w:firstLine="638" w:firstLineChars="194"/>
        <w:rPr>
          <w:rFonts w:eastAsia="仿宋"/>
          <w:w w:val="103"/>
          <w:kern w:val="0"/>
          <w:szCs w:val="32"/>
        </w:rPr>
      </w:pPr>
      <w:r>
        <w:rPr>
          <w:rFonts w:eastAsia="仿宋"/>
          <w:w w:val="103"/>
          <w:kern w:val="0"/>
          <w:szCs w:val="32"/>
        </w:rPr>
        <w:t>第七十</w:t>
      </w:r>
      <w:r>
        <w:rPr>
          <w:rFonts w:hint="eastAsia" w:eastAsia="仿宋"/>
          <w:w w:val="103"/>
          <w:kern w:val="0"/>
          <w:szCs w:val="32"/>
          <w:lang w:eastAsia="zh-CN"/>
        </w:rPr>
        <w:t>八</w:t>
      </w:r>
      <w:r>
        <w:rPr>
          <w:rFonts w:eastAsia="仿宋"/>
          <w:w w:val="103"/>
          <w:kern w:val="0"/>
          <w:szCs w:val="32"/>
        </w:rPr>
        <w:t>条 【重复领取待遇处理】发现参保人重复领取其他养老保险待遇或重复领取两份以上城乡居民养老保险待遇的，按《人力资源社会保障办公厅关于做好重复领取城乡养老保险待遇核查工作的通知》（人社厅发〔2014〕34）等有关规定处理。</w:t>
      </w:r>
    </w:p>
    <w:p>
      <w:pPr>
        <w:spacing w:line="580" w:lineRule="exact"/>
        <w:ind w:firstLine="638" w:firstLineChars="194"/>
        <w:rPr>
          <w:rFonts w:eastAsia="仿宋"/>
          <w:w w:val="103"/>
          <w:kern w:val="0"/>
          <w:szCs w:val="32"/>
        </w:rPr>
      </w:pPr>
      <w:r>
        <w:rPr>
          <w:rFonts w:eastAsia="仿宋"/>
          <w:w w:val="103"/>
          <w:kern w:val="0"/>
          <w:szCs w:val="32"/>
        </w:rPr>
        <w:t>第七十</w:t>
      </w:r>
      <w:r>
        <w:rPr>
          <w:rFonts w:hint="eastAsia" w:eastAsia="仿宋"/>
          <w:w w:val="103"/>
          <w:kern w:val="0"/>
          <w:szCs w:val="32"/>
          <w:lang w:eastAsia="zh-CN"/>
        </w:rPr>
        <w:t>九</w:t>
      </w:r>
      <w:r>
        <w:rPr>
          <w:rFonts w:eastAsia="仿宋"/>
          <w:w w:val="103"/>
          <w:kern w:val="0"/>
          <w:szCs w:val="32"/>
        </w:rPr>
        <w:t>条　【错误核定处理】</w:t>
      </w:r>
      <w:r>
        <w:rPr>
          <w:rFonts w:hint="eastAsia" w:eastAsia="仿宋"/>
          <w:w w:val="103"/>
          <w:kern w:val="0"/>
          <w:szCs w:val="32"/>
          <w:lang w:eastAsia="zh-CN"/>
        </w:rPr>
        <w:t>社保机构</w:t>
      </w:r>
      <w:r>
        <w:rPr>
          <w:rFonts w:eastAsia="仿宋"/>
          <w:w w:val="103"/>
          <w:kern w:val="0"/>
          <w:szCs w:val="32"/>
        </w:rPr>
        <w:t>错误审核</w:t>
      </w:r>
      <w:r>
        <w:rPr>
          <w:rFonts w:hint="eastAsia" w:eastAsia="仿宋"/>
          <w:w w:val="103"/>
          <w:kern w:val="0"/>
          <w:szCs w:val="32"/>
          <w:lang w:eastAsia="zh-CN"/>
        </w:rPr>
        <w:t>城乡居民养老</w:t>
      </w:r>
      <w:r>
        <w:rPr>
          <w:rFonts w:eastAsia="仿宋"/>
          <w:w w:val="103"/>
          <w:kern w:val="0"/>
          <w:szCs w:val="32"/>
        </w:rPr>
        <w:t>保险待遇的，应按规定重新审核。错发、多发</w:t>
      </w:r>
      <w:r>
        <w:rPr>
          <w:rFonts w:hint="eastAsia" w:eastAsia="仿宋"/>
          <w:w w:val="103"/>
          <w:kern w:val="0"/>
          <w:szCs w:val="32"/>
          <w:lang w:eastAsia="zh-CN"/>
        </w:rPr>
        <w:t>城乡居民养老</w:t>
      </w:r>
      <w:r>
        <w:rPr>
          <w:rFonts w:eastAsia="仿宋"/>
          <w:w w:val="103"/>
          <w:kern w:val="0"/>
          <w:szCs w:val="32"/>
        </w:rPr>
        <w:t>保险待遇的，由社保机构负责追回，少发、漏发的及时补发。</w:t>
      </w:r>
    </w:p>
    <w:p>
      <w:pPr>
        <w:spacing w:line="580" w:lineRule="exact"/>
        <w:ind w:firstLine="638" w:firstLineChars="194"/>
        <w:rPr>
          <w:rFonts w:hint="eastAsia" w:eastAsia="仿宋"/>
          <w:w w:val="103"/>
          <w:kern w:val="0"/>
          <w:szCs w:val="32"/>
        </w:rPr>
      </w:pPr>
      <w:r>
        <w:rPr>
          <w:rFonts w:hint="eastAsia" w:eastAsia="仿宋"/>
          <w:w w:val="103"/>
          <w:kern w:val="0"/>
          <w:szCs w:val="32"/>
        </w:rPr>
        <w:t>省社保机构应制定全省统一的委托协议范本，统一规范金融机构协助基金退回、数据核对等委托协议范本内容。</w:t>
      </w:r>
    </w:p>
    <w:p>
      <w:pPr>
        <w:spacing w:line="580" w:lineRule="exact"/>
        <w:ind w:firstLine="638" w:firstLineChars="194"/>
        <w:rPr>
          <w:rFonts w:eastAsia="仿宋"/>
          <w:w w:val="103"/>
          <w:kern w:val="0"/>
          <w:szCs w:val="32"/>
        </w:rPr>
      </w:pPr>
      <w:r>
        <w:rPr>
          <w:rFonts w:eastAsia="仿宋"/>
          <w:w w:val="103"/>
          <w:kern w:val="0"/>
          <w:szCs w:val="32"/>
        </w:rPr>
        <w:t>社保机构可与委托发放城乡居民养老保险待遇的金融机构签订书面协议，明确错发、多发城乡居民养老保险待遇，经社保机构书面决定并通知参保人退回的，金融机构应当协助社保机构将相应金额从多领取待遇的参保人对应银行账户扣回并原渠道退回基金。</w:t>
      </w:r>
    </w:p>
    <w:p>
      <w:pPr>
        <w:spacing w:line="580" w:lineRule="exact"/>
        <w:ind w:firstLine="638" w:firstLineChars="194"/>
        <w:rPr>
          <w:rFonts w:eastAsia="仿宋"/>
          <w:w w:val="103"/>
          <w:kern w:val="0"/>
          <w:szCs w:val="32"/>
        </w:rPr>
      </w:pPr>
      <w:r>
        <w:rPr>
          <w:rFonts w:eastAsia="仿宋"/>
          <w:w w:val="103"/>
          <w:kern w:val="0"/>
          <w:szCs w:val="32"/>
        </w:rPr>
        <w:t>第</w:t>
      </w:r>
      <w:r>
        <w:rPr>
          <w:rFonts w:hint="eastAsia" w:eastAsia="仿宋"/>
          <w:w w:val="103"/>
          <w:kern w:val="0"/>
          <w:szCs w:val="32"/>
          <w:lang w:eastAsia="zh-CN"/>
        </w:rPr>
        <w:t>八</w:t>
      </w:r>
      <w:r>
        <w:rPr>
          <w:rFonts w:eastAsia="仿宋"/>
          <w:w w:val="103"/>
          <w:kern w:val="0"/>
          <w:szCs w:val="32"/>
        </w:rPr>
        <w:t>十条　【联合工作机制】建立完善协调联动机制。</w:t>
      </w:r>
      <w:r>
        <w:rPr>
          <w:rFonts w:hint="eastAsia" w:eastAsia="仿宋"/>
          <w:w w:val="103"/>
          <w:kern w:val="0"/>
          <w:szCs w:val="32"/>
          <w:lang w:eastAsia="zh-CN"/>
        </w:rPr>
        <w:t>城乡居民养老</w:t>
      </w:r>
      <w:r>
        <w:rPr>
          <w:rFonts w:eastAsia="仿宋"/>
          <w:w w:val="103"/>
          <w:kern w:val="0"/>
          <w:szCs w:val="32"/>
        </w:rPr>
        <w:t>保险业务经办差错、违法违规行为涉及或影响多个社保机构的，由业务经办差错、违法违规行为最初发生地的社保机构承担整改责任，其他相关社保机构应在其职能范围内配合完成整改。</w:t>
      </w:r>
    </w:p>
    <w:p>
      <w:pPr>
        <w:spacing w:line="580" w:lineRule="exact"/>
        <w:ind w:firstLine="638" w:firstLineChars="194"/>
        <w:rPr>
          <w:rFonts w:eastAsia="仿宋"/>
          <w:w w:val="103"/>
          <w:kern w:val="0"/>
          <w:szCs w:val="32"/>
        </w:rPr>
      </w:pPr>
      <w:r>
        <w:rPr>
          <w:rFonts w:eastAsia="仿宋"/>
          <w:w w:val="103"/>
          <w:kern w:val="0"/>
          <w:szCs w:val="32"/>
        </w:rPr>
        <w:t>第八</w:t>
      </w:r>
      <w:r>
        <w:rPr>
          <w:rFonts w:hint="eastAsia" w:eastAsia="仿宋"/>
          <w:w w:val="103"/>
          <w:kern w:val="0"/>
          <w:szCs w:val="32"/>
          <w:lang w:eastAsia="zh-CN"/>
        </w:rPr>
        <w:t>十一</w:t>
      </w:r>
      <w:r>
        <w:rPr>
          <w:rFonts w:eastAsia="仿宋"/>
          <w:w w:val="103"/>
          <w:kern w:val="0"/>
          <w:szCs w:val="32"/>
        </w:rPr>
        <w:t>条　【配合行政部门开展监督检查】社保机构应配合社会保险行政部门开展业务专项检查、非现场监督检查等基金监督检查工作，及时核查处理监督检查发现的违规问题和预警数据。</w:t>
      </w:r>
    </w:p>
    <w:p>
      <w:pPr>
        <w:spacing w:line="580" w:lineRule="exact"/>
        <w:ind w:firstLine="638" w:firstLineChars="194"/>
        <w:rPr>
          <w:rFonts w:eastAsia="仿宋"/>
          <w:w w:val="103"/>
          <w:kern w:val="0"/>
          <w:szCs w:val="32"/>
        </w:rPr>
      </w:pPr>
      <w:r>
        <w:rPr>
          <w:rFonts w:eastAsia="仿宋"/>
          <w:w w:val="103"/>
          <w:kern w:val="0"/>
          <w:szCs w:val="32"/>
        </w:rPr>
        <w:t>社保机构应按照规定向同级社会保险行政部门、上级社保机构上报</w:t>
      </w:r>
      <w:r>
        <w:rPr>
          <w:rFonts w:hint="eastAsia" w:eastAsia="仿宋"/>
          <w:w w:val="103"/>
          <w:kern w:val="0"/>
          <w:szCs w:val="32"/>
          <w:lang w:eastAsia="zh-CN"/>
        </w:rPr>
        <w:t>城乡居民养老</w:t>
      </w:r>
      <w:r>
        <w:rPr>
          <w:rFonts w:eastAsia="仿宋"/>
          <w:w w:val="103"/>
          <w:kern w:val="0"/>
          <w:szCs w:val="32"/>
        </w:rPr>
        <w:t>保险基金要情。</w:t>
      </w:r>
    </w:p>
    <w:p>
      <w:pPr>
        <w:spacing w:line="580" w:lineRule="exact"/>
        <w:ind w:firstLine="640" w:firstLineChars="200"/>
        <w:jc w:val="center"/>
        <w:rPr>
          <w:rFonts w:eastAsia="黑体"/>
          <w:szCs w:val="32"/>
        </w:rPr>
      </w:pPr>
    </w:p>
    <w:p>
      <w:pPr>
        <w:spacing w:line="580" w:lineRule="exact"/>
        <w:jc w:val="center"/>
        <w:rPr>
          <w:rFonts w:eastAsia="宋体"/>
          <w:szCs w:val="32"/>
        </w:rPr>
      </w:pPr>
      <w:r>
        <w:rPr>
          <w:rFonts w:eastAsia="宋体"/>
          <w:szCs w:val="32"/>
        </w:rPr>
        <w:t>第十二章　信息管理</w:t>
      </w:r>
    </w:p>
    <w:p>
      <w:pPr>
        <w:pStyle w:val="2"/>
        <w:spacing w:line="580" w:lineRule="exact"/>
        <w:ind w:firstLine="0" w:firstLineChars="0"/>
        <w:rPr>
          <w:rFonts w:ascii="Times New Roman" w:hAnsi="Times New Roman" w:cs="Times New Roman"/>
        </w:rPr>
      </w:pPr>
    </w:p>
    <w:p>
      <w:pPr>
        <w:spacing w:line="580" w:lineRule="exact"/>
        <w:ind w:firstLine="638" w:firstLineChars="194"/>
        <w:rPr>
          <w:rFonts w:eastAsia="仿宋"/>
          <w:w w:val="103"/>
          <w:kern w:val="0"/>
          <w:szCs w:val="32"/>
        </w:rPr>
      </w:pPr>
      <w:r>
        <w:rPr>
          <w:rFonts w:eastAsia="仿宋"/>
          <w:w w:val="103"/>
          <w:kern w:val="0"/>
          <w:szCs w:val="32"/>
        </w:rPr>
        <w:t>第</w:t>
      </w:r>
      <w:r>
        <w:rPr>
          <w:rFonts w:hint="eastAsia" w:eastAsia="仿宋"/>
          <w:w w:val="103"/>
          <w:kern w:val="0"/>
          <w:szCs w:val="32"/>
          <w:lang w:eastAsia="zh-CN"/>
        </w:rPr>
        <w:t>八十二</w:t>
      </w:r>
      <w:r>
        <w:rPr>
          <w:rFonts w:eastAsia="仿宋"/>
          <w:w w:val="103"/>
          <w:kern w:val="0"/>
          <w:szCs w:val="32"/>
        </w:rPr>
        <w:t>条</w:t>
      </w:r>
      <w:r>
        <w:rPr>
          <w:rFonts w:hint="eastAsia" w:eastAsia="仿宋"/>
          <w:w w:val="103"/>
          <w:kern w:val="0"/>
          <w:szCs w:val="32"/>
          <w:lang w:eastAsia="zh-CN"/>
        </w:rPr>
        <w:t>　</w:t>
      </w:r>
      <w:r>
        <w:rPr>
          <w:rFonts w:hint="eastAsia" w:eastAsia="仿宋"/>
          <w:w w:val="103"/>
          <w:kern w:val="0"/>
          <w:szCs w:val="32"/>
        </w:rPr>
        <w:t>【职责</w:t>
      </w:r>
      <w:r>
        <w:rPr>
          <w:rFonts w:eastAsia="仿宋"/>
          <w:w w:val="103"/>
          <w:kern w:val="0"/>
          <w:szCs w:val="32"/>
        </w:rPr>
        <w:t>分工</w:t>
      </w:r>
      <w:r>
        <w:rPr>
          <w:rFonts w:hint="eastAsia" w:eastAsia="仿宋"/>
          <w:w w:val="103"/>
          <w:kern w:val="0"/>
          <w:szCs w:val="32"/>
        </w:rPr>
        <w:t>】省社保机构牵</w:t>
      </w:r>
      <w:r>
        <w:rPr>
          <w:rFonts w:eastAsia="仿宋"/>
          <w:w w:val="103"/>
          <w:kern w:val="0"/>
          <w:szCs w:val="32"/>
        </w:rPr>
        <w:t>头负责省</w:t>
      </w:r>
      <w:r>
        <w:rPr>
          <w:rFonts w:hint="eastAsia" w:eastAsia="仿宋"/>
          <w:w w:val="103"/>
          <w:kern w:val="0"/>
          <w:szCs w:val="32"/>
        </w:rPr>
        <w:t>信息系统</w:t>
      </w:r>
      <w:r>
        <w:rPr>
          <w:rFonts w:eastAsia="仿宋"/>
          <w:w w:val="103"/>
          <w:kern w:val="0"/>
          <w:szCs w:val="32"/>
        </w:rPr>
        <w:t>的建设实施</w:t>
      </w:r>
      <w:r>
        <w:rPr>
          <w:rFonts w:hint="eastAsia" w:eastAsia="仿宋"/>
          <w:w w:val="103"/>
          <w:kern w:val="0"/>
          <w:szCs w:val="32"/>
        </w:rPr>
        <w:t>、</w:t>
      </w:r>
      <w:r>
        <w:rPr>
          <w:rFonts w:eastAsia="仿宋"/>
          <w:w w:val="103"/>
          <w:kern w:val="0"/>
          <w:szCs w:val="32"/>
        </w:rPr>
        <w:t>运</w:t>
      </w:r>
      <w:r>
        <w:rPr>
          <w:rFonts w:hint="eastAsia" w:eastAsia="仿宋"/>
          <w:w w:val="103"/>
          <w:kern w:val="0"/>
          <w:szCs w:val="32"/>
        </w:rPr>
        <w:t>行维护和数据安全管理</w:t>
      </w:r>
      <w:r>
        <w:rPr>
          <w:rFonts w:eastAsia="仿宋"/>
          <w:w w:val="103"/>
          <w:kern w:val="0"/>
          <w:szCs w:val="32"/>
        </w:rPr>
        <w:t>。</w:t>
      </w:r>
      <w:r>
        <w:rPr>
          <w:rFonts w:hint="eastAsia" w:eastAsia="仿宋"/>
          <w:w w:val="103"/>
          <w:kern w:val="0"/>
          <w:szCs w:val="32"/>
        </w:rPr>
        <w:t>省</w:t>
      </w:r>
      <w:r>
        <w:rPr>
          <w:rFonts w:hint="eastAsia" w:eastAsia="仿宋"/>
          <w:w w:val="103"/>
          <w:kern w:val="0"/>
          <w:szCs w:val="32"/>
          <w:lang w:eastAsia="zh-CN"/>
        </w:rPr>
        <w:t>社会保险行政部门</w:t>
      </w:r>
      <w:r>
        <w:rPr>
          <w:rFonts w:hint="eastAsia" w:eastAsia="仿宋"/>
          <w:w w:val="103"/>
          <w:kern w:val="0"/>
          <w:szCs w:val="32"/>
        </w:rPr>
        <w:t>信息化综合管理机构负责</w:t>
      </w:r>
      <w:r>
        <w:rPr>
          <w:rFonts w:eastAsia="仿宋"/>
          <w:w w:val="103"/>
          <w:kern w:val="0"/>
          <w:szCs w:val="32"/>
        </w:rPr>
        <w:t>省</w:t>
      </w:r>
      <w:r>
        <w:rPr>
          <w:rFonts w:hint="eastAsia" w:eastAsia="仿宋"/>
          <w:w w:val="103"/>
          <w:kern w:val="0"/>
          <w:szCs w:val="32"/>
          <w:lang w:eastAsia="zh-CN"/>
        </w:rPr>
        <w:t>集中式社会保险信息系统</w:t>
      </w:r>
      <w:r>
        <w:rPr>
          <w:rFonts w:hint="eastAsia" w:eastAsia="仿宋"/>
          <w:w w:val="103"/>
          <w:kern w:val="0"/>
          <w:szCs w:val="32"/>
        </w:rPr>
        <w:t>对接和机房安全管理</w:t>
      </w:r>
      <w:r>
        <w:rPr>
          <w:rFonts w:eastAsia="仿宋"/>
          <w:w w:val="103"/>
          <w:kern w:val="0"/>
          <w:szCs w:val="32"/>
        </w:rPr>
        <w:t>。各市</w:t>
      </w:r>
      <w:r>
        <w:rPr>
          <w:rFonts w:hint="eastAsia" w:eastAsia="仿宋"/>
          <w:w w:val="103"/>
          <w:kern w:val="0"/>
          <w:szCs w:val="32"/>
          <w:lang w:eastAsia="zh-CN"/>
        </w:rPr>
        <w:t>社会保险行政部门</w:t>
      </w:r>
      <w:r>
        <w:rPr>
          <w:rFonts w:hint="eastAsia" w:eastAsia="仿宋"/>
          <w:w w:val="103"/>
          <w:kern w:val="0"/>
          <w:szCs w:val="32"/>
        </w:rPr>
        <w:t>、社保</w:t>
      </w:r>
      <w:r>
        <w:rPr>
          <w:rFonts w:eastAsia="仿宋"/>
          <w:w w:val="103"/>
          <w:kern w:val="0"/>
          <w:szCs w:val="32"/>
        </w:rPr>
        <w:t>机构负责</w:t>
      </w:r>
      <w:r>
        <w:rPr>
          <w:rFonts w:hint="eastAsia" w:eastAsia="仿宋"/>
          <w:w w:val="103"/>
          <w:kern w:val="0"/>
          <w:szCs w:val="32"/>
          <w:lang w:eastAsia="zh-CN"/>
        </w:rPr>
        <w:t>本地区</w:t>
      </w:r>
      <w:r>
        <w:rPr>
          <w:rFonts w:eastAsia="仿宋"/>
          <w:w w:val="103"/>
          <w:kern w:val="0"/>
          <w:szCs w:val="32"/>
        </w:rPr>
        <w:t>系统应用</w:t>
      </w:r>
      <w:r>
        <w:rPr>
          <w:rFonts w:hint="eastAsia" w:eastAsia="仿宋"/>
          <w:w w:val="103"/>
          <w:kern w:val="0"/>
          <w:szCs w:val="32"/>
        </w:rPr>
        <w:t>、</w:t>
      </w:r>
      <w:r>
        <w:rPr>
          <w:rFonts w:eastAsia="仿宋"/>
          <w:w w:val="103"/>
          <w:kern w:val="0"/>
          <w:szCs w:val="32"/>
        </w:rPr>
        <w:t>培训</w:t>
      </w:r>
      <w:r>
        <w:rPr>
          <w:rFonts w:hint="eastAsia" w:eastAsia="仿宋"/>
          <w:w w:val="103"/>
          <w:kern w:val="0"/>
          <w:szCs w:val="32"/>
        </w:rPr>
        <w:t>及</w:t>
      </w:r>
      <w:r>
        <w:rPr>
          <w:rFonts w:eastAsia="仿宋"/>
          <w:w w:val="103"/>
          <w:kern w:val="0"/>
          <w:szCs w:val="32"/>
        </w:rPr>
        <w:t>运行环境保障</w:t>
      </w:r>
      <w:r>
        <w:rPr>
          <w:rFonts w:hint="eastAsia" w:eastAsia="仿宋"/>
          <w:w w:val="103"/>
          <w:kern w:val="0"/>
          <w:szCs w:val="32"/>
        </w:rPr>
        <w:t>，负责对外经办服务机构自助终端设备管理</w:t>
      </w:r>
      <w:r>
        <w:rPr>
          <w:rFonts w:eastAsia="仿宋"/>
          <w:w w:val="103"/>
          <w:kern w:val="0"/>
          <w:szCs w:val="32"/>
        </w:rPr>
        <w:t>。</w:t>
      </w:r>
    </w:p>
    <w:p>
      <w:pPr>
        <w:spacing w:line="580" w:lineRule="exact"/>
        <w:ind w:firstLine="638" w:firstLineChars="194"/>
        <w:rPr>
          <w:rFonts w:hint="eastAsia" w:eastAsia="仿宋"/>
          <w:w w:val="103"/>
          <w:kern w:val="0"/>
          <w:szCs w:val="32"/>
        </w:rPr>
      </w:pPr>
      <w:r>
        <w:rPr>
          <w:rFonts w:eastAsia="仿宋"/>
          <w:w w:val="103"/>
          <w:kern w:val="0"/>
          <w:szCs w:val="32"/>
        </w:rPr>
        <w:t>第八十</w:t>
      </w:r>
      <w:r>
        <w:rPr>
          <w:rFonts w:hint="eastAsia" w:eastAsia="仿宋"/>
          <w:w w:val="103"/>
          <w:kern w:val="0"/>
          <w:szCs w:val="32"/>
          <w:lang w:eastAsia="zh-CN"/>
        </w:rPr>
        <w:t>三</w:t>
      </w:r>
      <w:r>
        <w:rPr>
          <w:rFonts w:eastAsia="仿宋"/>
          <w:w w:val="103"/>
          <w:kern w:val="0"/>
          <w:szCs w:val="32"/>
        </w:rPr>
        <w:t>条</w:t>
      </w:r>
      <w:r>
        <w:rPr>
          <w:rFonts w:hint="eastAsia" w:eastAsia="仿宋"/>
          <w:w w:val="103"/>
          <w:kern w:val="0"/>
          <w:szCs w:val="32"/>
          <w:lang w:eastAsia="zh-CN"/>
        </w:rPr>
        <w:t>　</w:t>
      </w:r>
      <w:r>
        <w:rPr>
          <w:rFonts w:hint="eastAsia" w:eastAsia="仿宋"/>
          <w:w w:val="103"/>
          <w:kern w:val="0"/>
          <w:szCs w:val="32"/>
        </w:rPr>
        <w:t>【运行平台】省信息系统支持经办服务、</w:t>
      </w:r>
      <w:r>
        <w:rPr>
          <w:rFonts w:hint="eastAsia" w:eastAsia="仿宋"/>
          <w:w w:val="103"/>
          <w:kern w:val="0"/>
          <w:szCs w:val="32"/>
          <w:lang w:eastAsia="zh-CN"/>
        </w:rPr>
        <w:t>统计分析、</w:t>
      </w:r>
      <w:r>
        <w:rPr>
          <w:rFonts w:hint="eastAsia" w:eastAsia="仿宋"/>
          <w:w w:val="103"/>
          <w:kern w:val="0"/>
          <w:szCs w:val="32"/>
        </w:rPr>
        <w:t>监测预警、基金监管、宏观决策等工作，支持社保税务部门信息协同平台开发、部署及联调等工作。城乡居民养老保险待遇应通过</w:t>
      </w:r>
      <w:r>
        <w:rPr>
          <w:rFonts w:hint="eastAsia" w:eastAsia="仿宋"/>
          <w:w w:val="103"/>
          <w:kern w:val="0"/>
          <w:szCs w:val="32"/>
          <w:lang w:eastAsia="zh-CN"/>
        </w:rPr>
        <w:t>省</w:t>
      </w:r>
      <w:r>
        <w:rPr>
          <w:rFonts w:hint="eastAsia" w:eastAsia="仿宋"/>
          <w:w w:val="103"/>
          <w:kern w:val="0"/>
          <w:szCs w:val="32"/>
        </w:rPr>
        <w:t>信息系统对接方式提交支付。</w:t>
      </w:r>
    </w:p>
    <w:p>
      <w:pPr>
        <w:spacing w:line="580" w:lineRule="exact"/>
        <w:ind w:firstLine="638" w:firstLineChars="194"/>
        <w:rPr>
          <w:rFonts w:hint="eastAsia" w:eastAsia="仿宋"/>
          <w:w w:val="103"/>
          <w:kern w:val="0"/>
          <w:szCs w:val="32"/>
        </w:rPr>
      </w:pPr>
      <w:r>
        <w:rPr>
          <w:rFonts w:eastAsia="仿宋"/>
          <w:w w:val="103"/>
          <w:kern w:val="0"/>
          <w:szCs w:val="32"/>
        </w:rPr>
        <w:t>第八十</w:t>
      </w:r>
      <w:r>
        <w:rPr>
          <w:rFonts w:hint="eastAsia" w:eastAsia="仿宋"/>
          <w:w w:val="103"/>
          <w:kern w:val="0"/>
          <w:szCs w:val="32"/>
          <w:lang w:eastAsia="zh-CN"/>
        </w:rPr>
        <w:t>四</w:t>
      </w:r>
      <w:r>
        <w:rPr>
          <w:rFonts w:eastAsia="仿宋"/>
          <w:w w:val="103"/>
          <w:kern w:val="0"/>
          <w:szCs w:val="32"/>
        </w:rPr>
        <w:t>条</w:t>
      </w:r>
      <w:r>
        <w:rPr>
          <w:rFonts w:hint="eastAsia" w:eastAsia="仿宋"/>
          <w:w w:val="103"/>
          <w:kern w:val="0"/>
          <w:szCs w:val="32"/>
          <w:lang w:eastAsia="zh-CN"/>
        </w:rPr>
        <w:t>　</w:t>
      </w:r>
      <w:r>
        <w:rPr>
          <w:rFonts w:hint="eastAsia" w:eastAsia="仿宋"/>
          <w:w w:val="103"/>
          <w:kern w:val="0"/>
          <w:szCs w:val="32"/>
        </w:rPr>
        <w:t>【在线服务】省社保机构依托广东政务服务网，建设城乡居民养老保险公共服务</w:t>
      </w:r>
      <w:r>
        <w:rPr>
          <w:rFonts w:hint="eastAsia" w:eastAsia="仿宋"/>
          <w:w w:val="103"/>
          <w:kern w:val="0"/>
          <w:szCs w:val="32"/>
          <w:lang w:eastAsia="zh-CN"/>
        </w:rPr>
        <w:t>模块</w:t>
      </w:r>
      <w:r>
        <w:rPr>
          <w:rFonts w:hint="eastAsia" w:eastAsia="仿宋"/>
          <w:w w:val="103"/>
          <w:kern w:val="0"/>
          <w:szCs w:val="32"/>
        </w:rPr>
        <w:t>，实现公共服务事项互联网服务渠道办理，提供办理进度和办理结果查询服务</w:t>
      </w:r>
      <w:r>
        <w:rPr>
          <w:rFonts w:hint="eastAsia" w:eastAsia="仿宋"/>
          <w:w w:val="103"/>
          <w:kern w:val="0"/>
          <w:szCs w:val="32"/>
          <w:lang w:eastAsia="zh-CN"/>
        </w:rPr>
        <w:t>，指导市、县社保机构开展</w:t>
      </w:r>
      <w:r>
        <w:rPr>
          <w:rFonts w:hint="eastAsia" w:eastAsia="仿宋"/>
          <w:w w:val="103"/>
          <w:kern w:val="0"/>
          <w:szCs w:val="32"/>
        </w:rPr>
        <w:t>公共服务事项互联网服务渠道</w:t>
      </w:r>
      <w:r>
        <w:rPr>
          <w:rFonts w:hint="eastAsia" w:eastAsia="仿宋"/>
          <w:w w:val="103"/>
          <w:kern w:val="0"/>
          <w:szCs w:val="32"/>
          <w:lang w:eastAsia="zh-CN"/>
        </w:rPr>
        <w:t>经办</w:t>
      </w:r>
      <w:r>
        <w:rPr>
          <w:rFonts w:hint="eastAsia" w:eastAsia="仿宋"/>
          <w:w w:val="103"/>
          <w:kern w:val="0"/>
          <w:szCs w:val="32"/>
        </w:rPr>
        <w:t>。</w:t>
      </w:r>
    </w:p>
    <w:p>
      <w:pPr>
        <w:spacing w:line="580" w:lineRule="exact"/>
        <w:ind w:firstLine="638" w:firstLineChars="194"/>
        <w:rPr>
          <w:rFonts w:hint="eastAsia" w:eastAsia="仿宋"/>
          <w:w w:val="103"/>
          <w:kern w:val="0"/>
          <w:szCs w:val="32"/>
        </w:rPr>
      </w:pPr>
      <w:r>
        <w:rPr>
          <w:rFonts w:eastAsia="仿宋"/>
          <w:w w:val="103"/>
          <w:kern w:val="0"/>
          <w:szCs w:val="32"/>
        </w:rPr>
        <w:t>第八十</w:t>
      </w:r>
      <w:r>
        <w:rPr>
          <w:rFonts w:hint="eastAsia" w:eastAsia="仿宋"/>
          <w:w w:val="103"/>
          <w:kern w:val="0"/>
          <w:szCs w:val="32"/>
          <w:lang w:eastAsia="zh-CN"/>
        </w:rPr>
        <w:t>五</w:t>
      </w:r>
      <w:r>
        <w:rPr>
          <w:rFonts w:eastAsia="仿宋"/>
          <w:w w:val="103"/>
          <w:kern w:val="0"/>
          <w:szCs w:val="32"/>
        </w:rPr>
        <w:t>条</w:t>
      </w:r>
      <w:r>
        <w:rPr>
          <w:rFonts w:hint="eastAsia" w:eastAsia="仿宋"/>
          <w:w w:val="103"/>
          <w:kern w:val="0"/>
          <w:szCs w:val="32"/>
          <w:lang w:eastAsia="zh-CN"/>
        </w:rPr>
        <w:t>　</w:t>
      </w:r>
      <w:r>
        <w:rPr>
          <w:rFonts w:hint="eastAsia" w:eastAsia="仿宋"/>
          <w:w w:val="103"/>
          <w:kern w:val="0"/>
          <w:szCs w:val="32"/>
        </w:rPr>
        <w:t>【用户管理】省社保机构、省</w:t>
      </w:r>
      <w:r>
        <w:rPr>
          <w:rFonts w:hint="eastAsia" w:eastAsia="仿宋"/>
          <w:w w:val="103"/>
          <w:kern w:val="0"/>
          <w:szCs w:val="32"/>
          <w:lang w:eastAsia="zh-CN"/>
        </w:rPr>
        <w:t>社会保险</w:t>
      </w:r>
      <w:r>
        <w:rPr>
          <w:rFonts w:hint="eastAsia" w:eastAsia="仿宋"/>
          <w:w w:val="103"/>
          <w:kern w:val="0"/>
          <w:szCs w:val="32"/>
        </w:rPr>
        <w:t>行政部门信息化综合管理机构均设立系统管理员</w:t>
      </w:r>
      <w:r>
        <w:rPr>
          <w:rFonts w:hint="eastAsia" w:eastAsia="仿宋"/>
          <w:w w:val="103"/>
          <w:kern w:val="0"/>
          <w:szCs w:val="32"/>
          <w:lang w:eastAsia="zh-CN"/>
        </w:rPr>
        <w:t>，</w:t>
      </w:r>
      <w:r>
        <w:rPr>
          <w:rFonts w:hint="eastAsia" w:eastAsia="仿宋"/>
          <w:w w:val="103"/>
          <w:kern w:val="0"/>
          <w:szCs w:val="32"/>
          <w:lang w:val="en-US" w:eastAsia="zh-CN"/>
        </w:rPr>
        <w:t>负责省级用户管理和功能授权</w:t>
      </w:r>
      <w:r>
        <w:rPr>
          <w:rFonts w:hint="eastAsia" w:eastAsia="仿宋"/>
          <w:w w:val="103"/>
          <w:kern w:val="0"/>
          <w:szCs w:val="32"/>
        </w:rPr>
        <w:t>。市</w:t>
      </w:r>
      <w:r>
        <w:rPr>
          <w:rFonts w:hint="eastAsia" w:eastAsia="仿宋"/>
          <w:w w:val="103"/>
          <w:kern w:val="0"/>
          <w:szCs w:val="32"/>
          <w:lang w:eastAsia="zh-CN"/>
        </w:rPr>
        <w:t>社会保险</w:t>
      </w:r>
      <w:r>
        <w:rPr>
          <w:rFonts w:hint="eastAsia" w:eastAsia="仿宋"/>
          <w:w w:val="103"/>
          <w:kern w:val="0"/>
          <w:szCs w:val="32"/>
        </w:rPr>
        <w:t>行政部门、社保机构均设立市级系统管理员</w:t>
      </w:r>
      <w:r>
        <w:rPr>
          <w:rFonts w:hint="eastAsia" w:eastAsia="仿宋"/>
          <w:w w:val="103"/>
          <w:kern w:val="0"/>
          <w:szCs w:val="32"/>
          <w:lang w:eastAsia="zh-CN"/>
        </w:rPr>
        <w:t>，</w:t>
      </w:r>
      <w:r>
        <w:rPr>
          <w:rFonts w:hint="eastAsia" w:eastAsia="仿宋"/>
          <w:w w:val="103"/>
          <w:kern w:val="0"/>
          <w:szCs w:val="32"/>
          <w:lang w:val="en-US" w:eastAsia="zh-CN"/>
        </w:rPr>
        <w:t>负责本地区系统初始化配置、用户管理和功能授权</w:t>
      </w:r>
      <w:r>
        <w:rPr>
          <w:rFonts w:hint="eastAsia" w:eastAsia="仿宋"/>
          <w:w w:val="103"/>
          <w:kern w:val="0"/>
          <w:szCs w:val="32"/>
        </w:rPr>
        <w:t>。同级和上级</w:t>
      </w:r>
      <w:r>
        <w:rPr>
          <w:rFonts w:hint="eastAsia" w:eastAsia="仿宋"/>
          <w:w w:val="103"/>
          <w:kern w:val="0"/>
          <w:szCs w:val="32"/>
          <w:lang w:eastAsia="zh-CN"/>
        </w:rPr>
        <w:t>社会保险</w:t>
      </w:r>
      <w:r>
        <w:rPr>
          <w:rFonts w:hint="eastAsia" w:eastAsia="仿宋"/>
          <w:w w:val="103"/>
          <w:kern w:val="0"/>
          <w:szCs w:val="32"/>
        </w:rPr>
        <w:t>行政部门的基金监督机构具有通过</w:t>
      </w:r>
      <w:r>
        <w:rPr>
          <w:rFonts w:hint="eastAsia" w:eastAsia="仿宋"/>
          <w:w w:val="103"/>
          <w:kern w:val="0"/>
          <w:szCs w:val="32"/>
          <w:lang w:eastAsia="zh-CN"/>
        </w:rPr>
        <w:t>省</w:t>
      </w:r>
      <w:r>
        <w:rPr>
          <w:rFonts w:hint="eastAsia" w:eastAsia="仿宋"/>
          <w:w w:val="103"/>
          <w:kern w:val="0"/>
          <w:szCs w:val="32"/>
        </w:rPr>
        <w:t>信息系统查询业务的权限。</w:t>
      </w:r>
    </w:p>
    <w:p>
      <w:pPr>
        <w:spacing w:line="580" w:lineRule="exact"/>
        <w:ind w:firstLine="638" w:firstLineChars="194"/>
        <w:rPr>
          <w:rFonts w:hint="eastAsia" w:eastAsia="仿宋"/>
          <w:w w:val="103"/>
          <w:kern w:val="0"/>
          <w:szCs w:val="32"/>
        </w:rPr>
      </w:pPr>
      <w:r>
        <w:rPr>
          <w:rFonts w:eastAsia="仿宋"/>
          <w:w w:val="103"/>
          <w:kern w:val="0"/>
          <w:szCs w:val="32"/>
        </w:rPr>
        <w:t>第八十</w:t>
      </w:r>
      <w:r>
        <w:rPr>
          <w:rFonts w:hint="eastAsia" w:eastAsia="仿宋"/>
          <w:w w:val="103"/>
          <w:kern w:val="0"/>
          <w:szCs w:val="32"/>
          <w:lang w:eastAsia="zh-CN"/>
        </w:rPr>
        <w:t>六</w:t>
      </w:r>
      <w:r>
        <w:rPr>
          <w:rFonts w:eastAsia="仿宋"/>
          <w:w w:val="103"/>
          <w:kern w:val="0"/>
          <w:szCs w:val="32"/>
        </w:rPr>
        <w:t>条</w:t>
      </w:r>
      <w:r>
        <w:rPr>
          <w:rFonts w:hint="eastAsia" w:eastAsia="仿宋"/>
          <w:w w:val="103"/>
          <w:kern w:val="0"/>
          <w:szCs w:val="32"/>
          <w:lang w:eastAsia="zh-CN"/>
        </w:rPr>
        <w:t>　</w:t>
      </w:r>
      <w:r>
        <w:rPr>
          <w:rFonts w:hint="eastAsia" w:eastAsia="仿宋"/>
          <w:w w:val="103"/>
          <w:kern w:val="0"/>
          <w:szCs w:val="32"/>
        </w:rPr>
        <w:t>【需求维护】省社保机构负责统筹和提出系统业务功能需求。市社保机构负责汇总审核</w:t>
      </w:r>
      <w:r>
        <w:rPr>
          <w:rFonts w:hint="eastAsia" w:eastAsia="仿宋"/>
          <w:w w:val="103"/>
          <w:kern w:val="0"/>
          <w:szCs w:val="32"/>
          <w:lang w:eastAsia="zh-CN"/>
        </w:rPr>
        <w:t>本地区</w:t>
      </w:r>
      <w:r>
        <w:rPr>
          <w:rFonts w:hint="eastAsia" w:eastAsia="仿宋"/>
          <w:w w:val="103"/>
          <w:kern w:val="0"/>
          <w:szCs w:val="32"/>
        </w:rPr>
        <w:t>业务经办需求，通过运维</w:t>
      </w:r>
      <w:r>
        <w:rPr>
          <w:rFonts w:hint="eastAsia" w:eastAsia="仿宋"/>
          <w:w w:val="103"/>
          <w:kern w:val="0"/>
          <w:szCs w:val="32"/>
          <w:lang w:eastAsia="zh-CN"/>
        </w:rPr>
        <w:t>工单</w:t>
      </w:r>
      <w:r>
        <w:rPr>
          <w:rFonts w:hint="eastAsia" w:eastAsia="仿宋"/>
          <w:w w:val="103"/>
          <w:kern w:val="0"/>
          <w:szCs w:val="32"/>
        </w:rPr>
        <w:t>系统及时向省社保机构上报。县社保机构负责提出本地</w:t>
      </w:r>
      <w:r>
        <w:rPr>
          <w:rFonts w:hint="eastAsia" w:eastAsia="仿宋"/>
          <w:w w:val="103"/>
          <w:kern w:val="0"/>
          <w:szCs w:val="32"/>
          <w:lang w:eastAsia="zh-CN"/>
        </w:rPr>
        <w:t>区</w:t>
      </w:r>
      <w:r>
        <w:rPr>
          <w:rFonts w:hint="eastAsia" w:eastAsia="仿宋"/>
          <w:w w:val="103"/>
          <w:kern w:val="0"/>
          <w:szCs w:val="32"/>
        </w:rPr>
        <w:t>业务经办需求，通过运维</w:t>
      </w:r>
      <w:r>
        <w:rPr>
          <w:rFonts w:hint="eastAsia" w:eastAsia="仿宋"/>
          <w:w w:val="103"/>
          <w:kern w:val="0"/>
          <w:szCs w:val="32"/>
          <w:lang w:eastAsia="zh-CN"/>
        </w:rPr>
        <w:t>工单</w:t>
      </w:r>
      <w:r>
        <w:rPr>
          <w:rFonts w:hint="eastAsia" w:eastAsia="仿宋"/>
          <w:w w:val="103"/>
          <w:kern w:val="0"/>
          <w:szCs w:val="32"/>
        </w:rPr>
        <w:t>系统及时向市社保机构上报。</w:t>
      </w:r>
    </w:p>
    <w:p>
      <w:pPr>
        <w:spacing w:line="580" w:lineRule="exact"/>
        <w:ind w:firstLine="638" w:firstLineChars="194"/>
        <w:rPr>
          <w:rFonts w:hint="default" w:eastAsia="仿宋"/>
          <w:w w:val="103"/>
          <w:kern w:val="0"/>
          <w:szCs w:val="32"/>
          <w:lang w:val="en-US" w:eastAsia="zh-CN"/>
        </w:rPr>
      </w:pPr>
      <w:r>
        <w:rPr>
          <w:rFonts w:hint="eastAsia" w:eastAsia="仿宋"/>
          <w:w w:val="103"/>
          <w:kern w:val="0"/>
          <w:szCs w:val="32"/>
        </w:rPr>
        <w:t xml:space="preserve"> </w:t>
      </w:r>
      <w:r>
        <w:rPr>
          <w:rFonts w:eastAsia="仿宋"/>
          <w:w w:val="103"/>
          <w:kern w:val="0"/>
          <w:szCs w:val="32"/>
        </w:rPr>
        <w:t>第八十</w:t>
      </w:r>
      <w:r>
        <w:rPr>
          <w:rFonts w:hint="eastAsia" w:eastAsia="仿宋"/>
          <w:w w:val="103"/>
          <w:kern w:val="0"/>
          <w:szCs w:val="32"/>
          <w:lang w:eastAsia="zh-CN"/>
        </w:rPr>
        <w:t>七</w:t>
      </w:r>
      <w:r>
        <w:rPr>
          <w:rFonts w:eastAsia="仿宋"/>
          <w:w w:val="103"/>
          <w:kern w:val="0"/>
          <w:szCs w:val="32"/>
        </w:rPr>
        <w:t>条</w:t>
      </w:r>
      <w:r>
        <w:rPr>
          <w:rFonts w:hint="eastAsia" w:eastAsia="仿宋"/>
          <w:w w:val="103"/>
          <w:kern w:val="0"/>
          <w:szCs w:val="32"/>
          <w:lang w:eastAsia="zh-CN"/>
        </w:rPr>
        <w:t>　</w:t>
      </w:r>
      <w:r>
        <w:rPr>
          <w:rFonts w:hint="eastAsia" w:eastAsia="仿宋"/>
          <w:w w:val="103"/>
          <w:kern w:val="0"/>
          <w:szCs w:val="32"/>
        </w:rPr>
        <w:t>【故障处理】</w:t>
      </w:r>
      <w:r>
        <w:rPr>
          <w:rFonts w:hint="eastAsia" w:eastAsia="仿宋"/>
          <w:w w:val="103"/>
          <w:kern w:val="0"/>
          <w:szCs w:val="32"/>
          <w:lang w:eastAsia="zh-CN"/>
        </w:rPr>
        <w:t>系统用户发现</w:t>
      </w:r>
      <w:r>
        <w:rPr>
          <w:rFonts w:hint="eastAsia" w:eastAsia="仿宋"/>
          <w:w w:val="103"/>
          <w:kern w:val="0"/>
          <w:szCs w:val="32"/>
        </w:rPr>
        <w:t>系统运行故障或异常时，应及时通知本</w:t>
      </w:r>
      <w:r>
        <w:rPr>
          <w:rFonts w:hint="eastAsia" w:eastAsia="仿宋"/>
          <w:w w:val="103"/>
          <w:kern w:val="0"/>
          <w:szCs w:val="32"/>
          <w:lang w:eastAsia="zh-CN"/>
        </w:rPr>
        <w:t>地区</w:t>
      </w:r>
      <w:r>
        <w:rPr>
          <w:rFonts w:hint="eastAsia" w:eastAsia="仿宋"/>
          <w:w w:val="103"/>
          <w:kern w:val="0"/>
          <w:szCs w:val="32"/>
        </w:rPr>
        <w:t>社保机构，逐级排查解决问题并同步上报。确需直接获取、修改业务数据或变更系统功能时，应由县社保机构通过运维</w:t>
      </w:r>
      <w:r>
        <w:rPr>
          <w:rFonts w:hint="eastAsia" w:eastAsia="仿宋"/>
          <w:w w:val="103"/>
          <w:kern w:val="0"/>
          <w:szCs w:val="32"/>
          <w:lang w:eastAsia="zh-CN"/>
        </w:rPr>
        <w:t>工单</w:t>
      </w:r>
      <w:r>
        <w:rPr>
          <w:rFonts w:hint="eastAsia" w:eastAsia="仿宋"/>
          <w:w w:val="103"/>
          <w:kern w:val="0"/>
          <w:szCs w:val="32"/>
        </w:rPr>
        <w:t>系统提出申请，经市社保机构审核后，省社保机构统筹实施</w:t>
      </w:r>
      <w:r>
        <w:rPr>
          <w:rFonts w:hint="eastAsia" w:eastAsia="仿宋"/>
          <w:w w:val="103"/>
          <w:kern w:val="0"/>
          <w:szCs w:val="32"/>
          <w:lang w:eastAsia="zh-CN"/>
        </w:rPr>
        <w:t>。</w:t>
      </w:r>
    </w:p>
    <w:p>
      <w:pPr>
        <w:spacing w:line="580" w:lineRule="exact"/>
        <w:ind w:firstLine="638" w:firstLineChars="194"/>
        <w:rPr>
          <w:rFonts w:hint="eastAsia" w:eastAsia="仿宋"/>
          <w:w w:val="103"/>
          <w:kern w:val="0"/>
          <w:szCs w:val="32"/>
        </w:rPr>
      </w:pPr>
      <w:r>
        <w:rPr>
          <w:rFonts w:eastAsia="仿宋"/>
          <w:w w:val="103"/>
          <w:kern w:val="0"/>
          <w:szCs w:val="32"/>
        </w:rPr>
        <w:t>第八十</w:t>
      </w:r>
      <w:r>
        <w:rPr>
          <w:rFonts w:hint="eastAsia" w:eastAsia="仿宋"/>
          <w:w w:val="103"/>
          <w:kern w:val="0"/>
          <w:szCs w:val="32"/>
          <w:lang w:eastAsia="zh-CN"/>
        </w:rPr>
        <w:t>八</w:t>
      </w:r>
      <w:r>
        <w:rPr>
          <w:rFonts w:eastAsia="仿宋"/>
          <w:w w:val="103"/>
          <w:kern w:val="0"/>
          <w:szCs w:val="32"/>
        </w:rPr>
        <w:t>条</w:t>
      </w:r>
      <w:r>
        <w:rPr>
          <w:rFonts w:hint="eastAsia" w:eastAsia="仿宋"/>
          <w:w w:val="103"/>
          <w:kern w:val="0"/>
          <w:szCs w:val="32"/>
          <w:lang w:eastAsia="zh-CN"/>
        </w:rPr>
        <w:t>　</w:t>
      </w:r>
      <w:r>
        <w:rPr>
          <w:rFonts w:hint="eastAsia" w:eastAsia="仿宋"/>
          <w:w w:val="103"/>
          <w:kern w:val="0"/>
          <w:szCs w:val="32"/>
          <w:lang w:val="en-US" w:eastAsia="zh-CN"/>
        </w:rPr>
        <w:t>【系统更新】系统应用由省</w:t>
      </w:r>
      <w:r>
        <w:rPr>
          <w:rFonts w:hint="eastAsia" w:eastAsia="仿宋"/>
          <w:w w:val="103"/>
          <w:kern w:val="0"/>
          <w:szCs w:val="32"/>
          <w:lang w:eastAsia="zh-CN"/>
        </w:rPr>
        <w:t>统一发布更新。应用正式发布前，相关业务部门应在测试环境中进行验证和上线确认。应用正式发布后，通过运维工单系统将更新情况反馈提出人，如应用更新涉及多市业务经办，以省信息系统公告形式告知更新内容、影响范围、发布时间等。</w:t>
      </w:r>
    </w:p>
    <w:p>
      <w:pPr>
        <w:spacing w:line="580" w:lineRule="exact"/>
        <w:ind w:firstLine="638" w:firstLineChars="194"/>
        <w:rPr>
          <w:rFonts w:hint="eastAsia" w:eastAsia="仿宋"/>
          <w:w w:val="103"/>
          <w:kern w:val="0"/>
          <w:szCs w:val="32"/>
          <w:lang w:eastAsia="zh-CN"/>
        </w:rPr>
      </w:pPr>
      <w:r>
        <w:rPr>
          <w:rFonts w:hint="eastAsia" w:eastAsia="仿宋"/>
          <w:w w:val="103"/>
          <w:kern w:val="0"/>
          <w:szCs w:val="32"/>
          <w:lang w:eastAsia="zh-CN"/>
        </w:rPr>
        <w:t xml:space="preserve"> </w:t>
      </w:r>
      <w:r>
        <w:rPr>
          <w:rFonts w:eastAsia="仿宋"/>
          <w:w w:val="103"/>
          <w:kern w:val="0"/>
          <w:szCs w:val="32"/>
        </w:rPr>
        <w:t>第八十</w:t>
      </w:r>
      <w:r>
        <w:rPr>
          <w:rFonts w:hint="eastAsia" w:eastAsia="仿宋"/>
          <w:w w:val="103"/>
          <w:kern w:val="0"/>
          <w:szCs w:val="32"/>
          <w:lang w:eastAsia="zh-CN"/>
        </w:rPr>
        <w:t>九</w:t>
      </w:r>
      <w:r>
        <w:rPr>
          <w:rFonts w:eastAsia="仿宋"/>
          <w:w w:val="103"/>
          <w:kern w:val="0"/>
          <w:szCs w:val="32"/>
        </w:rPr>
        <w:t>条</w:t>
      </w:r>
      <w:r>
        <w:rPr>
          <w:rFonts w:hint="eastAsia" w:eastAsia="仿宋"/>
          <w:w w:val="103"/>
          <w:kern w:val="0"/>
          <w:szCs w:val="32"/>
          <w:lang w:eastAsia="zh-CN"/>
        </w:rPr>
        <w:t>　</w:t>
      </w:r>
      <w:r>
        <w:rPr>
          <w:rFonts w:hint="default" w:eastAsia="仿宋"/>
          <w:w w:val="103"/>
          <w:kern w:val="0"/>
          <w:szCs w:val="32"/>
          <w:lang w:val="en-US" w:eastAsia="zh-CN"/>
        </w:rPr>
        <w:t>【数据安全】</w:t>
      </w:r>
      <w:r>
        <w:rPr>
          <w:rFonts w:hint="eastAsia" w:eastAsia="仿宋"/>
          <w:w w:val="103"/>
          <w:kern w:val="0"/>
          <w:szCs w:val="32"/>
          <w:lang w:val="en-US" w:eastAsia="zh-CN"/>
        </w:rPr>
        <w:t>系统用户及系统服务商相关工作人员</w:t>
      </w:r>
      <w:r>
        <w:rPr>
          <w:rFonts w:hint="default" w:eastAsia="仿宋"/>
          <w:w w:val="103"/>
          <w:kern w:val="0"/>
          <w:szCs w:val="32"/>
          <w:lang w:val="en-US" w:eastAsia="zh-CN"/>
        </w:rPr>
        <w:t>应严格遵守保密规定，对在工作中获知的信息承担保密责任，不得违法向他人泄露。</w:t>
      </w:r>
    </w:p>
    <w:p>
      <w:pPr>
        <w:spacing w:line="580" w:lineRule="exact"/>
        <w:ind w:firstLine="638" w:firstLineChars="194"/>
        <w:rPr>
          <w:rFonts w:hint="eastAsia" w:eastAsia="仿宋"/>
          <w:w w:val="103"/>
          <w:kern w:val="0"/>
          <w:szCs w:val="32"/>
          <w:lang w:val="en-US" w:eastAsia="zh-CN"/>
        </w:rPr>
      </w:pPr>
      <w:r>
        <w:rPr>
          <w:rFonts w:eastAsia="仿宋"/>
          <w:w w:val="103"/>
          <w:kern w:val="0"/>
          <w:szCs w:val="32"/>
        </w:rPr>
        <w:t>第</w:t>
      </w:r>
      <w:r>
        <w:rPr>
          <w:rFonts w:hint="eastAsia" w:eastAsia="仿宋"/>
          <w:w w:val="103"/>
          <w:kern w:val="0"/>
          <w:szCs w:val="32"/>
          <w:lang w:eastAsia="zh-CN"/>
        </w:rPr>
        <w:t>九十</w:t>
      </w:r>
      <w:r>
        <w:rPr>
          <w:rFonts w:eastAsia="仿宋"/>
          <w:w w:val="103"/>
          <w:kern w:val="0"/>
          <w:szCs w:val="32"/>
        </w:rPr>
        <w:t>条</w:t>
      </w:r>
      <w:r>
        <w:rPr>
          <w:rFonts w:hint="eastAsia" w:eastAsia="仿宋"/>
          <w:w w:val="103"/>
          <w:kern w:val="0"/>
          <w:szCs w:val="32"/>
          <w:lang w:eastAsia="zh-CN"/>
        </w:rPr>
        <w:t>　</w:t>
      </w:r>
      <w:r>
        <w:rPr>
          <w:rFonts w:hint="default" w:eastAsia="仿宋"/>
          <w:w w:val="103"/>
          <w:kern w:val="0"/>
          <w:szCs w:val="32"/>
          <w:lang w:val="en-US" w:eastAsia="zh-CN"/>
        </w:rPr>
        <w:t>【</w:t>
      </w:r>
      <w:r>
        <w:rPr>
          <w:rFonts w:hint="eastAsia" w:eastAsia="仿宋"/>
          <w:w w:val="103"/>
          <w:kern w:val="0"/>
          <w:szCs w:val="32"/>
          <w:lang w:val="en-US" w:eastAsia="zh-CN"/>
        </w:rPr>
        <w:t>社会保障卡发放</w:t>
      </w:r>
      <w:r>
        <w:rPr>
          <w:rFonts w:hint="default" w:eastAsia="仿宋"/>
          <w:w w:val="103"/>
          <w:kern w:val="0"/>
          <w:szCs w:val="32"/>
          <w:lang w:val="en-US" w:eastAsia="zh-CN"/>
        </w:rPr>
        <w:t>】逐步实现以社会保障卡（含电子社保卡）作为</w:t>
      </w:r>
      <w:r>
        <w:rPr>
          <w:rFonts w:hint="eastAsia" w:eastAsia="仿宋"/>
          <w:w w:val="103"/>
          <w:kern w:val="0"/>
          <w:szCs w:val="32"/>
          <w:lang w:val="en-US" w:eastAsia="zh-CN"/>
        </w:rPr>
        <w:t>城乡居民养老</w:t>
      </w:r>
      <w:r>
        <w:rPr>
          <w:rFonts w:hint="default" w:eastAsia="仿宋"/>
          <w:w w:val="103"/>
          <w:kern w:val="0"/>
          <w:szCs w:val="32"/>
          <w:lang w:val="en-US" w:eastAsia="zh-CN"/>
        </w:rPr>
        <w:t>保险参保人身份标识，利用社会保障卡实现</w:t>
      </w:r>
      <w:r>
        <w:rPr>
          <w:rFonts w:hint="eastAsia" w:eastAsia="仿宋"/>
          <w:w w:val="103"/>
          <w:kern w:val="0"/>
          <w:szCs w:val="32"/>
          <w:lang w:val="en-US" w:eastAsia="zh-CN"/>
        </w:rPr>
        <w:t>城乡居民养老</w:t>
      </w:r>
      <w:r>
        <w:rPr>
          <w:rFonts w:hint="default" w:eastAsia="仿宋"/>
          <w:w w:val="103"/>
          <w:kern w:val="0"/>
          <w:szCs w:val="32"/>
          <w:lang w:val="en-US" w:eastAsia="zh-CN"/>
        </w:rPr>
        <w:t>保险待遇的社会化发放。</w:t>
      </w:r>
    </w:p>
    <w:p/>
    <w:p>
      <w:pPr>
        <w:spacing w:line="580" w:lineRule="exact"/>
        <w:jc w:val="center"/>
        <w:rPr>
          <w:rFonts w:eastAsia="宋体"/>
          <w:w w:val="103"/>
          <w:kern w:val="0"/>
          <w:szCs w:val="32"/>
        </w:rPr>
      </w:pPr>
    </w:p>
    <w:p>
      <w:pPr>
        <w:spacing w:line="580" w:lineRule="exact"/>
        <w:jc w:val="center"/>
        <w:rPr>
          <w:rFonts w:eastAsia="宋体"/>
          <w:w w:val="103"/>
          <w:kern w:val="0"/>
          <w:szCs w:val="32"/>
        </w:rPr>
      </w:pPr>
      <w:r>
        <w:rPr>
          <w:rFonts w:eastAsia="宋体"/>
          <w:w w:val="103"/>
          <w:kern w:val="0"/>
          <w:szCs w:val="32"/>
        </w:rPr>
        <w:t>第十三章 咨询、公示及举报受理</w:t>
      </w:r>
    </w:p>
    <w:p>
      <w:pPr>
        <w:spacing w:line="580" w:lineRule="exact"/>
        <w:ind w:firstLine="638" w:firstLineChars="194"/>
        <w:rPr>
          <w:rFonts w:eastAsia="仿宋"/>
          <w:w w:val="103"/>
          <w:kern w:val="0"/>
          <w:szCs w:val="32"/>
        </w:rPr>
      </w:pPr>
    </w:p>
    <w:p>
      <w:pPr>
        <w:spacing w:line="580" w:lineRule="exact"/>
        <w:ind w:firstLine="638" w:firstLineChars="194"/>
        <w:rPr>
          <w:rFonts w:eastAsia="仿宋"/>
          <w:w w:val="103"/>
          <w:kern w:val="0"/>
          <w:szCs w:val="32"/>
        </w:rPr>
      </w:pPr>
      <w:r>
        <w:rPr>
          <w:rFonts w:eastAsia="仿宋"/>
          <w:w w:val="103"/>
          <w:kern w:val="0"/>
          <w:szCs w:val="32"/>
        </w:rPr>
        <w:t>第</w:t>
      </w:r>
      <w:r>
        <w:rPr>
          <w:rFonts w:hint="eastAsia" w:eastAsia="仿宋"/>
          <w:w w:val="103"/>
          <w:kern w:val="0"/>
          <w:szCs w:val="32"/>
          <w:lang w:eastAsia="zh-CN"/>
        </w:rPr>
        <w:t>九十一</w:t>
      </w:r>
      <w:r>
        <w:rPr>
          <w:rFonts w:eastAsia="仿宋"/>
          <w:w w:val="103"/>
          <w:kern w:val="0"/>
          <w:szCs w:val="32"/>
        </w:rPr>
        <w:t xml:space="preserve">条  </w:t>
      </w:r>
      <w:r>
        <w:rPr>
          <w:rFonts w:eastAsia="仿宋"/>
          <w:b/>
          <w:bCs/>
          <w:szCs w:val="32"/>
        </w:rPr>
        <w:t>【</w:t>
      </w:r>
      <w:r>
        <w:rPr>
          <w:rFonts w:eastAsia="仿宋"/>
          <w:szCs w:val="32"/>
        </w:rPr>
        <w:t>政策宣传</w:t>
      </w:r>
      <w:r>
        <w:rPr>
          <w:rFonts w:eastAsia="仿宋"/>
          <w:b/>
          <w:bCs/>
          <w:szCs w:val="32"/>
        </w:rPr>
        <w:t>】</w:t>
      </w:r>
      <w:r>
        <w:rPr>
          <w:rFonts w:eastAsia="仿宋"/>
          <w:w w:val="103"/>
          <w:kern w:val="0"/>
          <w:szCs w:val="32"/>
        </w:rPr>
        <w:t>社保机构应通过新闻媒体及印发宣传手册等手段，采取各种通俗易懂、灵活多样的方式，有针对性地宣传城乡居民养老保险政策及业务办理流程。</w:t>
      </w:r>
    </w:p>
    <w:p>
      <w:pPr>
        <w:spacing w:line="580" w:lineRule="exact"/>
        <w:ind w:firstLine="638" w:firstLineChars="194"/>
        <w:rPr>
          <w:rFonts w:eastAsia="仿宋"/>
          <w:w w:val="103"/>
          <w:kern w:val="0"/>
          <w:szCs w:val="32"/>
        </w:rPr>
      </w:pPr>
      <w:r>
        <w:rPr>
          <w:rFonts w:eastAsia="仿宋"/>
          <w:w w:val="103"/>
          <w:kern w:val="0"/>
          <w:szCs w:val="32"/>
        </w:rPr>
        <w:t>第</w:t>
      </w:r>
      <w:r>
        <w:rPr>
          <w:rFonts w:hint="eastAsia" w:eastAsia="仿宋"/>
          <w:w w:val="103"/>
          <w:kern w:val="0"/>
          <w:szCs w:val="32"/>
          <w:lang w:eastAsia="zh-CN"/>
        </w:rPr>
        <w:t>九十二</w:t>
      </w:r>
      <w:r>
        <w:rPr>
          <w:rFonts w:eastAsia="仿宋"/>
          <w:w w:val="103"/>
          <w:kern w:val="0"/>
          <w:szCs w:val="32"/>
        </w:rPr>
        <w:t xml:space="preserve">条  </w:t>
      </w:r>
      <w:r>
        <w:rPr>
          <w:rFonts w:eastAsia="仿宋"/>
          <w:b/>
          <w:bCs/>
          <w:szCs w:val="32"/>
        </w:rPr>
        <w:t>【</w:t>
      </w:r>
      <w:r>
        <w:rPr>
          <w:rFonts w:eastAsia="仿宋"/>
          <w:szCs w:val="32"/>
        </w:rPr>
        <w:t>咨询服务</w:t>
      </w:r>
      <w:r>
        <w:rPr>
          <w:rFonts w:eastAsia="仿宋"/>
          <w:b/>
          <w:bCs/>
          <w:szCs w:val="32"/>
        </w:rPr>
        <w:t>】</w:t>
      </w:r>
      <w:r>
        <w:rPr>
          <w:rFonts w:eastAsia="仿宋"/>
          <w:w w:val="103"/>
          <w:kern w:val="0"/>
          <w:szCs w:val="32"/>
        </w:rPr>
        <w:t>对外经办服务机构要积极开展城乡居民养老保险政策咨询服务活动。实行首问负责制，及时受理咨询。对无法当场解答的问题，经办人员应将咨询人姓名、咨询内容及咨询人联系方式等内容记录在案，并尽快予以答复。</w:t>
      </w:r>
    </w:p>
    <w:p>
      <w:pPr>
        <w:spacing w:line="580" w:lineRule="exact"/>
        <w:ind w:firstLine="638" w:firstLineChars="194"/>
        <w:rPr>
          <w:rFonts w:eastAsia="仿宋"/>
          <w:w w:val="103"/>
          <w:kern w:val="0"/>
          <w:szCs w:val="32"/>
        </w:rPr>
      </w:pPr>
      <w:r>
        <w:rPr>
          <w:rFonts w:eastAsia="仿宋"/>
          <w:w w:val="103"/>
          <w:kern w:val="0"/>
          <w:szCs w:val="32"/>
        </w:rPr>
        <w:t>第九十</w:t>
      </w:r>
      <w:r>
        <w:rPr>
          <w:rFonts w:hint="eastAsia" w:eastAsia="仿宋"/>
          <w:w w:val="103"/>
          <w:kern w:val="0"/>
          <w:szCs w:val="32"/>
          <w:lang w:eastAsia="zh-CN"/>
        </w:rPr>
        <w:t>三</w:t>
      </w:r>
      <w:r>
        <w:rPr>
          <w:rFonts w:eastAsia="仿宋"/>
          <w:w w:val="103"/>
          <w:kern w:val="0"/>
          <w:szCs w:val="32"/>
        </w:rPr>
        <w:t xml:space="preserve">条  </w:t>
      </w:r>
      <w:r>
        <w:rPr>
          <w:rFonts w:eastAsia="仿宋"/>
          <w:b/>
          <w:bCs/>
          <w:szCs w:val="32"/>
        </w:rPr>
        <w:t>【</w:t>
      </w:r>
      <w:r>
        <w:rPr>
          <w:rFonts w:eastAsia="仿宋"/>
          <w:szCs w:val="32"/>
        </w:rPr>
        <w:t>举报奖励</w:t>
      </w:r>
      <w:r>
        <w:rPr>
          <w:rFonts w:eastAsia="仿宋"/>
          <w:b/>
          <w:bCs/>
          <w:szCs w:val="32"/>
        </w:rPr>
        <w:t>】</w:t>
      </w:r>
      <w:r>
        <w:rPr>
          <w:rFonts w:eastAsia="仿宋"/>
          <w:w w:val="103"/>
          <w:kern w:val="0"/>
          <w:szCs w:val="32"/>
        </w:rPr>
        <w:t>社保机构应建立举报奖励制度，所需资金列入同级财政预算。县社保机构每年应会同乡镇（街道）事务所和村（居）委会在行政村（社区）范围内对参保人待遇领取资格情况进行公示，公示期不少于10天。各级社保机构应公布举报电话和监督电话，及时受理举报，并对举报情况及时进行处理和视实际情况对举报人予以奖励。</w:t>
      </w:r>
    </w:p>
    <w:p>
      <w:pPr>
        <w:pStyle w:val="2"/>
        <w:spacing w:line="580" w:lineRule="exact"/>
        <w:ind w:firstLine="643"/>
        <w:rPr>
          <w:rFonts w:ascii="Times New Roman" w:hAnsi="Times New Roman" w:cs="Times New Roman"/>
        </w:rPr>
      </w:pPr>
    </w:p>
    <w:p>
      <w:pPr>
        <w:spacing w:line="580" w:lineRule="exact"/>
        <w:jc w:val="center"/>
        <w:rPr>
          <w:rFonts w:eastAsia="宋体"/>
          <w:w w:val="103"/>
          <w:kern w:val="0"/>
          <w:szCs w:val="32"/>
        </w:rPr>
      </w:pPr>
      <w:r>
        <w:rPr>
          <w:rFonts w:eastAsia="宋体"/>
          <w:w w:val="103"/>
          <w:kern w:val="0"/>
          <w:szCs w:val="32"/>
        </w:rPr>
        <w:t>第十四章 附则</w:t>
      </w:r>
    </w:p>
    <w:p>
      <w:pPr>
        <w:spacing w:line="580" w:lineRule="exact"/>
        <w:ind w:firstLine="638" w:firstLineChars="194"/>
        <w:rPr>
          <w:rFonts w:eastAsia="仿宋"/>
          <w:w w:val="103"/>
          <w:kern w:val="0"/>
          <w:szCs w:val="32"/>
        </w:rPr>
      </w:pPr>
    </w:p>
    <w:p>
      <w:pPr>
        <w:spacing w:line="580" w:lineRule="exact"/>
        <w:ind w:firstLine="638" w:firstLineChars="194"/>
        <w:rPr>
          <w:rFonts w:eastAsia="仿宋"/>
          <w:w w:val="103"/>
          <w:kern w:val="0"/>
          <w:szCs w:val="32"/>
        </w:rPr>
      </w:pPr>
      <w:r>
        <w:rPr>
          <w:rFonts w:eastAsia="仿宋"/>
          <w:w w:val="103"/>
          <w:kern w:val="0"/>
          <w:szCs w:val="32"/>
        </w:rPr>
        <w:t>第九十</w:t>
      </w:r>
      <w:r>
        <w:rPr>
          <w:rFonts w:hint="eastAsia" w:eastAsia="仿宋"/>
          <w:w w:val="103"/>
          <w:kern w:val="0"/>
          <w:szCs w:val="32"/>
          <w:lang w:eastAsia="zh-CN"/>
        </w:rPr>
        <w:t>四</w:t>
      </w:r>
      <w:r>
        <w:rPr>
          <w:rFonts w:eastAsia="仿宋"/>
          <w:w w:val="103"/>
          <w:kern w:val="0"/>
          <w:szCs w:val="32"/>
        </w:rPr>
        <w:t>条　</w:t>
      </w:r>
      <w:r>
        <w:rPr>
          <w:rFonts w:eastAsia="仿宋"/>
          <w:b/>
          <w:bCs/>
          <w:szCs w:val="32"/>
        </w:rPr>
        <w:t>【</w:t>
      </w:r>
      <w:r>
        <w:rPr>
          <w:rFonts w:eastAsia="仿宋"/>
          <w:szCs w:val="32"/>
        </w:rPr>
        <w:t>业务培训</w:t>
      </w:r>
      <w:r>
        <w:rPr>
          <w:rFonts w:eastAsia="仿宋"/>
          <w:b/>
          <w:bCs/>
          <w:szCs w:val="32"/>
        </w:rPr>
        <w:t>】</w:t>
      </w:r>
      <w:r>
        <w:rPr>
          <w:rFonts w:eastAsia="仿宋"/>
          <w:w w:val="103"/>
          <w:kern w:val="0"/>
          <w:szCs w:val="32"/>
        </w:rPr>
        <w:t>乡镇（街道）事务所、合作金融机构办理和村（居）委协助开展城乡居民养老保险业务的人员必须经过市、县社保机构备案并定期组织业务培训，不断提高业务人员经办水平。</w:t>
      </w:r>
    </w:p>
    <w:p>
      <w:pPr>
        <w:spacing w:line="580" w:lineRule="exact"/>
        <w:ind w:firstLine="658" w:firstLineChars="200"/>
        <w:rPr>
          <w:rFonts w:eastAsia="黑体"/>
          <w:szCs w:val="32"/>
        </w:rPr>
      </w:pPr>
      <w:r>
        <w:rPr>
          <w:rFonts w:eastAsia="仿宋"/>
          <w:w w:val="103"/>
          <w:kern w:val="0"/>
          <w:szCs w:val="32"/>
        </w:rPr>
        <w:t>第九十</w:t>
      </w:r>
      <w:r>
        <w:rPr>
          <w:rFonts w:hint="eastAsia" w:eastAsia="仿宋"/>
          <w:w w:val="103"/>
          <w:kern w:val="0"/>
          <w:szCs w:val="32"/>
          <w:lang w:eastAsia="zh-CN"/>
        </w:rPr>
        <w:t>五</w:t>
      </w:r>
      <w:r>
        <w:rPr>
          <w:rFonts w:eastAsia="仿宋"/>
          <w:w w:val="103"/>
          <w:kern w:val="0"/>
          <w:szCs w:val="32"/>
        </w:rPr>
        <w:t>条</w:t>
      </w:r>
      <w:r>
        <w:rPr>
          <w:rFonts w:eastAsia="黑体"/>
          <w:szCs w:val="32"/>
        </w:rPr>
        <w:t>　</w:t>
      </w:r>
      <w:r>
        <w:rPr>
          <w:rFonts w:eastAsia="仿宋"/>
          <w:b/>
          <w:bCs/>
          <w:szCs w:val="32"/>
        </w:rPr>
        <w:t>【</w:t>
      </w:r>
      <w:r>
        <w:rPr>
          <w:rFonts w:eastAsia="仿宋"/>
          <w:bCs/>
          <w:szCs w:val="32"/>
        </w:rPr>
        <w:t>业务</w:t>
      </w:r>
      <w:r>
        <w:rPr>
          <w:rFonts w:eastAsia="仿宋"/>
          <w:szCs w:val="32"/>
        </w:rPr>
        <w:t>档案影像化</w:t>
      </w:r>
      <w:r>
        <w:rPr>
          <w:rFonts w:eastAsia="仿宋"/>
          <w:b/>
          <w:bCs/>
          <w:szCs w:val="32"/>
        </w:rPr>
        <w:t>】</w:t>
      </w:r>
      <w:r>
        <w:rPr>
          <w:rFonts w:eastAsia="仿宋"/>
          <w:w w:val="103"/>
          <w:kern w:val="0"/>
          <w:szCs w:val="32"/>
        </w:rPr>
        <w:t>对于通过线下服务渠道受理的参保信息变更、待遇领取（含死亡待遇、退个人账户）</w:t>
      </w:r>
      <w:r>
        <w:rPr>
          <w:rFonts w:hint="eastAsia" w:eastAsia="仿宋"/>
          <w:w w:val="103"/>
          <w:kern w:val="0"/>
          <w:szCs w:val="32"/>
          <w:lang w:eastAsia="zh-CN"/>
        </w:rPr>
        <w:t>、</w:t>
      </w:r>
      <w:r>
        <w:rPr>
          <w:rFonts w:eastAsia="仿宋"/>
          <w:w w:val="103"/>
          <w:kern w:val="0"/>
          <w:szCs w:val="32"/>
        </w:rPr>
        <w:t>注销登记等业务，对外经办服务机构应参照第十条第二款，录入相关信息，扫描拍照上传相关材料。</w:t>
      </w:r>
    </w:p>
    <w:p>
      <w:pPr>
        <w:spacing w:line="580" w:lineRule="exact"/>
        <w:ind w:firstLine="658" w:firstLineChars="200"/>
        <w:rPr>
          <w:rFonts w:eastAsia="黑体"/>
          <w:w w:val="103"/>
          <w:kern w:val="0"/>
          <w:szCs w:val="32"/>
        </w:rPr>
      </w:pPr>
      <w:r>
        <w:rPr>
          <w:rFonts w:eastAsia="仿宋"/>
          <w:w w:val="103"/>
          <w:kern w:val="0"/>
          <w:szCs w:val="32"/>
        </w:rPr>
        <w:t>第九十</w:t>
      </w:r>
      <w:r>
        <w:rPr>
          <w:rFonts w:hint="eastAsia" w:eastAsia="仿宋"/>
          <w:w w:val="103"/>
          <w:kern w:val="0"/>
          <w:szCs w:val="32"/>
          <w:lang w:eastAsia="zh-CN"/>
        </w:rPr>
        <w:t>六</w:t>
      </w:r>
      <w:r>
        <w:rPr>
          <w:rFonts w:eastAsia="仿宋"/>
          <w:w w:val="103"/>
          <w:kern w:val="0"/>
          <w:szCs w:val="32"/>
        </w:rPr>
        <w:t>条</w:t>
      </w:r>
      <w:r>
        <w:rPr>
          <w:rFonts w:eastAsia="仿宋"/>
          <w:b/>
          <w:bCs/>
          <w:szCs w:val="32"/>
        </w:rPr>
        <w:t>　【</w:t>
      </w:r>
      <w:r>
        <w:rPr>
          <w:rFonts w:eastAsia="仿宋"/>
          <w:szCs w:val="32"/>
        </w:rPr>
        <w:t>证件范围</w:t>
      </w:r>
      <w:r>
        <w:rPr>
          <w:rFonts w:eastAsia="仿宋"/>
          <w:b/>
          <w:bCs/>
          <w:szCs w:val="32"/>
        </w:rPr>
        <w:t>】</w:t>
      </w:r>
      <w:r>
        <w:rPr>
          <w:rFonts w:eastAsia="仿宋"/>
          <w:w w:val="103"/>
          <w:kern w:val="0"/>
          <w:szCs w:val="32"/>
        </w:rPr>
        <w:t>本规程所称有效身份证件，包括居民身份证、社会保障卡、港澳台居民居住证、港澳居民来往内地通行证、外国人居留证、外国人护照等有效身份证件。</w:t>
      </w:r>
    </w:p>
    <w:p>
      <w:pPr>
        <w:spacing w:line="580" w:lineRule="exact"/>
        <w:ind w:firstLine="638" w:firstLineChars="194"/>
        <w:rPr>
          <w:rFonts w:eastAsia="仿宋"/>
          <w:w w:val="103"/>
          <w:kern w:val="0"/>
          <w:szCs w:val="32"/>
        </w:rPr>
      </w:pPr>
      <w:r>
        <w:rPr>
          <w:rFonts w:eastAsia="仿宋"/>
          <w:w w:val="103"/>
          <w:kern w:val="0"/>
          <w:szCs w:val="32"/>
        </w:rPr>
        <w:t>第九十</w:t>
      </w:r>
      <w:r>
        <w:rPr>
          <w:rFonts w:hint="eastAsia" w:eastAsia="仿宋"/>
          <w:w w:val="103"/>
          <w:kern w:val="0"/>
          <w:szCs w:val="32"/>
          <w:lang w:eastAsia="zh-CN"/>
        </w:rPr>
        <w:t>七</w:t>
      </w:r>
      <w:r>
        <w:rPr>
          <w:rFonts w:eastAsia="仿宋"/>
          <w:w w:val="103"/>
          <w:kern w:val="0"/>
          <w:szCs w:val="32"/>
        </w:rPr>
        <w:t>条　</w:t>
      </w:r>
      <w:r>
        <w:rPr>
          <w:rFonts w:eastAsia="仿宋"/>
          <w:b/>
          <w:bCs/>
          <w:szCs w:val="32"/>
        </w:rPr>
        <w:t>【</w:t>
      </w:r>
      <w:r>
        <w:rPr>
          <w:rFonts w:eastAsia="仿宋"/>
          <w:szCs w:val="32"/>
        </w:rPr>
        <w:t>解释部门</w:t>
      </w:r>
      <w:r>
        <w:rPr>
          <w:rFonts w:eastAsia="仿宋"/>
          <w:b/>
          <w:bCs/>
          <w:szCs w:val="32"/>
        </w:rPr>
        <w:t>】</w:t>
      </w:r>
      <w:r>
        <w:rPr>
          <w:rFonts w:eastAsia="仿宋"/>
          <w:w w:val="103"/>
          <w:kern w:val="0"/>
          <w:szCs w:val="32"/>
        </w:rPr>
        <w:t>本规程由广东省人力资源和社会保障厅负责解释。</w:t>
      </w:r>
    </w:p>
    <w:p>
      <w:pPr>
        <w:spacing w:line="580" w:lineRule="exact"/>
        <w:ind w:firstLine="638" w:firstLineChars="194"/>
        <w:rPr>
          <w:rFonts w:eastAsia="仿宋"/>
          <w:w w:val="103"/>
          <w:kern w:val="0"/>
          <w:szCs w:val="32"/>
        </w:rPr>
      </w:pPr>
      <w:r>
        <w:rPr>
          <w:rFonts w:eastAsia="仿宋"/>
          <w:w w:val="103"/>
          <w:kern w:val="0"/>
          <w:szCs w:val="32"/>
        </w:rPr>
        <w:t>第九十</w:t>
      </w:r>
      <w:r>
        <w:rPr>
          <w:rFonts w:hint="eastAsia" w:eastAsia="仿宋"/>
          <w:w w:val="103"/>
          <w:kern w:val="0"/>
          <w:szCs w:val="32"/>
          <w:lang w:eastAsia="zh-CN"/>
        </w:rPr>
        <w:t>八</w:t>
      </w:r>
      <w:r>
        <w:rPr>
          <w:rFonts w:eastAsia="仿宋"/>
          <w:w w:val="103"/>
          <w:kern w:val="0"/>
          <w:szCs w:val="32"/>
        </w:rPr>
        <w:t>条　</w:t>
      </w:r>
      <w:r>
        <w:rPr>
          <w:rFonts w:eastAsia="仿宋"/>
          <w:b/>
          <w:bCs/>
          <w:szCs w:val="32"/>
        </w:rPr>
        <w:t>【</w:t>
      </w:r>
      <w:r>
        <w:rPr>
          <w:rFonts w:eastAsia="仿宋"/>
          <w:szCs w:val="32"/>
        </w:rPr>
        <w:t>实施日期</w:t>
      </w:r>
      <w:r>
        <w:rPr>
          <w:rFonts w:eastAsia="仿宋"/>
          <w:b/>
          <w:bCs/>
          <w:szCs w:val="32"/>
        </w:rPr>
        <w:t>】</w:t>
      </w:r>
      <w:r>
        <w:rPr>
          <w:rFonts w:eastAsia="仿宋"/>
          <w:w w:val="103"/>
          <w:kern w:val="0"/>
          <w:szCs w:val="32"/>
        </w:rPr>
        <w:t>本规程从印发之日起实施，有效期5年。《广东省人力资源和社会保障厅关于印发城乡居民基本养老保险经办规程的通知》（粤人社规〔2016〕1号）同时废止。已有规定与本规程不一致的，以本规程为准。国家和省出台新规定的，从其规定。</w:t>
      </w:r>
    </w:p>
    <w:p>
      <w:pPr>
        <w:spacing w:line="580" w:lineRule="exact"/>
        <w:ind w:firstLine="640"/>
        <w:outlineLvl w:val="0"/>
        <w:rPr>
          <w:rFonts w:eastAsia="仿宋"/>
          <w:w w:val="103"/>
          <w:kern w:val="0"/>
          <w:szCs w:val="32"/>
        </w:rPr>
      </w:pPr>
    </w:p>
    <w:p>
      <w:pPr>
        <w:spacing w:line="580" w:lineRule="exact"/>
        <w:ind w:firstLine="640"/>
        <w:outlineLvl w:val="0"/>
        <w:rPr>
          <w:w w:val="107"/>
          <w:kern w:val="0"/>
          <w:szCs w:val="32"/>
        </w:rPr>
      </w:pPr>
      <w:r>
        <w:rPr>
          <w:rFonts w:eastAsia="仿宋"/>
          <w:w w:val="103"/>
          <w:kern w:val="0"/>
          <w:szCs w:val="32"/>
        </w:rPr>
        <w:t>附件：</w:t>
      </w:r>
      <w:r>
        <w:rPr>
          <w:w w:val="107"/>
          <w:kern w:val="0"/>
          <w:szCs w:val="32"/>
        </w:rPr>
        <w:t>1.城乡居民</w:t>
      </w:r>
      <w:r>
        <w:rPr>
          <w:rFonts w:hint="eastAsia"/>
          <w:w w:val="107"/>
          <w:kern w:val="0"/>
          <w:szCs w:val="32"/>
        </w:rPr>
        <w:t>基本</w:t>
      </w:r>
      <w:r>
        <w:rPr>
          <w:w w:val="107"/>
          <w:kern w:val="0"/>
          <w:szCs w:val="32"/>
        </w:rPr>
        <w:t>养老保险信息登记表</w:t>
      </w:r>
    </w:p>
    <w:p>
      <w:pPr>
        <w:spacing w:line="580" w:lineRule="exact"/>
        <w:ind w:firstLine="640"/>
        <w:rPr>
          <w:w w:val="107"/>
          <w:kern w:val="0"/>
          <w:szCs w:val="32"/>
        </w:rPr>
      </w:pPr>
      <w:r>
        <w:rPr>
          <w:w w:val="107"/>
          <w:kern w:val="0"/>
          <w:szCs w:val="32"/>
        </w:rPr>
        <w:t xml:space="preserve">      2.城乡居民</w:t>
      </w:r>
      <w:r>
        <w:rPr>
          <w:rFonts w:hint="eastAsia"/>
          <w:w w:val="107"/>
          <w:kern w:val="0"/>
          <w:szCs w:val="32"/>
        </w:rPr>
        <w:t>基本</w:t>
      </w:r>
      <w:r>
        <w:rPr>
          <w:w w:val="107"/>
          <w:kern w:val="0"/>
          <w:szCs w:val="32"/>
        </w:rPr>
        <w:t>养老保险补</w:t>
      </w:r>
      <w:r>
        <w:rPr>
          <w:rFonts w:hint="eastAsia"/>
          <w:w w:val="107"/>
          <w:kern w:val="0"/>
          <w:szCs w:val="32"/>
        </w:rPr>
        <w:t>（资）</w:t>
      </w:r>
      <w:r>
        <w:rPr>
          <w:w w:val="107"/>
          <w:kern w:val="0"/>
          <w:szCs w:val="32"/>
        </w:rPr>
        <w:t>助明细</w:t>
      </w:r>
    </w:p>
    <w:p>
      <w:pPr>
        <w:spacing w:line="580" w:lineRule="exact"/>
        <w:ind w:firstLine="640"/>
        <w:rPr>
          <w:w w:val="107"/>
          <w:kern w:val="0"/>
          <w:szCs w:val="32"/>
        </w:rPr>
      </w:pPr>
      <w:r>
        <w:rPr>
          <w:rFonts w:hint="eastAsia"/>
          <w:w w:val="107"/>
          <w:kern w:val="0"/>
          <w:szCs w:val="32"/>
        </w:rPr>
        <w:t xml:space="preserve">       </w:t>
      </w:r>
      <w:r>
        <w:rPr>
          <w:w w:val="107"/>
          <w:kern w:val="0"/>
          <w:szCs w:val="32"/>
        </w:rPr>
        <w:t>表</w:t>
      </w:r>
    </w:p>
    <w:p>
      <w:pPr>
        <w:spacing w:line="580" w:lineRule="exact"/>
        <w:ind w:firstLine="640"/>
        <w:rPr>
          <w:w w:val="107"/>
          <w:kern w:val="0"/>
          <w:szCs w:val="32"/>
        </w:rPr>
      </w:pPr>
      <w:r>
        <w:rPr>
          <w:rFonts w:hint="eastAsia"/>
          <w:w w:val="107"/>
          <w:kern w:val="0"/>
          <w:szCs w:val="32"/>
        </w:rPr>
        <w:t>　　　3.城乡居民基本养老保险个人账户对账单</w:t>
      </w:r>
    </w:p>
    <w:p>
      <w:pPr>
        <w:spacing w:line="580" w:lineRule="exact"/>
        <w:ind w:firstLine="640"/>
        <w:rPr>
          <w:w w:val="107"/>
          <w:kern w:val="0"/>
          <w:szCs w:val="32"/>
        </w:rPr>
      </w:pPr>
      <w:r>
        <w:rPr>
          <w:rFonts w:hint="eastAsia"/>
          <w:w w:val="107"/>
          <w:kern w:val="0"/>
          <w:szCs w:val="32"/>
        </w:rPr>
        <w:t>　　　4.城乡居民基本养老保险待遇领取告知书</w:t>
      </w:r>
    </w:p>
    <w:p>
      <w:pPr>
        <w:spacing w:line="580" w:lineRule="exact"/>
        <w:ind w:firstLine="640"/>
        <w:rPr>
          <w:w w:val="107"/>
          <w:kern w:val="0"/>
          <w:szCs w:val="32"/>
        </w:rPr>
      </w:pPr>
      <w:r>
        <w:rPr>
          <w:rFonts w:hint="eastAsia"/>
          <w:w w:val="107"/>
          <w:kern w:val="0"/>
          <w:szCs w:val="32"/>
        </w:rPr>
        <w:t xml:space="preserve">      5</w:t>
      </w:r>
      <w:r>
        <w:rPr>
          <w:w w:val="107"/>
          <w:kern w:val="0"/>
          <w:szCs w:val="32"/>
        </w:rPr>
        <w:t>.城乡居民</w:t>
      </w:r>
      <w:r>
        <w:rPr>
          <w:rFonts w:hint="eastAsia"/>
          <w:w w:val="107"/>
          <w:kern w:val="0"/>
          <w:szCs w:val="32"/>
        </w:rPr>
        <w:t>基本</w:t>
      </w:r>
      <w:r>
        <w:rPr>
          <w:w w:val="107"/>
          <w:kern w:val="0"/>
          <w:szCs w:val="32"/>
        </w:rPr>
        <w:t>养老保险待遇核定表</w:t>
      </w:r>
    </w:p>
    <w:p>
      <w:pPr>
        <w:spacing w:line="580" w:lineRule="exact"/>
        <w:ind w:firstLine="640"/>
        <w:rPr>
          <w:w w:val="107"/>
          <w:kern w:val="0"/>
          <w:szCs w:val="32"/>
        </w:rPr>
      </w:pPr>
      <w:r>
        <w:rPr>
          <w:rFonts w:hint="eastAsia"/>
          <w:w w:val="107"/>
          <w:kern w:val="0"/>
          <w:szCs w:val="32"/>
        </w:rPr>
        <w:t>　　　6.城乡居民基本养老保险基金支付审批表</w:t>
      </w:r>
    </w:p>
    <w:p>
      <w:pPr>
        <w:spacing w:line="580" w:lineRule="exact"/>
        <w:ind w:firstLine="560" w:firstLineChars="200"/>
        <w:rPr>
          <w:rFonts w:eastAsia="楷体_GB2312"/>
          <w:sz w:val="28"/>
          <w:szCs w:val="28"/>
          <w:shd w:val="clear" w:color="auto" w:fill="FFFFFF"/>
        </w:rPr>
      </w:pPr>
    </w:p>
    <w:p>
      <w:pPr>
        <w:spacing w:line="580" w:lineRule="exact"/>
        <w:ind w:firstLine="560" w:firstLineChars="200"/>
        <w:rPr>
          <w:rFonts w:eastAsia="楷体_GB2312"/>
          <w:sz w:val="28"/>
          <w:szCs w:val="28"/>
          <w:shd w:val="clear" w:color="auto" w:fill="FFFFFF"/>
        </w:rPr>
      </w:pPr>
    </w:p>
    <w:p>
      <w:pPr>
        <w:spacing w:line="580" w:lineRule="exact"/>
        <w:ind w:firstLine="560" w:firstLineChars="200"/>
        <w:rPr>
          <w:rFonts w:eastAsia="楷体_GB2312"/>
          <w:sz w:val="28"/>
          <w:szCs w:val="28"/>
          <w:shd w:val="clear" w:color="auto" w:fill="FFFFFF"/>
        </w:rPr>
      </w:pPr>
    </w:p>
    <w:p>
      <w:pPr>
        <w:spacing w:line="580" w:lineRule="exact"/>
        <w:ind w:firstLine="560" w:firstLineChars="200"/>
        <w:rPr>
          <w:rFonts w:eastAsia="楷体_GB2312"/>
          <w:sz w:val="28"/>
          <w:szCs w:val="28"/>
          <w:shd w:val="clear" w:color="auto" w:fill="FFFFFF"/>
        </w:rPr>
      </w:pPr>
    </w:p>
    <w:p>
      <w:pPr>
        <w:spacing w:line="580" w:lineRule="exact"/>
        <w:rPr>
          <w:rFonts w:eastAsia="楷体_GB2312"/>
          <w:sz w:val="28"/>
          <w:szCs w:val="28"/>
          <w:shd w:val="clear" w:color="auto" w:fill="FFFFFF"/>
        </w:rPr>
      </w:pPr>
    </w:p>
    <w:p>
      <w:pPr>
        <w:spacing w:line="580" w:lineRule="exact"/>
        <w:ind w:firstLine="640"/>
        <w:rPr>
          <w:w w:val="107"/>
          <w:kern w:val="0"/>
          <w:szCs w:val="32"/>
        </w:rPr>
      </w:pPr>
    </w:p>
    <w:tbl>
      <w:tblPr>
        <w:tblStyle w:val="6"/>
        <w:tblpPr w:leftFromText="180" w:rightFromText="180" w:vertAnchor="text" w:horzAnchor="page" w:tblpX="866" w:tblpY="-469"/>
        <w:tblOverlap w:val="never"/>
        <w:tblW w:w="106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508"/>
        <w:gridCol w:w="209"/>
        <w:gridCol w:w="666"/>
        <w:gridCol w:w="210"/>
        <w:gridCol w:w="274"/>
        <w:gridCol w:w="198"/>
        <w:gridCol w:w="286"/>
        <w:gridCol w:w="254"/>
        <w:gridCol w:w="35"/>
        <w:gridCol w:w="196"/>
        <w:gridCol w:w="81"/>
        <w:gridCol w:w="92"/>
        <w:gridCol w:w="311"/>
        <w:gridCol w:w="146"/>
        <w:gridCol w:w="168"/>
        <w:gridCol w:w="169"/>
        <w:gridCol w:w="153"/>
        <w:gridCol w:w="198"/>
        <w:gridCol w:w="133"/>
        <w:gridCol w:w="405"/>
        <w:gridCol w:w="80"/>
        <w:gridCol w:w="223"/>
        <w:gridCol w:w="78"/>
        <w:gridCol w:w="183"/>
        <w:gridCol w:w="484"/>
        <w:gridCol w:w="8"/>
        <w:gridCol w:w="476"/>
        <w:gridCol w:w="205"/>
        <w:gridCol w:w="279"/>
        <w:gridCol w:w="153"/>
        <w:gridCol w:w="34"/>
        <w:gridCol w:w="297"/>
        <w:gridCol w:w="484"/>
        <w:gridCol w:w="339"/>
        <w:gridCol w:w="145"/>
        <w:gridCol w:w="485"/>
        <w:gridCol w:w="484"/>
        <w:gridCol w:w="484"/>
        <w:gridCol w:w="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atLeast"/>
        </w:trPr>
        <w:tc>
          <w:tcPr>
            <w:tcW w:w="10658" w:type="dxa"/>
            <w:gridSpan w:val="40"/>
            <w:vAlign w:val="center"/>
          </w:tcPr>
          <w:p>
            <w:pPr>
              <w:spacing w:line="360" w:lineRule="auto"/>
              <w:ind w:right="-1421" w:rightChars="-444"/>
              <w:outlineLvl w:val="0"/>
              <w:rPr>
                <w:b/>
                <w:kern w:val="0"/>
                <w:sz w:val="36"/>
                <w:szCs w:val="36"/>
              </w:rPr>
            </w:pPr>
            <w:r>
              <w:rPr>
                <w:rFonts w:hint="eastAsia" w:ascii="黑体" w:hAnsi="宋体" w:eastAsia="黑体" w:cs="黑体"/>
                <w:color w:val="000000"/>
                <w:kern w:val="0"/>
                <w:sz w:val="28"/>
                <w:szCs w:val="28"/>
              </w:rPr>
              <w:t xml:space="preserve">附件1 </w:t>
            </w:r>
            <w:r>
              <w:rPr>
                <w:rFonts w:hint="eastAsia"/>
                <w:w w:val="107"/>
                <w:kern w:val="0"/>
                <w:szCs w:val="32"/>
              </w:rPr>
              <w:t xml:space="preserve">  　　　　　</w:t>
            </w:r>
            <w:r>
              <w:rPr>
                <w:rFonts w:hint="eastAsia" w:ascii="华文中宋" w:hAnsi="华文中宋" w:eastAsia="华文中宋" w:cs="华文中宋"/>
                <w:w w:val="107"/>
                <w:kern w:val="0"/>
                <w:szCs w:val="32"/>
              </w:rPr>
              <w:t xml:space="preserve"> </w:t>
            </w:r>
            <w:r>
              <w:rPr>
                <w:rFonts w:hint="eastAsia" w:ascii="创艺简标宋" w:hAnsi="创艺简标宋" w:eastAsia="创艺简标宋" w:cs="创艺简标宋"/>
                <w:kern w:val="0"/>
                <w:sz w:val="36"/>
                <w:szCs w:val="36"/>
              </w:rPr>
              <w:t>城乡居民基本养老保险信息登记表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658" w:type="dxa"/>
            <w:gridSpan w:val="40"/>
            <w:tcBorders>
              <w:top w:val="nil"/>
              <w:left w:val="nil"/>
              <w:bottom w:val="single" w:color="auto" w:sz="6" w:space="0"/>
              <w:right w:val="nil"/>
            </w:tcBorders>
            <w:vAlign w:val="center"/>
          </w:tcPr>
          <w:p>
            <w:pPr>
              <w:rPr>
                <w:rFonts w:ascii="宋体" w:hAnsi="宋体" w:eastAsia="宋体" w:cs="宋体"/>
                <w:sz w:val="22"/>
                <w:szCs w:val="22"/>
              </w:rPr>
            </w:pPr>
            <w:r>
              <w:rPr>
                <w:rFonts w:hint="eastAsia" w:ascii="宋体" w:hAnsi="宋体" w:eastAsia="宋体" w:cs="宋体"/>
                <w:b/>
                <w:kern w:val="0"/>
                <w:sz w:val="22"/>
                <w:szCs w:val="22"/>
              </w:rPr>
              <w:t>办理业务类型：</w:t>
            </w:r>
            <w:r>
              <w:rPr>
                <w:rFonts w:hint="eastAsia" w:ascii="宋体" w:hAnsi="宋体" w:eastAsia="宋体" w:cs="宋体"/>
                <w:kern w:val="0"/>
                <w:sz w:val="22"/>
                <w:szCs w:val="22"/>
              </w:rPr>
              <w:t>□参保缴费     □信息变更   □注销登记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066"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*姓 名</w:t>
            </w:r>
          </w:p>
        </w:tc>
        <w:tc>
          <w:tcPr>
            <w:tcW w:w="1359" w:type="dxa"/>
            <w:gridSpan w:val="4"/>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773" w:type="dxa"/>
            <w:gridSpan w:val="4"/>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性别</w:t>
            </w:r>
          </w:p>
        </w:tc>
        <w:tc>
          <w:tcPr>
            <w:tcW w:w="826"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688" w:type="dxa"/>
            <w:gridSpan w:val="4"/>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民族</w:t>
            </w:r>
          </w:p>
        </w:tc>
        <w:tc>
          <w:tcPr>
            <w:tcW w:w="919"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151" w:type="dxa"/>
            <w:gridSpan w:val="4"/>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出生年月</w:t>
            </w:r>
          </w:p>
        </w:tc>
        <w:tc>
          <w:tcPr>
            <w:tcW w:w="968"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1453" w:type="dxa"/>
            <w:gridSpan w:val="4"/>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*联系电话</w:t>
            </w:r>
          </w:p>
        </w:tc>
        <w:tc>
          <w:tcPr>
            <w:tcW w:w="1455"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1941" w:type="dxa"/>
            <w:gridSpan w:val="4"/>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*公民身份号码</w:t>
            </w:r>
          </w:p>
        </w:tc>
        <w:tc>
          <w:tcPr>
            <w:tcW w:w="484"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4"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5"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5"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4"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4"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4"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48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1941" w:type="dxa"/>
            <w:gridSpan w:val="4"/>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户籍所在地址</w:t>
            </w:r>
          </w:p>
        </w:tc>
        <w:tc>
          <w:tcPr>
            <w:tcW w:w="2573" w:type="dxa"/>
            <w:gridSpan w:val="14"/>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92" w:type="dxa"/>
            <w:gridSpan w:val="9"/>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所属村(居)委</w:t>
            </w:r>
          </w:p>
        </w:tc>
        <w:tc>
          <w:tcPr>
            <w:tcW w:w="4352" w:type="dxa"/>
            <w:gridSpan w:val="13"/>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1941" w:type="dxa"/>
            <w:gridSpan w:val="4"/>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居 住 地 址    </w:t>
            </w:r>
          </w:p>
        </w:tc>
        <w:tc>
          <w:tcPr>
            <w:tcW w:w="4365" w:type="dxa"/>
            <w:gridSpan w:val="23"/>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eastAsia="宋体" w:cs="宋体"/>
                <w:kern w:val="0"/>
                <w:sz w:val="22"/>
                <w:szCs w:val="22"/>
              </w:rPr>
            </w:pPr>
          </w:p>
        </w:tc>
        <w:tc>
          <w:tcPr>
            <w:tcW w:w="1147" w:type="dxa"/>
            <w:gridSpan w:val="5"/>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邮政编码</w:t>
            </w:r>
          </w:p>
        </w:tc>
        <w:tc>
          <w:tcPr>
            <w:tcW w:w="3205" w:type="dxa"/>
            <w:gridSpan w:val="8"/>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trPr>
        <w:tc>
          <w:tcPr>
            <w:tcW w:w="558" w:type="dxa"/>
            <w:vMerge w:val="restart"/>
            <w:tcBorders>
              <w:top w:val="single" w:color="auto" w:sz="6" w:space="0"/>
              <w:left w:val="single" w:color="auto" w:sz="6" w:space="0"/>
              <w:right w:val="single" w:color="auto" w:sz="6" w:space="0"/>
            </w:tcBorders>
            <w:textDirection w:val="tbRlV"/>
            <w:vAlign w:val="center"/>
          </w:tcPr>
          <w:p>
            <w:pPr>
              <w:ind w:left="113" w:right="113"/>
              <w:jc w:val="center"/>
              <w:rPr>
                <w:rFonts w:ascii="宋体" w:hAnsi="宋体" w:eastAsia="宋体" w:cs="宋体"/>
                <w:b/>
                <w:kern w:val="0"/>
                <w:sz w:val="22"/>
                <w:szCs w:val="22"/>
              </w:rPr>
            </w:pPr>
            <w:r>
              <w:rPr>
                <w:rFonts w:hint="eastAsia" w:ascii="宋体" w:hAnsi="宋体" w:eastAsia="宋体" w:cs="宋体"/>
                <w:b/>
                <w:kern w:val="0"/>
                <w:sz w:val="22"/>
                <w:szCs w:val="22"/>
              </w:rPr>
              <w:t xml:space="preserve"> </w:t>
            </w:r>
            <w:r>
              <w:rPr>
                <w:rFonts w:hint="eastAsia" w:ascii="宋体" w:hAnsi="宋体" w:eastAsia="宋体" w:cs="宋体"/>
                <w:b w:val="0"/>
                <w:bCs/>
                <w:kern w:val="0"/>
                <w:sz w:val="22"/>
                <w:szCs w:val="22"/>
              </w:rPr>
              <w:t>参</w:t>
            </w:r>
            <w:r>
              <w:rPr>
                <w:rFonts w:hint="eastAsia" w:ascii="宋体" w:hAnsi="宋体" w:eastAsia="宋体" w:cs="宋体"/>
                <w:b w:val="0"/>
                <w:bCs/>
                <w:kern w:val="0"/>
                <w:sz w:val="22"/>
                <w:szCs w:val="22"/>
                <w:lang w:eastAsia="zh-CN"/>
              </w:rPr>
              <w:t>　</w:t>
            </w:r>
            <w:r>
              <w:rPr>
                <w:rFonts w:hint="eastAsia" w:ascii="宋体" w:hAnsi="宋体" w:eastAsia="宋体" w:cs="宋体"/>
                <w:b w:val="0"/>
                <w:bCs/>
                <w:kern w:val="0"/>
                <w:sz w:val="22"/>
                <w:szCs w:val="22"/>
              </w:rPr>
              <w:t>保</w:t>
            </w:r>
            <w:r>
              <w:rPr>
                <w:rFonts w:hint="eastAsia" w:ascii="宋体" w:hAnsi="宋体" w:eastAsia="宋体" w:cs="宋体"/>
                <w:b w:val="0"/>
                <w:bCs/>
                <w:kern w:val="0"/>
                <w:sz w:val="22"/>
                <w:szCs w:val="22"/>
                <w:lang w:eastAsia="zh-CN"/>
              </w:rPr>
              <w:t>　</w:t>
            </w:r>
            <w:r>
              <w:rPr>
                <w:rFonts w:hint="eastAsia" w:ascii="宋体" w:hAnsi="宋体" w:eastAsia="宋体" w:cs="宋体"/>
                <w:b w:val="0"/>
                <w:bCs/>
                <w:kern w:val="0"/>
                <w:sz w:val="22"/>
                <w:szCs w:val="22"/>
              </w:rPr>
              <w:t>缴</w:t>
            </w:r>
            <w:r>
              <w:rPr>
                <w:rFonts w:hint="eastAsia" w:ascii="宋体" w:hAnsi="宋体" w:eastAsia="宋体" w:cs="宋体"/>
                <w:b w:val="0"/>
                <w:bCs/>
                <w:kern w:val="0"/>
                <w:sz w:val="22"/>
                <w:szCs w:val="22"/>
                <w:lang w:eastAsia="zh-CN"/>
              </w:rPr>
              <w:t>　</w:t>
            </w:r>
            <w:r>
              <w:rPr>
                <w:rFonts w:hint="eastAsia" w:ascii="宋体" w:hAnsi="宋体" w:eastAsia="宋体" w:cs="宋体"/>
                <w:b w:val="0"/>
                <w:bCs/>
                <w:kern w:val="0"/>
                <w:sz w:val="22"/>
                <w:szCs w:val="22"/>
              </w:rPr>
              <w:t>费</w:t>
            </w:r>
          </w:p>
        </w:tc>
        <w:tc>
          <w:tcPr>
            <w:tcW w:w="1867" w:type="dxa"/>
            <w:gridSpan w:val="5"/>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ascii="宋体" w:hAnsi="宋体" w:eastAsia="宋体" w:cs="宋体"/>
                <w:kern w:val="0"/>
                <w:sz w:val="22"/>
                <w:szCs w:val="22"/>
              </w:rPr>
            </w:pPr>
            <w:r>
              <w:rPr>
                <w:rFonts w:hint="eastAsia" w:ascii="宋体" w:hAnsi="宋体" w:eastAsia="宋体" w:cs="宋体"/>
                <w:kern w:val="0"/>
                <w:sz w:val="22"/>
                <w:szCs w:val="22"/>
              </w:rPr>
              <w:t>*参保登记时间</w:t>
            </w:r>
          </w:p>
        </w:tc>
        <w:tc>
          <w:tcPr>
            <w:tcW w:w="8233" w:type="dxa"/>
            <w:gridSpan w:val="34"/>
            <w:tcBorders>
              <w:top w:val="single" w:color="auto" w:sz="6" w:space="0"/>
              <w:left w:val="single" w:color="auto" w:sz="6" w:space="0"/>
              <w:bottom w:val="single" w:color="auto" w:sz="6" w:space="0"/>
              <w:right w:val="single" w:color="auto" w:sz="6" w:space="0"/>
            </w:tcBorders>
            <w:vAlign w:val="center"/>
          </w:tcPr>
          <w:p>
            <w:pPr>
              <w:widowControl/>
              <w:rPr>
                <w:rFonts w:ascii="宋体" w:hAnsi="宋体" w:eastAsia="宋体" w:cs="宋体"/>
                <w:kern w:val="0"/>
                <w:sz w:val="22"/>
                <w:szCs w:val="22"/>
              </w:rPr>
            </w:pPr>
            <w:r>
              <w:rPr>
                <w:rFonts w:hint="eastAsia" w:ascii="宋体" w:hAnsi="宋体" w:eastAsia="宋体" w:cs="宋体"/>
                <w:kern w:val="0"/>
                <w:sz w:val="22"/>
                <w:szCs w:val="22"/>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558" w:type="dxa"/>
            <w:vMerge w:val="continue"/>
            <w:tcBorders>
              <w:left w:val="single" w:color="auto" w:sz="6" w:space="0"/>
              <w:right w:val="single" w:color="auto" w:sz="6" w:space="0"/>
            </w:tcBorders>
            <w:textDirection w:val="tbRlV"/>
            <w:vAlign w:val="center"/>
          </w:tcPr>
          <w:p>
            <w:pPr>
              <w:ind w:left="113" w:right="113"/>
              <w:jc w:val="center"/>
              <w:rPr>
                <w:rFonts w:ascii="宋体" w:hAnsi="宋体" w:eastAsia="宋体" w:cs="宋体"/>
                <w:b/>
                <w:kern w:val="0"/>
                <w:sz w:val="22"/>
                <w:szCs w:val="22"/>
              </w:rPr>
            </w:pPr>
          </w:p>
        </w:tc>
        <w:tc>
          <w:tcPr>
            <w:tcW w:w="1383" w:type="dxa"/>
            <w:gridSpan w:val="3"/>
            <w:vMerge w:val="restart"/>
            <w:tcBorders>
              <w:top w:val="single" w:color="auto" w:sz="4" w:space="0"/>
              <w:left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缴费方式</w:t>
            </w:r>
          </w:p>
        </w:tc>
        <w:tc>
          <w:tcPr>
            <w:tcW w:w="3690" w:type="dxa"/>
            <w:gridSpan w:val="20"/>
            <w:tcBorders>
              <w:top w:val="single" w:color="auto" w:sz="6" w:space="0"/>
              <w:left w:val="single" w:color="auto" w:sz="6" w:space="0"/>
              <w:bottom w:val="single" w:color="auto" w:sz="6" w:space="0"/>
              <w:right w:val="single" w:color="auto" w:sz="4" w:space="0"/>
            </w:tcBorders>
            <w:vAlign w:val="center"/>
          </w:tcPr>
          <w:p>
            <w:pPr>
              <w:widowControl/>
              <w:rPr>
                <w:rFonts w:ascii="宋体" w:hAnsi="宋体" w:eastAsia="宋体" w:cs="宋体"/>
                <w:kern w:val="0"/>
                <w:sz w:val="22"/>
                <w:szCs w:val="22"/>
              </w:rPr>
            </w:pPr>
            <w:r>
              <w:rPr>
                <w:rFonts w:hint="eastAsia" w:ascii="宋体" w:hAnsi="宋体" w:eastAsia="宋体" w:cs="宋体"/>
                <w:kern w:val="0"/>
                <w:sz w:val="22"/>
                <w:szCs w:val="22"/>
              </w:rPr>
              <w:t>□直接缴费     □银行代扣</w:t>
            </w:r>
          </w:p>
        </w:tc>
        <w:tc>
          <w:tcPr>
            <w:tcW w:w="1635" w:type="dxa"/>
            <w:gridSpan w:val="6"/>
            <w:tcBorders>
              <w:top w:val="single" w:color="auto" w:sz="6" w:space="0"/>
              <w:left w:val="single" w:color="auto" w:sz="4" w:space="0"/>
              <w:bottom w:val="single" w:color="auto" w:sz="6" w:space="0"/>
              <w:right w:val="single" w:color="auto" w:sz="4" w:space="0"/>
            </w:tcBorders>
            <w:vAlign w:val="center"/>
          </w:tcPr>
          <w:p>
            <w:pPr>
              <w:widowControl/>
              <w:rPr>
                <w:rFonts w:ascii="宋体" w:hAnsi="宋体" w:eastAsia="宋体" w:cs="宋体"/>
                <w:sz w:val="22"/>
                <w:szCs w:val="22"/>
              </w:rPr>
            </w:pPr>
            <w:r>
              <w:rPr>
                <w:rFonts w:hint="eastAsia" w:ascii="宋体" w:hAnsi="宋体" w:eastAsia="宋体" w:cs="宋体"/>
                <w:sz w:val="22"/>
                <w:szCs w:val="22"/>
              </w:rPr>
              <w:t>所属银行名称</w:t>
            </w:r>
          </w:p>
        </w:tc>
        <w:tc>
          <w:tcPr>
            <w:tcW w:w="3392" w:type="dxa"/>
            <w:gridSpan w:val="10"/>
            <w:tcBorders>
              <w:top w:val="single" w:color="auto" w:sz="6" w:space="0"/>
              <w:left w:val="single" w:color="auto" w:sz="4" w:space="0"/>
              <w:bottom w:val="single" w:color="auto" w:sz="6" w:space="0"/>
              <w:right w:val="single" w:color="auto" w:sz="6" w:space="0"/>
            </w:tcBorders>
            <w:vAlign w:val="center"/>
          </w:tcPr>
          <w:p>
            <w:pPr>
              <w:widowControl/>
              <w:rPr>
                <w:rFonts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558" w:type="dxa"/>
            <w:vMerge w:val="continue"/>
            <w:tcBorders>
              <w:left w:val="single" w:color="auto" w:sz="6" w:space="0"/>
              <w:right w:val="single" w:color="auto" w:sz="6" w:space="0"/>
            </w:tcBorders>
            <w:vAlign w:val="center"/>
          </w:tcPr>
          <w:p>
            <w:pPr>
              <w:widowControl/>
              <w:jc w:val="left"/>
              <w:rPr>
                <w:rFonts w:ascii="宋体" w:hAnsi="宋体" w:eastAsia="宋体" w:cs="宋体"/>
                <w:b/>
                <w:kern w:val="0"/>
                <w:sz w:val="22"/>
                <w:szCs w:val="22"/>
              </w:rPr>
            </w:pPr>
          </w:p>
        </w:tc>
        <w:tc>
          <w:tcPr>
            <w:tcW w:w="1383"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p>
        </w:tc>
        <w:tc>
          <w:tcPr>
            <w:tcW w:w="8717" w:type="dxa"/>
            <w:gridSpan w:val="36"/>
            <w:tcBorders>
              <w:top w:val="single" w:color="auto" w:sz="6" w:space="0"/>
              <w:left w:val="single" w:color="auto" w:sz="6" w:space="0"/>
              <w:bottom w:val="single" w:color="auto" w:sz="6" w:space="0"/>
              <w:right w:val="single" w:color="auto" w:sz="6" w:space="0"/>
            </w:tcBorders>
            <w:vAlign w:val="center"/>
          </w:tcPr>
          <w:p>
            <w:pPr>
              <w:widowControl/>
              <w:rPr>
                <w:rFonts w:ascii="宋体" w:hAnsi="宋体" w:eastAsia="宋体" w:cs="宋体"/>
                <w:kern w:val="0"/>
                <w:sz w:val="22"/>
                <w:szCs w:val="22"/>
              </w:rPr>
            </w:pPr>
            <w:r>
              <w:rPr>
                <w:rFonts w:hint="eastAsia" w:ascii="宋体" w:hAnsi="宋体" w:eastAsia="宋体" w:cs="宋体"/>
                <w:kern w:val="0"/>
                <w:sz w:val="22"/>
                <w:szCs w:val="22"/>
              </w:rPr>
              <w:t>□按年缴费； □一次性缴费：    年   月至     年   月； □其它：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4" w:hRule="atLeast"/>
        </w:trPr>
        <w:tc>
          <w:tcPr>
            <w:tcW w:w="558" w:type="dxa"/>
            <w:vMerge w:val="continue"/>
            <w:tcBorders>
              <w:left w:val="single" w:color="auto" w:sz="6" w:space="0"/>
              <w:right w:val="single" w:color="auto" w:sz="6" w:space="0"/>
            </w:tcBorders>
            <w:vAlign w:val="center"/>
          </w:tcPr>
          <w:p>
            <w:pPr>
              <w:widowControl/>
              <w:jc w:val="left"/>
              <w:rPr>
                <w:rFonts w:ascii="宋体" w:hAnsi="宋体" w:eastAsia="宋体" w:cs="宋体"/>
                <w:b/>
                <w:kern w:val="0"/>
                <w:sz w:val="22"/>
                <w:szCs w:val="22"/>
              </w:rPr>
            </w:pPr>
          </w:p>
        </w:tc>
        <w:tc>
          <w:tcPr>
            <w:tcW w:w="1383"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缴费标准</w:t>
            </w:r>
          </w:p>
        </w:tc>
        <w:tc>
          <w:tcPr>
            <w:tcW w:w="8717" w:type="dxa"/>
            <w:gridSpan w:val="36"/>
            <w:tcBorders>
              <w:top w:val="single" w:color="auto" w:sz="6" w:space="0"/>
              <w:left w:val="single" w:color="auto" w:sz="6" w:space="0"/>
              <w:bottom w:val="single" w:color="auto" w:sz="6" w:space="0"/>
              <w:right w:val="single" w:color="auto" w:sz="6" w:space="0"/>
            </w:tcBorders>
            <w:vAlign w:val="center"/>
          </w:tcPr>
          <w:p>
            <w:pPr>
              <w:widowControl/>
              <w:tabs>
                <w:tab w:val="left" w:pos="2992"/>
              </w:tabs>
              <w:rPr>
                <w:rFonts w:ascii="宋体" w:hAnsi="宋体" w:eastAsia="宋体" w:cs="宋体"/>
                <w:kern w:val="0"/>
                <w:sz w:val="22"/>
                <w:szCs w:val="22"/>
              </w:rPr>
            </w:pPr>
            <w:r>
              <w:rPr>
                <w:rFonts w:hint="eastAsia" w:ascii="宋体" w:hAnsi="宋体" w:eastAsia="宋体" w:cs="宋体"/>
                <w:kern w:val="0"/>
                <w:sz w:val="22"/>
                <w:szCs w:val="22"/>
              </w:rPr>
              <w:t>□180元；□240元；□360元；□600元；□900元；□1200元；□1800元；□3600元；□4800元； □    元；□一次性缴费：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4" w:hRule="atLeast"/>
        </w:trPr>
        <w:tc>
          <w:tcPr>
            <w:tcW w:w="558" w:type="dxa"/>
            <w:vMerge w:val="continue"/>
            <w:tcBorders>
              <w:left w:val="single" w:color="auto" w:sz="6" w:space="0"/>
              <w:right w:val="single" w:color="auto" w:sz="6" w:space="0"/>
            </w:tcBorders>
            <w:vAlign w:val="center"/>
          </w:tcPr>
          <w:p>
            <w:pPr>
              <w:widowControl/>
              <w:jc w:val="left"/>
              <w:rPr>
                <w:rFonts w:ascii="宋体" w:hAnsi="宋体" w:eastAsia="宋体" w:cs="宋体"/>
                <w:b/>
                <w:kern w:val="0"/>
                <w:sz w:val="22"/>
                <w:szCs w:val="22"/>
              </w:rPr>
            </w:pPr>
          </w:p>
        </w:tc>
        <w:tc>
          <w:tcPr>
            <w:tcW w:w="10100" w:type="dxa"/>
            <w:gridSpan w:val="39"/>
            <w:tcBorders>
              <w:top w:val="single" w:color="auto" w:sz="6" w:space="0"/>
              <w:left w:val="single" w:color="auto" w:sz="6" w:space="0"/>
              <w:bottom w:val="single" w:color="auto" w:sz="6" w:space="0"/>
              <w:right w:val="single" w:color="auto" w:sz="6" w:space="0"/>
            </w:tcBorders>
            <w:vAlign w:val="center"/>
          </w:tcPr>
          <w:p>
            <w:pPr>
              <w:widowControl/>
              <w:ind w:left="1650" w:hanging="1650" w:hangingChars="750"/>
              <w:rPr>
                <w:rFonts w:ascii="宋体" w:hAnsi="宋体" w:eastAsia="宋体" w:cs="宋体"/>
                <w:kern w:val="0"/>
                <w:sz w:val="22"/>
                <w:szCs w:val="22"/>
              </w:rPr>
            </w:pPr>
            <w:r>
              <w:rPr>
                <w:rFonts w:hint="eastAsia" w:ascii="宋体" w:hAnsi="宋体" w:eastAsia="宋体" w:cs="宋体"/>
                <w:kern w:val="0"/>
                <w:sz w:val="22"/>
                <w:szCs w:val="22"/>
              </w:rPr>
              <w:t>特殊参保群体：　□低保对象　□特困人员　□建档立卡人员　□五保供养户　 □重症残疾</w:t>
            </w:r>
          </w:p>
          <w:p>
            <w:pPr>
              <w:widowControl/>
              <w:rPr>
                <w:rFonts w:ascii="宋体" w:hAnsi="宋体" w:eastAsia="宋体" w:cs="宋体"/>
                <w:kern w:val="0"/>
                <w:sz w:val="22"/>
                <w:szCs w:val="22"/>
              </w:rPr>
            </w:pPr>
            <w:r>
              <w:rPr>
                <w:rFonts w:hint="eastAsia" w:ascii="宋体" w:hAnsi="宋体" w:eastAsia="宋体" w:cs="宋体"/>
                <w:kern w:val="0"/>
                <w:sz w:val="22"/>
                <w:szCs w:val="22"/>
              </w:rPr>
              <w:t>　　　　　　　　□精神和</w:t>
            </w:r>
            <w:r>
              <w:rPr>
                <w:rFonts w:hint="eastAsia" w:ascii="宋体" w:hAnsi="宋体" w:eastAsia="宋体" w:cs="宋体"/>
                <w:sz w:val="22"/>
                <w:szCs w:val="22"/>
              </w:rPr>
              <w:t xml:space="preserve">智力残疾 </w:t>
            </w:r>
            <w:r>
              <w:rPr>
                <w:rFonts w:hint="eastAsia" w:ascii="宋体" w:hAnsi="宋体" w:eastAsia="宋体" w:cs="宋体"/>
                <w:kern w:val="0"/>
                <w:sz w:val="22"/>
                <w:szCs w:val="22"/>
              </w:rPr>
              <w:t xml:space="preserve">       □计划生育家庭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558" w:type="dxa"/>
            <w:vMerge w:val="continue"/>
            <w:tcBorders>
              <w:left w:val="single" w:color="auto" w:sz="6" w:space="0"/>
              <w:right w:val="single" w:color="auto" w:sz="6" w:space="0"/>
            </w:tcBorders>
            <w:vAlign w:val="center"/>
          </w:tcPr>
          <w:p>
            <w:pPr>
              <w:widowControl/>
              <w:jc w:val="left"/>
              <w:rPr>
                <w:rFonts w:ascii="宋体" w:hAnsi="宋体" w:eastAsia="宋体" w:cs="宋体"/>
                <w:b/>
                <w:kern w:val="0"/>
                <w:sz w:val="22"/>
                <w:szCs w:val="22"/>
              </w:rPr>
            </w:pPr>
          </w:p>
        </w:tc>
        <w:tc>
          <w:tcPr>
            <w:tcW w:w="717"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highlight w:val="none"/>
                <w:lang w:eastAsia="zh-CN"/>
              </w:rPr>
              <w:t>户名</w:t>
            </w:r>
          </w:p>
        </w:tc>
        <w:tc>
          <w:tcPr>
            <w:tcW w:w="1348" w:type="dxa"/>
            <w:gridSpan w:val="4"/>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rPr>
            </w:pPr>
          </w:p>
        </w:tc>
        <w:tc>
          <w:tcPr>
            <w:tcW w:w="944" w:type="dxa"/>
            <w:gridSpan w:val="6"/>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开户行</w:t>
            </w:r>
          </w:p>
        </w:tc>
        <w:tc>
          <w:tcPr>
            <w:tcW w:w="2731" w:type="dxa"/>
            <w:gridSpan w:val="13"/>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rPr>
            </w:pPr>
          </w:p>
        </w:tc>
        <w:tc>
          <w:tcPr>
            <w:tcW w:w="1121" w:type="dxa"/>
            <w:gridSpan w:val="5"/>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银行账号</w:t>
            </w:r>
          </w:p>
        </w:tc>
        <w:tc>
          <w:tcPr>
            <w:tcW w:w="3239" w:type="dxa"/>
            <w:gridSpan w:val="9"/>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558" w:type="dxa"/>
            <w:vMerge w:val="continue"/>
            <w:tcBorders>
              <w:left w:val="single" w:color="auto" w:sz="6" w:space="0"/>
              <w:bottom w:val="single" w:color="auto" w:sz="6" w:space="0"/>
              <w:right w:val="single" w:color="auto" w:sz="6" w:space="0"/>
            </w:tcBorders>
            <w:vAlign w:val="center"/>
          </w:tcPr>
          <w:p>
            <w:pPr>
              <w:widowControl/>
              <w:jc w:val="left"/>
              <w:rPr>
                <w:rFonts w:ascii="宋体" w:hAnsi="宋体" w:eastAsia="宋体" w:cs="宋体"/>
                <w:b/>
                <w:kern w:val="0"/>
                <w:sz w:val="22"/>
                <w:szCs w:val="22"/>
              </w:rPr>
            </w:pPr>
          </w:p>
        </w:tc>
        <w:tc>
          <w:tcPr>
            <w:tcW w:w="10100" w:type="dxa"/>
            <w:gridSpan w:val="39"/>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r>
              <w:rPr>
                <w:rFonts w:hint="eastAsia" w:ascii="宋体" w:hAnsi="宋体" w:eastAsia="宋体" w:cs="宋体"/>
                <w:bCs/>
                <w:color w:val="000000"/>
                <w:sz w:val="24"/>
                <w:highlight w:val="none"/>
                <w:lang w:eastAsia="zh-CN"/>
              </w:rPr>
              <w:t>提示</w:t>
            </w:r>
            <w:r>
              <w:rPr>
                <w:rFonts w:hint="eastAsia" w:ascii="宋体" w:hAnsi="宋体" w:eastAsia="宋体" w:cs="宋体"/>
                <w:bCs/>
                <w:color w:val="000000"/>
                <w:sz w:val="24"/>
                <w:lang w:eastAsia="zh-CN"/>
              </w:rPr>
              <w:t>：选择“银行代扣”视为参保人同意从本表填写的本人或其监护人银行账户中自动扣缴城乡居民养老保险费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558" w:type="dxa"/>
            <w:vMerge w:val="restart"/>
            <w:tcBorders>
              <w:top w:val="single" w:color="auto" w:sz="6" w:space="0"/>
              <w:left w:val="single" w:color="auto" w:sz="6" w:space="0"/>
              <w:bottom w:val="single" w:color="auto" w:sz="6" w:space="0"/>
              <w:right w:val="single" w:color="auto" w:sz="6" w:space="0"/>
            </w:tcBorders>
            <w:textDirection w:val="tbRlV"/>
            <w:vAlign w:val="center"/>
          </w:tcPr>
          <w:p>
            <w:pPr>
              <w:ind w:left="113" w:right="113"/>
              <w:jc w:val="center"/>
              <w:rPr>
                <w:rFonts w:ascii="宋体" w:hAnsi="宋体" w:eastAsia="宋体" w:cs="宋体"/>
                <w:b/>
                <w:kern w:val="0"/>
                <w:sz w:val="22"/>
                <w:szCs w:val="22"/>
              </w:rPr>
            </w:pPr>
            <w:r>
              <w:rPr>
                <w:rFonts w:hint="eastAsia" w:ascii="宋体" w:hAnsi="宋体" w:eastAsia="宋体" w:cs="宋体"/>
                <w:b w:val="0"/>
                <w:bCs/>
                <w:kern w:val="0"/>
                <w:sz w:val="22"/>
                <w:szCs w:val="22"/>
                <w:lang w:eastAsia="zh-CN"/>
              </w:rPr>
              <w:t>信</w:t>
            </w:r>
            <w:r>
              <w:rPr>
                <w:rFonts w:hint="eastAsia" w:ascii="宋体" w:hAnsi="宋体" w:eastAsia="宋体" w:cs="宋体"/>
                <w:b w:val="0"/>
                <w:bCs/>
                <w:kern w:val="0"/>
                <w:sz w:val="22"/>
                <w:szCs w:val="22"/>
                <w:lang w:val="en-US" w:eastAsia="zh-CN"/>
              </w:rPr>
              <w:t xml:space="preserve"> </w:t>
            </w:r>
            <w:r>
              <w:rPr>
                <w:rFonts w:hint="eastAsia" w:ascii="宋体" w:hAnsi="宋体" w:eastAsia="宋体" w:cs="宋体"/>
                <w:b w:val="0"/>
                <w:bCs/>
                <w:kern w:val="0"/>
                <w:sz w:val="22"/>
                <w:szCs w:val="22"/>
                <w:lang w:eastAsia="zh-CN"/>
              </w:rPr>
              <w:t>息</w:t>
            </w:r>
            <w:r>
              <w:rPr>
                <w:rFonts w:hint="eastAsia" w:ascii="宋体" w:hAnsi="宋体" w:eastAsia="宋体" w:cs="宋体"/>
                <w:b w:val="0"/>
                <w:bCs/>
                <w:kern w:val="0"/>
                <w:sz w:val="22"/>
                <w:szCs w:val="22"/>
                <w:lang w:val="en-US" w:eastAsia="zh-CN"/>
              </w:rPr>
              <w:t xml:space="preserve"> </w:t>
            </w:r>
            <w:r>
              <w:rPr>
                <w:rFonts w:hint="eastAsia" w:ascii="宋体" w:hAnsi="宋体" w:eastAsia="宋体" w:cs="宋体"/>
                <w:b w:val="0"/>
                <w:bCs/>
                <w:kern w:val="0"/>
                <w:sz w:val="22"/>
                <w:szCs w:val="22"/>
                <w:lang w:eastAsia="zh-CN"/>
              </w:rPr>
              <w:t>变</w:t>
            </w:r>
            <w:r>
              <w:rPr>
                <w:rFonts w:hint="eastAsia" w:ascii="宋体" w:hAnsi="宋体" w:eastAsia="宋体" w:cs="宋体"/>
                <w:b w:val="0"/>
                <w:bCs/>
                <w:kern w:val="0"/>
                <w:sz w:val="22"/>
                <w:szCs w:val="22"/>
                <w:lang w:val="en-US" w:eastAsia="zh-CN"/>
              </w:rPr>
              <w:t xml:space="preserve"> </w:t>
            </w:r>
            <w:r>
              <w:rPr>
                <w:rFonts w:hint="eastAsia" w:ascii="宋体" w:hAnsi="宋体" w:eastAsia="宋体" w:cs="宋体"/>
                <w:b w:val="0"/>
                <w:bCs/>
                <w:kern w:val="0"/>
                <w:sz w:val="22"/>
                <w:szCs w:val="22"/>
                <w:lang w:eastAsia="zh-CN"/>
              </w:rPr>
              <w:t>更</w:t>
            </w:r>
          </w:p>
        </w:tc>
        <w:tc>
          <w:tcPr>
            <w:tcW w:w="717"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序号</w:t>
            </w:r>
          </w:p>
        </w:tc>
        <w:tc>
          <w:tcPr>
            <w:tcW w:w="1888" w:type="dxa"/>
            <w:gridSpan w:val="6"/>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变更项目</w:t>
            </w:r>
          </w:p>
        </w:tc>
        <w:tc>
          <w:tcPr>
            <w:tcW w:w="3135" w:type="dxa"/>
            <w:gridSpan w:val="17"/>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变更前信息</w:t>
            </w:r>
          </w:p>
        </w:tc>
        <w:tc>
          <w:tcPr>
            <w:tcW w:w="2275" w:type="dxa"/>
            <w:gridSpan w:val="9"/>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申请变更为</w:t>
            </w:r>
          </w:p>
        </w:tc>
        <w:tc>
          <w:tcPr>
            <w:tcW w:w="2085"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55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b/>
                <w:kern w:val="0"/>
                <w:sz w:val="22"/>
                <w:szCs w:val="22"/>
              </w:rPr>
            </w:pPr>
          </w:p>
        </w:tc>
        <w:tc>
          <w:tcPr>
            <w:tcW w:w="717"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888" w:type="dxa"/>
            <w:gridSpan w:val="6"/>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3135" w:type="dxa"/>
            <w:gridSpan w:val="17"/>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2275" w:type="dxa"/>
            <w:gridSpan w:val="9"/>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c>
          <w:tcPr>
            <w:tcW w:w="2085"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55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b/>
                <w:kern w:val="0"/>
                <w:sz w:val="22"/>
                <w:szCs w:val="22"/>
              </w:rPr>
            </w:pPr>
          </w:p>
        </w:tc>
        <w:tc>
          <w:tcPr>
            <w:tcW w:w="717"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888" w:type="dxa"/>
            <w:gridSpan w:val="6"/>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p>
        </w:tc>
        <w:tc>
          <w:tcPr>
            <w:tcW w:w="3135" w:type="dxa"/>
            <w:gridSpan w:val="17"/>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p>
        </w:tc>
        <w:tc>
          <w:tcPr>
            <w:tcW w:w="2275" w:type="dxa"/>
            <w:gridSpan w:val="9"/>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p>
        </w:tc>
        <w:tc>
          <w:tcPr>
            <w:tcW w:w="2085" w:type="dxa"/>
            <w:gridSpan w:val="5"/>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55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b/>
                <w:kern w:val="0"/>
                <w:sz w:val="22"/>
                <w:szCs w:val="22"/>
              </w:rPr>
            </w:pPr>
          </w:p>
        </w:tc>
        <w:tc>
          <w:tcPr>
            <w:tcW w:w="717"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1888" w:type="dxa"/>
            <w:gridSpan w:val="6"/>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p>
        </w:tc>
        <w:tc>
          <w:tcPr>
            <w:tcW w:w="3135" w:type="dxa"/>
            <w:gridSpan w:val="17"/>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p>
        </w:tc>
        <w:tc>
          <w:tcPr>
            <w:tcW w:w="2275" w:type="dxa"/>
            <w:gridSpan w:val="9"/>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p>
        </w:tc>
        <w:tc>
          <w:tcPr>
            <w:tcW w:w="2085" w:type="dxa"/>
            <w:gridSpan w:val="5"/>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558" w:type="dxa"/>
            <w:vMerge w:val="restart"/>
            <w:tcBorders>
              <w:top w:val="single" w:color="auto" w:sz="6" w:space="0"/>
              <w:left w:val="single" w:color="auto" w:sz="6" w:space="0"/>
              <w:right w:val="single" w:color="auto" w:sz="6" w:space="0"/>
            </w:tcBorders>
            <w:vAlign w:val="center"/>
          </w:tcPr>
          <w:p>
            <w:pPr>
              <w:ind w:left="113" w:right="113"/>
              <w:jc w:val="center"/>
              <w:rPr>
                <w:rFonts w:hint="eastAsia" w:ascii="宋体" w:hAnsi="宋体" w:eastAsia="宋体" w:cs="宋体"/>
                <w:b/>
                <w:kern w:val="0"/>
                <w:sz w:val="22"/>
                <w:szCs w:val="22"/>
                <w:lang w:eastAsia="zh-CN"/>
              </w:rPr>
            </w:pPr>
            <w:r>
              <w:rPr>
                <w:rFonts w:hint="eastAsia" w:ascii="宋体" w:hAnsi="宋体" w:eastAsia="宋体" w:cs="宋体"/>
                <w:b w:val="0"/>
                <w:bCs/>
                <w:kern w:val="0"/>
                <w:sz w:val="22"/>
                <w:szCs w:val="22"/>
                <w:lang w:eastAsia="zh-CN"/>
              </w:rPr>
              <w:t>注　销　登　记</w:t>
            </w:r>
          </w:p>
        </w:tc>
        <w:tc>
          <w:tcPr>
            <w:tcW w:w="717"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注销</w:t>
            </w:r>
          </w:p>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原因</w:t>
            </w:r>
          </w:p>
        </w:tc>
        <w:tc>
          <w:tcPr>
            <w:tcW w:w="6475" w:type="dxa"/>
            <w:gridSpan w:val="30"/>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□丧失中华人民共和国国籍，丧失时间： 　    年   月</w:t>
            </w:r>
          </w:p>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□已享受其他基本养老保障待遇，起始时间：    年  月  </w:t>
            </w:r>
          </w:p>
          <w:p>
            <w:pPr>
              <w:widowControl/>
              <w:jc w:val="left"/>
              <w:rPr>
                <w:rFonts w:ascii="宋体" w:hAnsi="宋体" w:eastAsia="宋体" w:cs="宋体"/>
                <w:kern w:val="0"/>
                <w:sz w:val="22"/>
                <w:szCs w:val="22"/>
              </w:rPr>
            </w:pPr>
            <w:r>
              <w:rPr>
                <w:rFonts w:hint="eastAsia" w:ascii="宋体" w:hAnsi="宋体" w:eastAsia="宋体" w:cs="宋体"/>
                <w:kern w:val="0"/>
                <w:sz w:val="22"/>
                <w:szCs w:val="22"/>
              </w:rPr>
              <w:t>□死亡，死亡时间：    年  月</w:t>
            </w:r>
          </w:p>
          <w:p>
            <w:pPr>
              <w:widowControl/>
              <w:jc w:val="left"/>
              <w:rPr>
                <w:rFonts w:ascii="宋体" w:hAnsi="宋体" w:eastAsia="宋体" w:cs="宋体"/>
                <w:kern w:val="0"/>
                <w:sz w:val="22"/>
                <w:szCs w:val="22"/>
              </w:rPr>
            </w:pPr>
            <w:r>
              <w:rPr>
                <w:rFonts w:hint="eastAsia" w:ascii="宋体" w:hAnsi="宋体" w:eastAsia="宋体" w:cs="宋体"/>
                <w:kern w:val="0"/>
                <w:sz w:val="22"/>
                <w:szCs w:val="22"/>
              </w:rPr>
              <w:t>□其他：</w:t>
            </w:r>
          </w:p>
        </w:tc>
        <w:tc>
          <w:tcPr>
            <w:tcW w:w="823"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注销日期</w:t>
            </w:r>
          </w:p>
        </w:tc>
        <w:tc>
          <w:tcPr>
            <w:tcW w:w="2085" w:type="dxa"/>
            <w:gridSpan w:val="5"/>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558" w:type="dxa"/>
            <w:vMerge w:val="continue"/>
            <w:tcBorders>
              <w:left w:val="single" w:color="auto" w:sz="6" w:space="0"/>
              <w:right w:val="single" w:color="auto" w:sz="6" w:space="0"/>
            </w:tcBorders>
            <w:vAlign w:val="center"/>
          </w:tcPr>
          <w:p>
            <w:pPr>
              <w:widowControl/>
              <w:jc w:val="left"/>
              <w:rPr>
                <w:rFonts w:ascii="宋体" w:hAnsi="宋体" w:eastAsia="宋体" w:cs="宋体"/>
                <w:b/>
                <w:kern w:val="0"/>
                <w:sz w:val="22"/>
                <w:szCs w:val="22"/>
              </w:rPr>
            </w:pPr>
          </w:p>
        </w:tc>
        <w:tc>
          <w:tcPr>
            <w:tcW w:w="10100" w:type="dxa"/>
            <w:gridSpan w:val="39"/>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以下为指定受益人或法定继承人填写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558" w:type="dxa"/>
            <w:vMerge w:val="continue"/>
            <w:tcBorders>
              <w:left w:val="single" w:color="auto" w:sz="6" w:space="0"/>
              <w:right w:val="single" w:color="auto" w:sz="6" w:space="0"/>
            </w:tcBorders>
            <w:vAlign w:val="center"/>
          </w:tcPr>
          <w:p>
            <w:pPr>
              <w:widowControl/>
              <w:jc w:val="left"/>
              <w:rPr>
                <w:rFonts w:ascii="宋体" w:hAnsi="宋体" w:eastAsia="宋体" w:cs="宋体"/>
                <w:b/>
                <w:kern w:val="0"/>
                <w:sz w:val="22"/>
                <w:szCs w:val="22"/>
              </w:rPr>
            </w:pPr>
          </w:p>
        </w:tc>
        <w:tc>
          <w:tcPr>
            <w:tcW w:w="717" w:type="dxa"/>
            <w:gridSpan w:val="2"/>
            <w:tcBorders>
              <w:top w:val="single" w:color="auto" w:sz="6" w:space="0"/>
              <w:left w:val="single" w:color="auto" w:sz="6" w:space="0"/>
              <w:bottom w:val="single" w:color="auto" w:sz="6" w:space="0"/>
              <w:right w:val="single" w:color="auto" w:sz="6" w:space="0"/>
            </w:tcBorders>
            <w:vAlign w:val="center"/>
          </w:tcPr>
          <w:p>
            <w:pPr>
              <w:widowControl/>
              <w:ind w:left="-163" w:leftChars="-51" w:right="-170" w:rightChars="-53"/>
              <w:jc w:val="center"/>
              <w:rPr>
                <w:rFonts w:ascii="宋体" w:hAnsi="宋体" w:eastAsia="宋体" w:cs="宋体"/>
                <w:kern w:val="0"/>
                <w:sz w:val="22"/>
                <w:szCs w:val="22"/>
              </w:rPr>
            </w:pPr>
            <w:r>
              <w:rPr>
                <w:rFonts w:hint="eastAsia" w:ascii="宋体" w:hAnsi="宋体" w:eastAsia="宋体" w:cs="宋体"/>
                <w:kern w:val="0"/>
                <w:sz w:val="22"/>
                <w:szCs w:val="22"/>
              </w:rPr>
              <w:t>姓名</w:t>
            </w:r>
          </w:p>
        </w:tc>
        <w:tc>
          <w:tcPr>
            <w:tcW w:w="1150" w:type="dxa"/>
            <w:gridSpan w:val="3"/>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p>
        </w:tc>
        <w:tc>
          <w:tcPr>
            <w:tcW w:w="1050" w:type="dxa"/>
            <w:gridSpan w:val="6"/>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性别</w:t>
            </w:r>
          </w:p>
        </w:tc>
        <w:tc>
          <w:tcPr>
            <w:tcW w:w="886" w:type="dxa"/>
            <w:gridSpan w:val="5"/>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p>
        </w:tc>
        <w:tc>
          <w:tcPr>
            <w:tcW w:w="1192" w:type="dxa"/>
            <w:gridSpan w:val="6"/>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出生年月</w:t>
            </w:r>
          </w:p>
        </w:tc>
        <w:tc>
          <w:tcPr>
            <w:tcW w:w="1434" w:type="dxa"/>
            <w:gridSpan w:val="6"/>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p>
        </w:tc>
        <w:tc>
          <w:tcPr>
            <w:tcW w:w="1586" w:type="dxa"/>
            <w:gridSpan w:val="6"/>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与参保人关系</w:t>
            </w:r>
          </w:p>
        </w:tc>
        <w:tc>
          <w:tcPr>
            <w:tcW w:w="2085" w:type="dxa"/>
            <w:gridSpan w:val="5"/>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558" w:type="dxa"/>
            <w:vMerge w:val="continue"/>
            <w:tcBorders>
              <w:left w:val="single" w:color="auto" w:sz="6" w:space="0"/>
              <w:right w:val="single" w:color="auto" w:sz="6" w:space="0"/>
            </w:tcBorders>
            <w:vAlign w:val="center"/>
          </w:tcPr>
          <w:p>
            <w:pPr>
              <w:widowControl/>
              <w:jc w:val="left"/>
              <w:rPr>
                <w:rFonts w:ascii="宋体" w:hAnsi="宋体" w:eastAsia="宋体" w:cs="宋体"/>
                <w:b/>
                <w:kern w:val="0"/>
                <w:sz w:val="22"/>
                <w:szCs w:val="22"/>
              </w:rPr>
            </w:pPr>
          </w:p>
        </w:tc>
        <w:tc>
          <w:tcPr>
            <w:tcW w:w="1593" w:type="dxa"/>
            <w:gridSpan w:val="4"/>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公民身份号码</w:t>
            </w:r>
          </w:p>
        </w:tc>
        <w:tc>
          <w:tcPr>
            <w:tcW w:w="2210" w:type="dxa"/>
            <w:gridSpan w:val="12"/>
            <w:tcBorders>
              <w:top w:val="single" w:color="auto" w:sz="6" w:space="0"/>
              <w:left w:val="single" w:color="auto" w:sz="4"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rPr>
            </w:pPr>
          </w:p>
        </w:tc>
        <w:tc>
          <w:tcPr>
            <w:tcW w:w="1192" w:type="dxa"/>
            <w:gridSpan w:val="6"/>
            <w:tcBorders>
              <w:top w:val="single" w:color="auto" w:sz="6" w:space="0"/>
              <w:left w:val="single" w:color="auto" w:sz="4"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联系电话</w:t>
            </w:r>
          </w:p>
        </w:tc>
        <w:tc>
          <w:tcPr>
            <w:tcW w:w="1434" w:type="dxa"/>
            <w:gridSpan w:val="6"/>
            <w:tcBorders>
              <w:top w:val="single" w:color="auto" w:sz="6" w:space="0"/>
              <w:left w:val="single" w:color="auto" w:sz="4"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rPr>
            </w:pPr>
          </w:p>
        </w:tc>
        <w:tc>
          <w:tcPr>
            <w:tcW w:w="1586" w:type="dxa"/>
            <w:gridSpan w:val="6"/>
            <w:tcBorders>
              <w:top w:val="single" w:color="auto" w:sz="6" w:space="0"/>
              <w:left w:val="single" w:color="auto" w:sz="4"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居住地址</w:t>
            </w:r>
          </w:p>
        </w:tc>
        <w:tc>
          <w:tcPr>
            <w:tcW w:w="2085" w:type="dxa"/>
            <w:gridSpan w:val="5"/>
            <w:tcBorders>
              <w:top w:val="single" w:color="auto" w:sz="6" w:space="0"/>
              <w:left w:val="single" w:color="auto" w:sz="4"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558" w:type="dxa"/>
            <w:vMerge w:val="continue"/>
            <w:tcBorders>
              <w:left w:val="single" w:color="auto" w:sz="6" w:space="0"/>
              <w:right w:val="single" w:color="auto" w:sz="6" w:space="0"/>
            </w:tcBorders>
            <w:vAlign w:val="center"/>
          </w:tcPr>
          <w:p>
            <w:pPr>
              <w:widowControl/>
              <w:jc w:val="left"/>
              <w:rPr>
                <w:rFonts w:ascii="宋体" w:hAnsi="宋体" w:eastAsia="宋体" w:cs="宋体"/>
                <w:b/>
                <w:kern w:val="0"/>
                <w:sz w:val="22"/>
                <w:szCs w:val="22"/>
              </w:rPr>
            </w:pPr>
          </w:p>
        </w:tc>
        <w:tc>
          <w:tcPr>
            <w:tcW w:w="3634" w:type="dxa"/>
            <w:gridSpan w:val="15"/>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领取个人账户余额的指定银行名称</w:t>
            </w:r>
          </w:p>
        </w:tc>
        <w:tc>
          <w:tcPr>
            <w:tcW w:w="6466" w:type="dxa"/>
            <w:gridSpan w:val="24"/>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558" w:type="dxa"/>
            <w:vMerge w:val="continue"/>
            <w:tcBorders>
              <w:left w:val="single" w:color="auto" w:sz="6" w:space="0"/>
              <w:right w:val="single" w:color="auto" w:sz="6" w:space="0"/>
            </w:tcBorders>
            <w:vAlign w:val="center"/>
          </w:tcPr>
          <w:p>
            <w:pPr>
              <w:widowControl/>
              <w:jc w:val="left"/>
              <w:rPr>
                <w:rFonts w:ascii="宋体" w:hAnsi="宋体" w:eastAsia="宋体" w:cs="宋体"/>
                <w:b/>
                <w:kern w:val="0"/>
                <w:sz w:val="22"/>
                <w:szCs w:val="22"/>
              </w:rPr>
            </w:pPr>
          </w:p>
        </w:tc>
        <w:tc>
          <w:tcPr>
            <w:tcW w:w="717" w:type="dxa"/>
            <w:gridSpan w:val="2"/>
            <w:tcBorders>
              <w:top w:val="single" w:color="auto" w:sz="4"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highlight w:val="none"/>
                <w:lang w:eastAsia="zh-CN"/>
              </w:rPr>
              <w:t>户名</w:t>
            </w:r>
          </w:p>
        </w:tc>
        <w:tc>
          <w:tcPr>
            <w:tcW w:w="1348" w:type="dxa"/>
            <w:gridSpan w:val="4"/>
            <w:tcBorders>
              <w:top w:val="single" w:color="auto" w:sz="4"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rPr>
            </w:pPr>
          </w:p>
        </w:tc>
        <w:tc>
          <w:tcPr>
            <w:tcW w:w="944" w:type="dxa"/>
            <w:gridSpan w:val="6"/>
            <w:tcBorders>
              <w:top w:val="single" w:color="auto" w:sz="4"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lang w:eastAsia="zh-CN"/>
              </w:rPr>
              <w:t>开户行</w:t>
            </w:r>
          </w:p>
        </w:tc>
        <w:tc>
          <w:tcPr>
            <w:tcW w:w="2731" w:type="dxa"/>
            <w:gridSpan w:val="13"/>
            <w:tcBorders>
              <w:top w:val="single" w:color="auto" w:sz="4"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rPr>
            </w:pPr>
          </w:p>
        </w:tc>
        <w:tc>
          <w:tcPr>
            <w:tcW w:w="1121" w:type="dxa"/>
            <w:gridSpan w:val="5"/>
            <w:tcBorders>
              <w:top w:val="single" w:color="auto" w:sz="4"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银行账号</w:t>
            </w:r>
          </w:p>
        </w:tc>
        <w:tc>
          <w:tcPr>
            <w:tcW w:w="3239" w:type="dxa"/>
            <w:gridSpan w:val="9"/>
            <w:tcBorders>
              <w:top w:val="single" w:color="auto" w:sz="4"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558" w:type="dxa"/>
            <w:vMerge w:val="continue"/>
            <w:tcBorders>
              <w:left w:val="single" w:color="auto" w:sz="6" w:space="0"/>
              <w:bottom w:val="single" w:color="auto" w:sz="6" w:space="0"/>
              <w:right w:val="single" w:color="auto" w:sz="6" w:space="0"/>
            </w:tcBorders>
            <w:vAlign w:val="center"/>
          </w:tcPr>
          <w:p>
            <w:pPr>
              <w:widowControl/>
              <w:jc w:val="left"/>
              <w:rPr>
                <w:rFonts w:ascii="宋体" w:hAnsi="宋体" w:eastAsia="宋体" w:cs="宋体"/>
                <w:b/>
                <w:kern w:val="0"/>
                <w:sz w:val="22"/>
                <w:szCs w:val="22"/>
              </w:rPr>
            </w:pPr>
          </w:p>
        </w:tc>
        <w:tc>
          <w:tcPr>
            <w:tcW w:w="10100" w:type="dxa"/>
            <w:gridSpan w:val="39"/>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城乡居民养老保险个人账户资金余额由银行代发，凭有效身份证件到指定银行领取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4" w:hRule="atLeast"/>
        </w:trPr>
        <w:tc>
          <w:tcPr>
            <w:tcW w:w="5250" w:type="dxa"/>
            <w:gridSpan w:val="21"/>
            <w:tcBorders>
              <w:left w:val="single" w:color="auto" w:sz="4" w:space="0"/>
              <w:bottom w:val="single" w:color="auto" w:sz="4" w:space="0"/>
              <w:right w:val="single" w:color="auto" w:sz="4" w:space="0"/>
            </w:tcBorders>
            <w:vAlign w:val="top"/>
          </w:tcPr>
          <w:p>
            <w:pPr>
              <w:widowControl/>
              <w:rPr>
                <w:rFonts w:ascii="宋体" w:hAnsi="宋体" w:eastAsia="宋体" w:cs="宋体"/>
                <w:kern w:val="0"/>
                <w:sz w:val="22"/>
                <w:szCs w:val="22"/>
              </w:rPr>
            </w:pPr>
            <w:r>
              <w:rPr>
                <w:rFonts w:hint="eastAsia" w:ascii="宋体" w:hAnsi="宋体" w:eastAsia="宋体" w:cs="宋体"/>
                <w:kern w:val="0"/>
                <w:sz w:val="22"/>
                <w:szCs w:val="22"/>
              </w:rPr>
              <w:t>参保人（申请人）承诺：　</w:t>
            </w:r>
          </w:p>
          <w:p>
            <w:pPr>
              <w:widowControl/>
              <w:ind w:firstLine="660" w:firstLineChars="300"/>
              <w:rPr>
                <w:rFonts w:ascii="宋体" w:hAnsi="宋体" w:eastAsia="宋体" w:cs="宋体"/>
                <w:kern w:val="0"/>
                <w:sz w:val="22"/>
                <w:szCs w:val="22"/>
              </w:rPr>
            </w:pPr>
            <w:r>
              <w:rPr>
                <w:rFonts w:hint="eastAsia" w:ascii="宋体" w:hAnsi="宋体" w:eastAsia="宋体" w:cs="宋体"/>
                <w:kern w:val="0"/>
                <w:sz w:val="22"/>
                <w:szCs w:val="22"/>
              </w:rPr>
              <w:t>以上填写内容真实无误，如不属实，自愿承担相应的法律责任。</w:t>
            </w:r>
          </w:p>
          <w:p>
            <w:pPr>
              <w:rPr>
                <w:rFonts w:ascii="宋体" w:hAnsi="宋体" w:eastAsia="宋体" w:cs="宋体"/>
                <w:kern w:val="0"/>
                <w:sz w:val="22"/>
                <w:szCs w:val="22"/>
              </w:rPr>
            </w:pPr>
          </w:p>
          <w:p>
            <w:pPr>
              <w:pStyle w:val="2"/>
              <w:ind w:firstLine="643"/>
            </w:pPr>
          </w:p>
          <w:p>
            <w:pPr>
              <w:rPr>
                <w:rFonts w:ascii="宋体" w:hAnsi="宋体" w:eastAsia="宋体" w:cs="宋体"/>
                <w:kern w:val="0"/>
                <w:sz w:val="22"/>
                <w:szCs w:val="22"/>
              </w:rPr>
            </w:pPr>
            <w:r>
              <w:rPr>
                <w:rFonts w:hint="eastAsia" w:ascii="宋体" w:hAnsi="宋体" w:eastAsia="宋体" w:cs="宋体"/>
                <w:kern w:val="0"/>
                <w:sz w:val="22"/>
                <w:szCs w:val="22"/>
              </w:rPr>
              <w:t>参保人（申请人）：　　 年　　月　　日（签章）</w:t>
            </w:r>
          </w:p>
          <w:p>
            <w:pPr>
              <w:rPr>
                <w:rFonts w:ascii="宋体" w:hAnsi="宋体" w:eastAsia="宋体" w:cs="宋体"/>
                <w:kern w:val="0"/>
                <w:sz w:val="22"/>
                <w:szCs w:val="22"/>
              </w:rPr>
            </w:pPr>
          </w:p>
          <w:p>
            <w:pPr>
              <w:rPr>
                <w:rFonts w:ascii="宋体" w:hAnsi="宋体" w:eastAsia="宋体" w:cs="宋体"/>
                <w:kern w:val="0"/>
                <w:sz w:val="22"/>
                <w:szCs w:val="22"/>
              </w:rPr>
            </w:pPr>
            <w:r>
              <w:rPr>
                <w:rFonts w:hint="eastAsia" w:ascii="宋体" w:hAnsi="宋体" w:eastAsia="宋体" w:cs="宋体"/>
                <w:kern w:val="0"/>
                <w:sz w:val="22"/>
                <w:szCs w:val="22"/>
              </w:rPr>
              <w:t>　</w:t>
            </w:r>
          </w:p>
        </w:tc>
        <w:tc>
          <w:tcPr>
            <w:tcW w:w="5408" w:type="dxa"/>
            <w:gridSpan w:val="19"/>
            <w:tcBorders>
              <w:left w:val="single" w:color="auto" w:sz="4" w:space="0"/>
              <w:bottom w:val="single" w:color="auto" w:sz="4" w:space="0"/>
              <w:right w:val="single" w:color="auto" w:sz="6" w:space="0"/>
            </w:tcBorders>
            <w:vAlign w:val="top"/>
          </w:tcPr>
          <w:p>
            <w:pPr>
              <w:widowControl/>
              <w:rPr>
                <w:rFonts w:ascii="宋体" w:hAnsi="宋体" w:eastAsia="宋体" w:cs="宋体"/>
                <w:sz w:val="22"/>
                <w:szCs w:val="22"/>
              </w:rPr>
            </w:pPr>
            <w:r>
              <w:rPr>
                <w:rFonts w:hint="eastAsia" w:ascii="宋体" w:hAnsi="宋体" w:eastAsia="宋体" w:cs="宋体"/>
                <w:sz w:val="22"/>
                <w:szCs w:val="22"/>
              </w:rPr>
              <w:t>审核意见：</w:t>
            </w:r>
          </w:p>
          <w:p>
            <w:pPr>
              <w:pStyle w:val="2"/>
              <w:ind w:firstLine="442"/>
              <w:rPr>
                <w:rFonts w:ascii="宋体" w:hAnsi="宋体" w:eastAsia="宋体" w:cs="宋体"/>
                <w:sz w:val="22"/>
                <w:szCs w:val="22"/>
              </w:rPr>
            </w:pPr>
          </w:p>
          <w:p>
            <w:pPr>
              <w:widowControl/>
              <w:rPr>
                <w:rFonts w:ascii="宋体" w:hAnsi="宋体" w:eastAsia="宋体" w:cs="宋体"/>
                <w:sz w:val="22"/>
                <w:szCs w:val="22"/>
              </w:rPr>
            </w:pPr>
          </w:p>
          <w:p>
            <w:pPr>
              <w:pStyle w:val="2"/>
              <w:ind w:firstLine="442"/>
              <w:rPr>
                <w:sz w:val="22"/>
                <w:szCs w:val="22"/>
              </w:rPr>
            </w:pPr>
          </w:p>
          <w:p>
            <w:pPr>
              <w:pStyle w:val="2"/>
              <w:ind w:firstLine="442"/>
              <w:rPr>
                <w:rFonts w:ascii="宋体" w:hAnsi="宋体" w:eastAsia="宋体" w:cs="宋体"/>
                <w:sz w:val="22"/>
                <w:szCs w:val="22"/>
              </w:rPr>
            </w:pPr>
          </w:p>
          <w:p>
            <w:pPr>
              <w:widowControl/>
              <w:rPr>
                <w:rFonts w:ascii="宋体" w:hAnsi="宋体" w:eastAsia="宋体" w:cs="宋体"/>
                <w:sz w:val="22"/>
                <w:szCs w:val="22"/>
              </w:rPr>
            </w:pPr>
          </w:p>
          <w:p>
            <w:pPr>
              <w:widowControl/>
              <w:rPr>
                <w:rFonts w:ascii="宋体" w:hAnsi="宋体" w:eastAsia="宋体" w:cs="宋体"/>
                <w:sz w:val="22"/>
                <w:szCs w:val="22"/>
              </w:rPr>
            </w:pPr>
            <w:r>
              <w:rPr>
                <w:rFonts w:hint="eastAsia" w:ascii="宋体" w:hAnsi="宋体" w:eastAsia="宋体" w:cs="宋体"/>
                <w:sz w:val="22"/>
                <w:szCs w:val="22"/>
              </w:rPr>
              <w:t>经办人：　　  　 　年　　月　　日（签章）</w:t>
            </w:r>
          </w:p>
          <w:p>
            <w:pPr>
              <w:pStyle w:val="2"/>
              <w:ind w:firstLine="442"/>
              <w:rPr>
                <w:rFonts w:ascii="宋体" w:hAnsi="宋体" w:eastAsia="宋体" w:cs="宋体"/>
                <w:sz w:val="22"/>
                <w:szCs w:val="22"/>
              </w:rPr>
            </w:pPr>
          </w:p>
        </w:tc>
      </w:tr>
    </w:tbl>
    <w:p>
      <w:pPr>
        <w:ind w:right="-14"/>
        <w:rPr>
          <w:rFonts w:ascii="宋体" w:hAnsi="宋体" w:eastAsia="宋体" w:cs="宋体"/>
          <w:kern w:val="0"/>
          <w:sz w:val="30"/>
          <w:szCs w:val="30"/>
        </w:rPr>
      </w:pPr>
      <w:r>
        <w:rPr>
          <w:rFonts w:hint="eastAsia" w:ascii="宋体" w:hAnsi="宋体" w:eastAsia="宋体" w:cs="宋体"/>
          <w:kern w:val="0"/>
          <w:sz w:val="30"/>
          <w:szCs w:val="30"/>
        </w:rPr>
        <w:t>填表说明：</w:t>
      </w:r>
    </w:p>
    <w:p>
      <w:pPr>
        <w:ind w:right="-14" w:firstLine="600" w:firstLineChars="200"/>
        <w:rPr>
          <w:rFonts w:ascii="宋体" w:hAnsi="宋体" w:eastAsia="宋体" w:cs="宋体"/>
          <w:kern w:val="0"/>
          <w:sz w:val="30"/>
          <w:szCs w:val="30"/>
        </w:rPr>
      </w:pPr>
      <w:r>
        <w:rPr>
          <w:rFonts w:hint="eastAsia" w:ascii="宋体" w:hAnsi="宋体" w:eastAsia="宋体" w:cs="宋体"/>
          <w:kern w:val="0"/>
          <w:sz w:val="30"/>
          <w:szCs w:val="30"/>
        </w:rPr>
        <w:t>1.*项为参保人必填项，非*项由经办机构通过信息共享获取，暂无法获取的，可由参保人填写。</w:t>
      </w:r>
    </w:p>
    <w:p>
      <w:pPr>
        <w:ind w:right="-14" w:firstLine="600" w:firstLineChars="200"/>
        <w:rPr>
          <w:rFonts w:ascii="宋体" w:hAnsi="宋体" w:eastAsia="宋体" w:cs="宋体"/>
          <w:kern w:val="0"/>
          <w:sz w:val="30"/>
          <w:szCs w:val="30"/>
        </w:rPr>
      </w:pPr>
      <w:r>
        <w:rPr>
          <w:rFonts w:hint="eastAsia" w:ascii="宋体" w:hAnsi="宋体" w:eastAsia="宋体" w:cs="宋体"/>
          <w:kern w:val="0"/>
          <w:sz w:val="30"/>
          <w:szCs w:val="30"/>
        </w:rPr>
        <w:t>2.互联网渠道受理的，由登录用户的电子身份认证代替纸质签章。</w:t>
      </w:r>
    </w:p>
    <w:p>
      <w:pPr>
        <w:ind w:right="-14" w:firstLine="600" w:firstLineChars="200"/>
        <w:rPr>
          <w:rFonts w:ascii="宋体" w:hAnsi="宋体" w:eastAsia="宋体" w:cs="宋体"/>
          <w:kern w:val="0"/>
          <w:sz w:val="30"/>
          <w:szCs w:val="30"/>
        </w:rPr>
      </w:pPr>
      <w:r>
        <w:rPr>
          <w:rFonts w:hint="eastAsia" w:ascii="宋体" w:hAnsi="宋体" w:eastAsia="宋体" w:cs="宋体"/>
          <w:kern w:val="0"/>
          <w:sz w:val="30"/>
          <w:szCs w:val="30"/>
        </w:rPr>
        <w:t>3.互联网渠道应默认显示最新的留存信息，供参保人直接修改信息完成变更。</w:t>
      </w:r>
    </w:p>
    <w:p>
      <w:pPr>
        <w:ind w:right="-14" w:firstLine="600" w:firstLineChars="200"/>
        <w:rPr>
          <w:rFonts w:ascii="宋体" w:hAnsi="宋体" w:eastAsia="宋体" w:cs="宋体"/>
          <w:kern w:val="0"/>
          <w:sz w:val="30"/>
          <w:szCs w:val="30"/>
        </w:rPr>
      </w:pPr>
      <w:r>
        <w:rPr>
          <w:rFonts w:hint="eastAsia" w:ascii="宋体" w:hAnsi="宋体" w:eastAsia="宋体" w:cs="宋体"/>
          <w:kern w:val="0"/>
          <w:sz w:val="30"/>
          <w:szCs w:val="30"/>
        </w:rPr>
        <w:t>4.选择性项目，请在“□”内打“√”。</w:t>
      </w:r>
    </w:p>
    <w:p>
      <w:pPr>
        <w:ind w:right="-14" w:firstLine="600" w:firstLineChars="200"/>
        <w:rPr>
          <w:rFonts w:ascii="宋体" w:hAnsi="宋体" w:eastAsia="宋体" w:cs="宋体"/>
          <w:kern w:val="0"/>
          <w:sz w:val="30"/>
          <w:szCs w:val="30"/>
        </w:rPr>
      </w:pPr>
      <w:r>
        <w:rPr>
          <w:rFonts w:hint="eastAsia" w:ascii="宋体" w:hAnsi="宋体" w:eastAsia="宋体" w:cs="宋体"/>
          <w:kern w:val="0"/>
          <w:sz w:val="30"/>
          <w:szCs w:val="30"/>
        </w:rPr>
        <w:t>5.本表原则上由参保人填写，若本人无法填写，可由村（居）委会协办人员代填，但须本人签字或留指纹确认。</w:t>
      </w:r>
    </w:p>
    <w:p>
      <w:pPr>
        <w:ind w:right="-14" w:firstLine="600" w:firstLineChars="200"/>
        <w:rPr>
          <w:kern w:val="0"/>
          <w:sz w:val="30"/>
          <w:szCs w:val="30"/>
        </w:rPr>
      </w:pPr>
      <w:r>
        <w:rPr>
          <w:rFonts w:hint="eastAsia" w:ascii="宋体" w:hAnsi="宋体" w:eastAsia="宋体" w:cs="宋体"/>
          <w:kern w:val="0"/>
          <w:sz w:val="30"/>
          <w:szCs w:val="30"/>
        </w:rPr>
        <w:t>6.本表一式两联，参保人、社保机构各留存一联。</w:t>
      </w:r>
    </w:p>
    <w:p>
      <w:pPr>
        <w:ind w:right="-14"/>
        <w:rPr>
          <w:kern w:val="0"/>
          <w:sz w:val="30"/>
          <w:szCs w:val="30"/>
        </w:rPr>
        <w:sectPr>
          <w:footerReference r:id="rId3" w:type="default"/>
          <w:pgSz w:w="11906" w:h="16838" w:orient="landscape"/>
          <w:pgMar w:top="1440" w:right="1800" w:bottom="1440" w:left="1800" w:header="851" w:footer="992" w:gutter="0"/>
          <w:cols w:space="720" w:num="1"/>
          <w:formProt w:val="1"/>
          <w:docGrid w:type="lines" w:linePitch="312" w:charSpace="-849"/>
        </w:sectPr>
      </w:pPr>
    </w:p>
    <w:tbl>
      <w:tblPr>
        <w:tblStyle w:val="6"/>
        <w:tblW w:w="1246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1666"/>
        <w:gridCol w:w="1191"/>
        <w:gridCol w:w="378"/>
        <w:gridCol w:w="378"/>
        <w:gridCol w:w="378"/>
        <w:gridCol w:w="378"/>
        <w:gridCol w:w="378"/>
        <w:gridCol w:w="378"/>
        <w:gridCol w:w="298"/>
        <w:gridCol w:w="80"/>
        <w:gridCol w:w="378"/>
        <w:gridCol w:w="378"/>
        <w:gridCol w:w="378"/>
        <w:gridCol w:w="378"/>
        <w:gridCol w:w="378"/>
        <w:gridCol w:w="378"/>
        <w:gridCol w:w="378"/>
        <w:gridCol w:w="378"/>
        <w:gridCol w:w="378"/>
        <w:gridCol w:w="378"/>
        <w:gridCol w:w="392"/>
        <w:gridCol w:w="1249"/>
        <w:gridCol w:w="72"/>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12468" w:type="dxa"/>
            <w:gridSpan w:val="25"/>
            <w:vAlign w:val="center"/>
          </w:tcPr>
          <w:p>
            <w:pPr>
              <w:rPr>
                <w:rFonts w:ascii="仿宋" w:hAnsi="仿宋" w:eastAsia="仿宋" w:cs="仿宋"/>
                <w:w w:val="103"/>
                <w:kern w:val="0"/>
                <w:sz w:val="28"/>
                <w:szCs w:val="28"/>
              </w:rPr>
            </w:pPr>
            <w:r>
              <w:rPr>
                <w:rFonts w:hint="eastAsia" w:ascii="黑体" w:hAnsi="宋体" w:eastAsia="黑体" w:cs="黑体"/>
                <w:color w:val="000000"/>
                <w:kern w:val="0"/>
                <w:sz w:val="28"/>
                <w:szCs w:val="28"/>
              </w:rPr>
              <w:t>附件2　</w:t>
            </w:r>
            <w:r>
              <w:rPr>
                <w:rFonts w:hint="eastAsia" w:ascii="仿宋" w:hAnsi="仿宋" w:eastAsia="仿宋" w:cs="仿宋"/>
                <w:w w:val="103"/>
                <w:kern w:val="0"/>
                <w:sz w:val="28"/>
                <w:szCs w:val="28"/>
              </w:rPr>
              <w:t xml:space="preserve">             </w:t>
            </w:r>
          </w:p>
          <w:p>
            <w:pPr>
              <w:jc w:val="center"/>
              <w:rPr>
                <w:kern w:val="0"/>
                <w:sz w:val="36"/>
                <w:szCs w:val="36"/>
              </w:rPr>
            </w:pPr>
            <w:r>
              <w:rPr>
                <w:rFonts w:hint="eastAsia" w:ascii="创艺简标宋" w:hAnsi="创艺简标宋" w:eastAsia="创艺简标宋" w:cs="创艺简标宋"/>
                <w:kern w:val="0"/>
                <w:sz w:val="36"/>
                <w:szCs w:val="36"/>
              </w:rPr>
              <w:t>城乡居民基本养老保险补（资）助明细表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6139" w:type="dxa"/>
            <w:gridSpan w:val="10"/>
            <w:vAlign w:val="center"/>
          </w:tcPr>
          <w:p>
            <w:pPr>
              <w:jc w:val="left"/>
              <w:rPr>
                <w:rFonts w:ascii="宋体" w:hAnsi="宋体" w:eastAsia="宋体" w:cs="宋体"/>
                <w:kern w:val="0"/>
                <w:sz w:val="24"/>
              </w:rPr>
            </w:pPr>
            <w:r>
              <w:rPr>
                <w:rFonts w:hint="eastAsia" w:ascii="宋体" w:hAnsi="宋体" w:eastAsia="宋体" w:cs="宋体"/>
                <w:kern w:val="0"/>
                <w:sz w:val="24"/>
              </w:rPr>
              <w:t>补助类型:</w:t>
            </w:r>
            <w:r>
              <w:rPr>
                <w:rFonts w:hint="eastAsia" w:ascii="宋体" w:hAnsi="宋体" w:eastAsia="宋体" w:cs="宋体"/>
                <w:kern w:val="0"/>
                <w:sz w:val="22"/>
                <w:szCs w:val="22"/>
              </w:rPr>
              <w:t>□集体补助  □社会捐助  □政府资助  □其他：</w:t>
            </w:r>
          </w:p>
        </w:tc>
        <w:tc>
          <w:tcPr>
            <w:tcW w:w="5573" w:type="dxa"/>
            <w:gridSpan w:val="14"/>
            <w:vAlign w:val="center"/>
          </w:tcPr>
          <w:p>
            <w:pPr>
              <w:jc w:val="right"/>
              <w:rPr>
                <w:rFonts w:ascii="宋体" w:hAnsi="宋体" w:eastAsia="宋体" w:cs="宋体"/>
                <w:kern w:val="0"/>
                <w:sz w:val="24"/>
              </w:rPr>
            </w:pPr>
            <w:r>
              <w:rPr>
                <w:rFonts w:hint="eastAsia" w:ascii="宋体" w:hAnsi="宋体" w:eastAsia="宋体" w:cs="宋体"/>
                <w:kern w:val="0"/>
                <w:sz w:val="20"/>
              </w:rPr>
              <w:t>编号：</w:t>
            </w:r>
          </w:p>
        </w:tc>
        <w:tc>
          <w:tcPr>
            <w:tcW w:w="756" w:type="dxa"/>
            <w:vAlign w:val="center"/>
          </w:tcPr>
          <w:p>
            <w:pPr>
              <w:rPr>
                <w:rFonts w:ascii="宋体" w:hAnsi="宋体" w:eastAsia="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12468" w:type="dxa"/>
            <w:gridSpan w:val="25"/>
            <w:tcBorders>
              <w:top w:val="nil"/>
              <w:left w:val="nil"/>
              <w:bottom w:val="nil"/>
              <w:right w:val="nil"/>
            </w:tcBorders>
            <w:vAlign w:val="center"/>
          </w:tcPr>
          <w:p>
            <w:pPr>
              <w:jc w:val="left"/>
              <w:rPr>
                <w:rFonts w:ascii="宋体" w:hAnsi="宋体" w:eastAsia="宋体" w:cs="宋体"/>
                <w:kern w:val="0"/>
                <w:sz w:val="24"/>
              </w:rPr>
            </w:pPr>
            <w:r>
              <w:rPr>
                <w:rFonts w:hint="eastAsia" w:ascii="宋体" w:hAnsi="宋体" w:eastAsia="宋体" w:cs="宋体"/>
                <w:kern w:val="0"/>
                <w:sz w:val="24"/>
              </w:rPr>
              <w:t xml:space="preserve">填报单位：                                         补、（资）助单位（个人）：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序号</w:t>
            </w:r>
          </w:p>
        </w:tc>
        <w:tc>
          <w:tcPr>
            <w:tcW w:w="166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姓名</w:t>
            </w:r>
          </w:p>
        </w:tc>
        <w:tc>
          <w:tcPr>
            <w:tcW w:w="119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性别</w:t>
            </w:r>
          </w:p>
        </w:tc>
        <w:tc>
          <w:tcPr>
            <w:tcW w:w="6818" w:type="dxa"/>
            <w:gridSpan w:val="19"/>
            <w:tcBorders>
              <w:top w:val="single" w:color="auto" w:sz="4" w:space="0"/>
              <w:left w:val="nil"/>
              <w:bottom w:val="single" w:color="auto" w:sz="4" w:space="0"/>
              <w:right w:val="single" w:color="000000"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公民身份号码</w:t>
            </w: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0"/>
              </w:rPr>
            </w:pPr>
            <w:r>
              <w:rPr>
                <w:rFonts w:hint="eastAsia" w:ascii="宋体" w:hAnsi="宋体" w:eastAsia="宋体" w:cs="宋体"/>
                <w:kern w:val="0"/>
                <w:sz w:val="20"/>
              </w:rPr>
              <w:t>补助额（元）</w:t>
            </w:r>
          </w:p>
        </w:tc>
        <w:tc>
          <w:tcPr>
            <w:tcW w:w="8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16"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666"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191"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92"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249"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828"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16"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666"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191"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92"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249"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828"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16"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666"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191"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92"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249"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828"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16"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666"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191"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92"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249"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828"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16"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666"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191"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92"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249"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828"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16"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666"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191"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92"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249"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828"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16"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666"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191"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78"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392"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1249"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c>
          <w:tcPr>
            <w:tcW w:w="828"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12468" w:type="dxa"/>
            <w:gridSpan w:val="25"/>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rPr>
            </w:pPr>
            <w:r>
              <w:rPr>
                <w:rFonts w:hint="eastAsia" w:ascii="宋体" w:hAnsi="宋体" w:eastAsia="宋体" w:cs="宋体"/>
                <w:kern w:val="0"/>
                <w:sz w:val="24"/>
              </w:rPr>
              <w:t>合计：补助对象      人，补助总额       元。大写：   亿    仟   佰   拾   万   仟   佰   拾   元   角   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12468" w:type="dxa"/>
            <w:gridSpan w:val="25"/>
            <w:tcBorders>
              <w:top w:val="single" w:color="auto" w:sz="4" w:space="0"/>
              <w:left w:val="single" w:color="auto" w:sz="4" w:space="0"/>
              <w:bottom w:val="nil"/>
              <w:right w:val="single" w:color="auto" w:sz="4" w:space="0"/>
            </w:tcBorders>
            <w:vAlign w:val="center"/>
          </w:tcPr>
          <w:p>
            <w:pPr>
              <w:jc w:val="left"/>
              <w:rPr>
                <w:rFonts w:ascii="宋体" w:hAnsi="宋体" w:eastAsia="宋体" w:cs="宋体"/>
                <w:kern w:val="0"/>
                <w:sz w:val="24"/>
              </w:rPr>
            </w:pPr>
            <w:r>
              <w:rPr>
                <w:rFonts w:hint="eastAsia" w:ascii="宋体" w:hAnsi="宋体" w:eastAsia="宋体" w:cs="宋体"/>
                <w:kern w:val="0"/>
                <w:sz w:val="24"/>
              </w:rPr>
              <w:t>填表人(签章）：    年   月   日          街道（乡镇）审核人（签章）：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468" w:type="dxa"/>
            <w:gridSpan w:val="25"/>
            <w:tcBorders>
              <w:top w:val="single" w:color="auto" w:sz="4" w:space="0"/>
              <w:left w:val="nil"/>
              <w:bottom w:val="nil"/>
              <w:right w:val="nil"/>
            </w:tcBorders>
            <w:vAlign w:val="center"/>
          </w:tcPr>
          <w:p>
            <w:pPr>
              <w:jc w:val="left"/>
              <w:rPr>
                <w:rFonts w:ascii="宋体" w:hAnsi="宋体" w:eastAsia="宋体" w:cs="宋体"/>
                <w:kern w:val="0"/>
                <w:sz w:val="24"/>
              </w:rPr>
            </w:pPr>
          </w:p>
          <w:p>
            <w:pPr>
              <w:jc w:val="left"/>
              <w:rPr>
                <w:rFonts w:ascii="宋体" w:hAnsi="宋体" w:eastAsia="宋体" w:cs="宋体"/>
                <w:kern w:val="0"/>
                <w:sz w:val="24"/>
              </w:rPr>
            </w:pPr>
            <w:r>
              <w:rPr>
                <w:rFonts w:hint="eastAsia" w:ascii="宋体" w:hAnsi="宋体" w:eastAsia="宋体" w:cs="宋体"/>
                <w:kern w:val="0"/>
                <w:sz w:val="24"/>
              </w:rPr>
              <w:t>说明：本表一式三联，村（居）委会（其他出资单位或个人）、社保机构、金融机构各留存一联。</w:t>
            </w:r>
          </w:p>
        </w:tc>
      </w:tr>
    </w:tbl>
    <w:p>
      <w:pPr>
        <w:spacing w:line="500" w:lineRule="exact"/>
        <w:ind w:left="-1581" w:leftChars="-495" w:hanging="3"/>
        <w:rPr>
          <w:rFonts w:ascii="仿宋" w:hAnsi="仿宋" w:eastAsia="仿宋" w:cs="仿宋"/>
          <w:w w:val="103"/>
          <w:kern w:val="0"/>
          <w:sz w:val="28"/>
          <w:szCs w:val="28"/>
        </w:rPr>
      </w:pPr>
    </w:p>
    <w:p>
      <w:pPr>
        <w:rPr>
          <w:w w:val="107"/>
          <w:kern w:val="0"/>
          <w:szCs w:val="32"/>
        </w:rPr>
      </w:pPr>
    </w:p>
    <w:tbl>
      <w:tblPr>
        <w:tblStyle w:val="6"/>
        <w:tblW w:w="146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6"/>
        <w:gridCol w:w="521"/>
        <w:gridCol w:w="811"/>
        <w:gridCol w:w="92"/>
        <w:gridCol w:w="428"/>
        <w:gridCol w:w="466"/>
        <w:gridCol w:w="85"/>
        <w:gridCol w:w="704"/>
        <w:gridCol w:w="133"/>
        <w:gridCol w:w="616"/>
        <w:gridCol w:w="305"/>
        <w:gridCol w:w="506"/>
        <w:gridCol w:w="417"/>
        <w:gridCol w:w="440"/>
        <w:gridCol w:w="482"/>
        <w:gridCol w:w="206"/>
        <w:gridCol w:w="715"/>
        <w:gridCol w:w="478"/>
        <w:gridCol w:w="445"/>
        <w:gridCol w:w="656"/>
        <w:gridCol w:w="508"/>
        <w:gridCol w:w="302"/>
        <w:gridCol w:w="781"/>
        <w:gridCol w:w="80"/>
        <w:gridCol w:w="565"/>
        <w:gridCol w:w="89"/>
        <w:gridCol w:w="271"/>
        <w:gridCol w:w="495"/>
        <w:gridCol w:w="427"/>
        <w:gridCol w:w="628"/>
        <w:gridCol w:w="293"/>
        <w:gridCol w:w="921"/>
        <w:gridCol w:w="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9" w:hRule="atLeast"/>
        </w:trPr>
        <w:tc>
          <w:tcPr>
            <w:tcW w:w="3766" w:type="dxa"/>
            <w:gridSpan w:val="9"/>
            <w:vAlign w:val="center"/>
          </w:tcPr>
          <w:p>
            <w:pPr>
              <w:widowControl/>
              <w:jc w:val="left"/>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附件3</w:t>
            </w:r>
          </w:p>
        </w:tc>
        <w:tc>
          <w:tcPr>
            <w:tcW w:w="921" w:type="dxa"/>
            <w:gridSpan w:val="2"/>
            <w:vAlign w:val="center"/>
          </w:tcPr>
          <w:p>
            <w:pPr>
              <w:jc w:val="left"/>
              <w:rPr>
                <w:rFonts w:ascii="宋体" w:hAnsi="宋体" w:eastAsia="宋体" w:cs="宋体"/>
                <w:color w:val="000000"/>
                <w:sz w:val="24"/>
              </w:rPr>
            </w:pPr>
          </w:p>
        </w:tc>
        <w:tc>
          <w:tcPr>
            <w:tcW w:w="923" w:type="dxa"/>
            <w:gridSpan w:val="2"/>
            <w:vAlign w:val="center"/>
          </w:tcPr>
          <w:p>
            <w:pPr>
              <w:rPr>
                <w:rFonts w:ascii="宋体" w:hAnsi="宋体" w:eastAsia="宋体" w:cs="宋体"/>
                <w:color w:val="000000"/>
                <w:sz w:val="24"/>
              </w:rPr>
            </w:pPr>
          </w:p>
        </w:tc>
        <w:tc>
          <w:tcPr>
            <w:tcW w:w="922" w:type="dxa"/>
            <w:gridSpan w:val="2"/>
            <w:vAlign w:val="center"/>
          </w:tcPr>
          <w:p>
            <w:pPr>
              <w:rPr>
                <w:rFonts w:ascii="宋体" w:hAnsi="宋体" w:eastAsia="宋体" w:cs="宋体"/>
                <w:color w:val="000000"/>
                <w:sz w:val="24"/>
              </w:rPr>
            </w:pPr>
          </w:p>
        </w:tc>
        <w:tc>
          <w:tcPr>
            <w:tcW w:w="921" w:type="dxa"/>
            <w:gridSpan w:val="2"/>
            <w:vAlign w:val="center"/>
          </w:tcPr>
          <w:p>
            <w:pPr>
              <w:rPr>
                <w:rFonts w:ascii="宋体" w:hAnsi="宋体" w:eastAsia="宋体" w:cs="宋体"/>
                <w:color w:val="000000"/>
                <w:sz w:val="24"/>
              </w:rPr>
            </w:pPr>
          </w:p>
        </w:tc>
        <w:tc>
          <w:tcPr>
            <w:tcW w:w="923" w:type="dxa"/>
            <w:gridSpan w:val="2"/>
            <w:vAlign w:val="center"/>
          </w:tcPr>
          <w:p>
            <w:pPr>
              <w:rPr>
                <w:rFonts w:ascii="宋体" w:hAnsi="宋体" w:eastAsia="宋体" w:cs="宋体"/>
                <w:color w:val="000000"/>
                <w:sz w:val="24"/>
              </w:rPr>
            </w:pPr>
          </w:p>
        </w:tc>
        <w:tc>
          <w:tcPr>
            <w:tcW w:w="1164" w:type="dxa"/>
            <w:gridSpan w:val="2"/>
            <w:vAlign w:val="center"/>
          </w:tcPr>
          <w:p>
            <w:pPr>
              <w:rPr>
                <w:rFonts w:ascii="宋体" w:hAnsi="宋体" w:eastAsia="宋体" w:cs="宋体"/>
                <w:color w:val="000000"/>
                <w:sz w:val="24"/>
              </w:rPr>
            </w:pPr>
          </w:p>
        </w:tc>
        <w:tc>
          <w:tcPr>
            <w:tcW w:w="1163" w:type="dxa"/>
            <w:gridSpan w:val="3"/>
            <w:vAlign w:val="center"/>
          </w:tcPr>
          <w:p>
            <w:pPr>
              <w:rPr>
                <w:rFonts w:ascii="宋体" w:hAnsi="宋体" w:eastAsia="宋体" w:cs="宋体"/>
                <w:color w:val="000000"/>
                <w:sz w:val="24"/>
              </w:rPr>
            </w:pPr>
          </w:p>
        </w:tc>
        <w:tc>
          <w:tcPr>
            <w:tcW w:w="565" w:type="dxa"/>
            <w:vAlign w:val="center"/>
          </w:tcPr>
          <w:p>
            <w:pPr>
              <w:rPr>
                <w:rFonts w:ascii="宋体" w:hAnsi="宋体" w:eastAsia="宋体" w:cs="宋体"/>
                <w:color w:val="000000"/>
                <w:sz w:val="24"/>
              </w:rPr>
            </w:pPr>
          </w:p>
        </w:tc>
        <w:tc>
          <w:tcPr>
            <w:tcW w:w="360" w:type="dxa"/>
            <w:gridSpan w:val="2"/>
            <w:vAlign w:val="center"/>
          </w:tcPr>
          <w:p>
            <w:pPr>
              <w:rPr>
                <w:rFonts w:ascii="宋体" w:hAnsi="宋体" w:eastAsia="宋体" w:cs="宋体"/>
                <w:color w:val="000000"/>
                <w:sz w:val="24"/>
              </w:rPr>
            </w:pPr>
          </w:p>
        </w:tc>
        <w:tc>
          <w:tcPr>
            <w:tcW w:w="922" w:type="dxa"/>
            <w:gridSpan w:val="2"/>
            <w:vAlign w:val="center"/>
          </w:tcPr>
          <w:p>
            <w:pPr>
              <w:rPr>
                <w:rFonts w:ascii="宋体" w:hAnsi="宋体" w:eastAsia="宋体" w:cs="宋体"/>
                <w:color w:val="000000"/>
                <w:sz w:val="24"/>
              </w:rPr>
            </w:pPr>
          </w:p>
        </w:tc>
        <w:tc>
          <w:tcPr>
            <w:tcW w:w="921" w:type="dxa"/>
            <w:gridSpan w:val="2"/>
            <w:vAlign w:val="center"/>
          </w:tcPr>
          <w:p>
            <w:pPr>
              <w:rPr>
                <w:rFonts w:ascii="宋体" w:hAnsi="宋体" w:eastAsia="宋体" w:cs="宋体"/>
                <w:color w:val="000000"/>
                <w:sz w:val="24"/>
              </w:rPr>
            </w:pPr>
          </w:p>
        </w:tc>
        <w:tc>
          <w:tcPr>
            <w:tcW w:w="921" w:type="dxa"/>
            <w:vAlign w:val="center"/>
          </w:tcPr>
          <w:p>
            <w:pPr>
              <w:rPr>
                <w:rFonts w:ascii="宋体" w:hAnsi="宋体" w:eastAsia="宋体" w:cs="宋体"/>
                <w:color w:val="000000"/>
                <w:sz w:val="24"/>
              </w:rPr>
            </w:pPr>
          </w:p>
        </w:tc>
        <w:tc>
          <w:tcPr>
            <w:tcW w:w="209" w:type="dxa"/>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3" w:hRule="atLeast"/>
        </w:trPr>
        <w:tc>
          <w:tcPr>
            <w:tcW w:w="14601" w:type="dxa"/>
            <w:gridSpan w:val="33"/>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创艺简标宋" w:hAnsi="创艺简标宋" w:eastAsia="创艺简标宋" w:cs="创艺简标宋"/>
                <w:color w:val="000000"/>
                <w:kern w:val="0"/>
                <w:sz w:val="36"/>
                <w:szCs w:val="36"/>
              </w:rPr>
              <w:t>城乡居民基本养老保险个人账户对账单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2" w:hRule="atLeast"/>
        </w:trPr>
        <w:tc>
          <w:tcPr>
            <w:tcW w:w="526" w:type="dxa"/>
            <w:tcBorders>
              <w:bottom w:val="single" w:color="000000" w:sz="4" w:space="0"/>
            </w:tcBorders>
            <w:vAlign w:val="center"/>
          </w:tcPr>
          <w:p>
            <w:pPr>
              <w:jc w:val="center"/>
              <w:rPr>
                <w:rFonts w:ascii="宋体" w:hAnsi="宋体" w:eastAsia="宋体" w:cs="宋体"/>
                <w:b/>
                <w:color w:val="000000"/>
                <w:sz w:val="36"/>
                <w:szCs w:val="36"/>
              </w:rPr>
            </w:pPr>
          </w:p>
        </w:tc>
        <w:tc>
          <w:tcPr>
            <w:tcW w:w="521" w:type="dxa"/>
            <w:tcBorders>
              <w:bottom w:val="single" w:color="000000" w:sz="4" w:space="0"/>
            </w:tcBorders>
            <w:vAlign w:val="center"/>
          </w:tcPr>
          <w:p>
            <w:pPr>
              <w:jc w:val="center"/>
              <w:rPr>
                <w:rFonts w:ascii="宋体" w:hAnsi="宋体" w:eastAsia="宋体" w:cs="宋体"/>
                <w:b/>
                <w:color w:val="000000"/>
                <w:sz w:val="36"/>
                <w:szCs w:val="36"/>
              </w:rPr>
            </w:pPr>
          </w:p>
        </w:tc>
        <w:tc>
          <w:tcPr>
            <w:tcW w:w="903" w:type="dxa"/>
            <w:gridSpan w:val="2"/>
            <w:tcBorders>
              <w:bottom w:val="single" w:color="000000" w:sz="4" w:space="0"/>
            </w:tcBorders>
            <w:vAlign w:val="center"/>
          </w:tcPr>
          <w:p>
            <w:pPr>
              <w:jc w:val="center"/>
              <w:rPr>
                <w:rFonts w:ascii="宋体" w:hAnsi="宋体" w:eastAsia="宋体" w:cs="宋体"/>
                <w:b/>
                <w:color w:val="000000"/>
                <w:sz w:val="36"/>
                <w:szCs w:val="36"/>
              </w:rPr>
            </w:pPr>
          </w:p>
        </w:tc>
        <w:tc>
          <w:tcPr>
            <w:tcW w:w="894" w:type="dxa"/>
            <w:gridSpan w:val="2"/>
            <w:tcBorders>
              <w:bottom w:val="single" w:color="000000" w:sz="4" w:space="0"/>
            </w:tcBorders>
            <w:vAlign w:val="center"/>
          </w:tcPr>
          <w:p>
            <w:pPr>
              <w:jc w:val="center"/>
              <w:rPr>
                <w:rFonts w:ascii="宋体" w:hAnsi="宋体" w:eastAsia="宋体" w:cs="宋体"/>
                <w:b/>
                <w:color w:val="000000"/>
                <w:sz w:val="36"/>
                <w:szCs w:val="36"/>
              </w:rPr>
            </w:pPr>
          </w:p>
        </w:tc>
        <w:tc>
          <w:tcPr>
            <w:tcW w:w="922" w:type="dxa"/>
            <w:gridSpan w:val="3"/>
            <w:tcBorders>
              <w:bottom w:val="single" w:color="000000" w:sz="4" w:space="0"/>
            </w:tcBorders>
            <w:vAlign w:val="center"/>
          </w:tcPr>
          <w:p>
            <w:pPr>
              <w:jc w:val="center"/>
              <w:rPr>
                <w:rFonts w:ascii="宋体" w:hAnsi="宋体" w:eastAsia="宋体" w:cs="宋体"/>
                <w:b/>
                <w:color w:val="000000"/>
                <w:sz w:val="36"/>
                <w:szCs w:val="36"/>
              </w:rPr>
            </w:pPr>
          </w:p>
        </w:tc>
        <w:tc>
          <w:tcPr>
            <w:tcW w:w="921" w:type="dxa"/>
            <w:gridSpan w:val="2"/>
            <w:tcBorders>
              <w:bottom w:val="single" w:color="000000" w:sz="4" w:space="0"/>
            </w:tcBorders>
            <w:vAlign w:val="center"/>
          </w:tcPr>
          <w:p>
            <w:pPr>
              <w:jc w:val="center"/>
              <w:rPr>
                <w:rFonts w:ascii="宋体" w:hAnsi="宋体" w:eastAsia="宋体" w:cs="宋体"/>
                <w:b/>
                <w:color w:val="000000"/>
                <w:sz w:val="36"/>
                <w:szCs w:val="36"/>
              </w:rPr>
            </w:pPr>
          </w:p>
        </w:tc>
        <w:tc>
          <w:tcPr>
            <w:tcW w:w="923" w:type="dxa"/>
            <w:gridSpan w:val="2"/>
            <w:tcBorders>
              <w:bottom w:val="single" w:color="000000" w:sz="4" w:space="0"/>
            </w:tcBorders>
            <w:vAlign w:val="center"/>
          </w:tcPr>
          <w:p>
            <w:pPr>
              <w:jc w:val="center"/>
              <w:rPr>
                <w:rFonts w:ascii="宋体" w:hAnsi="宋体" w:eastAsia="宋体" w:cs="宋体"/>
                <w:b/>
                <w:color w:val="000000"/>
                <w:sz w:val="36"/>
                <w:szCs w:val="36"/>
              </w:rPr>
            </w:pPr>
          </w:p>
        </w:tc>
        <w:tc>
          <w:tcPr>
            <w:tcW w:w="922" w:type="dxa"/>
            <w:gridSpan w:val="2"/>
            <w:tcBorders>
              <w:bottom w:val="single" w:color="000000" w:sz="4" w:space="0"/>
            </w:tcBorders>
            <w:vAlign w:val="center"/>
          </w:tcPr>
          <w:p>
            <w:pPr>
              <w:jc w:val="center"/>
              <w:rPr>
                <w:rFonts w:ascii="宋体" w:hAnsi="宋体" w:eastAsia="宋体" w:cs="宋体"/>
                <w:b/>
                <w:color w:val="000000"/>
                <w:sz w:val="36"/>
                <w:szCs w:val="36"/>
              </w:rPr>
            </w:pPr>
          </w:p>
        </w:tc>
        <w:tc>
          <w:tcPr>
            <w:tcW w:w="921" w:type="dxa"/>
            <w:gridSpan w:val="2"/>
            <w:tcBorders>
              <w:bottom w:val="single" w:color="000000" w:sz="4" w:space="0"/>
            </w:tcBorders>
            <w:vAlign w:val="center"/>
          </w:tcPr>
          <w:p>
            <w:pPr>
              <w:jc w:val="center"/>
              <w:rPr>
                <w:rFonts w:ascii="宋体" w:hAnsi="宋体" w:eastAsia="宋体" w:cs="宋体"/>
                <w:b/>
                <w:color w:val="000000"/>
                <w:sz w:val="36"/>
                <w:szCs w:val="36"/>
              </w:rPr>
            </w:pPr>
          </w:p>
        </w:tc>
        <w:tc>
          <w:tcPr>
            <w:tcW w:w="923" w:type="dxa"/>
            <w:gridSpan w:val="2"/>
            <w:tcBorders>
              <w:bottom w:val="single" w:color="000000" w:sz="4" w:space="0"/>
            </w:tcBorders>
            <w:vAlign w:val="center"/>
          </w:tcPr>
          <w:p>
            <w:pPr>
              <w:jc w:val="center"/>
              <w:rPr>
                <w:rFonts w:ascii="宋体" w:hAnsi="宋体" w:eastAsia="宋体" w:cs="宋体"/>
                <w:b/>
                <w:color w:val="000000"/>
                <w:sz w:val="36"/>
                <w:szCs w:val="36"/>
              </w:rPr>
            </w:pPr>
          </w:p>
        </w:tc>
        <w:tc>
          <w:tcPr>
            <w:tcW w:w="1164" w:type="dxa"/>
            <w:gridSpan w:val="2"/>
            <w:tcBorders>
              <w:bottom w:val="single" w:color="000000" w:sz="4" w:space="0"/>
            </w:tcBorders>
            <w:vAlign w:val="center"/>
          </w:tcPr>
          <w:p>
            <w:pPr>
              <w:jc w:val="center"/>
              <w:rPr>
                <w:rFonts w:ascii="宋体" w:hAnsi="宋体" w:eastAsia="宋体" w:cs="宋体"/>
                <w:b/>
                <w:color w:val="000000"/>
                <w:sz w:val="36"/>
                <w:szCs w:val="36"/>
              </w:rPr>
            </w:pPr>
          </w:p>
        </w:tc>
        <w:tc>
          <w:tcPr>
            <w:tcW w:w="1163" w:type="dxa"/>
            <w:gridSpan w:val="3"/>
            <w:tcBorders>
              <w:bottom w:val="single" w:color="000000" w:sz="4" w:space="0"/>
            </w:tcBorders>
            <w:vAlign w:val="center"/>
          </w:tcPr>
          <w:p>
            <w:pPr>
              <w:jc w:val="center"/>
              <w:rPr>
                <w:rFonts w:ascii="宋体" w:hAnsi="宋体" w:eastAsia="宋体" w:cs="宋体"/>
                <w:b/>
                <w:color w:val="000000"/>
                <w:sz w:val="36"/>
                <w:szCs w:val="36"/>
              </w:rPr>
            </w:pPr>
          </w:p>
        </w:tc>
        <w:tc>
          <w:tcPr>
            <w:tcW w:w="565" w:type="dxa"/>
            <w:vAlign w:val="center"/>
          </w:tcPr>
          <w:p>
            <w:pPr>
              <w:rPr>
                <w:rFonts w:ascii="宋体" w:hAnsi="宋体" w:eastAsia="宋体" w:cs="宋体"/>
                <w:color w:val="000000"/>
                <w:sz w:val="24"/>
              </w:rPr>
            </w:pPr>
          </w:p>
        </w:tc>
        <w:tc>
          <w:tcPr>
            <w:tcW w:w="360" w:type="dxa"/>
            <w:gridSpan w:val="2"/>
            <w:vAlign w:val="center"/>
          </w:tcPr>
          <w:p>
            <w:pPr>
              <w:rPr>
                <w:rFonts w:ascii="宋体" w:hAnsi="宋体" w:eastAsia="宋体" w:cs="宋体"/>
                <w:color w:val="000000"/>
                <w:sz w:val="24"/>
              </w:rPr>
            </w:pPr>
          </w:p>
        </w:tc>
        <w:tc>
          <w:tcPr>
            <w:tcW w:w="922" w:type="dxa"/>
            <w:gridSpan w:val="2"/>
            <w:vAlign w:val="center"/>
          </w:tcPr>
          <w:p>
            <w:pPr>
              <w:rPr>
                <w:rFonts w:ascii="宋体" w:hAnsi="宋体" w:eastAsia="宋体" w:cs="宋体"/>
                <w:color w:val="000000"/>
                <w:sz w:val="24"/>
              </w:rPr>
            </w:pPr>
          </w:p>
        </w:tc>
        <w:tc>
          <w:tcPr>
            <w:tcW w:w="2051" w:type="dxa"/>
            <w:gridSpan w:val="4"/>
            <w:vAlign w:val="center"/>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trPr>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姓    名</w:t>
            </w:r>
          </w:p>
        </w:tc>
        <w:tc>
          <w:tcPr>
            <w:tcW w:w="903" w:type="dxa"/>
            <w:gridSpan w:val="2"/>
            <w:tcBorders>
              <w:top w:val="single" w:color="000000" w:sz="4" w:space="0"/>
              <w:left w:val="single" w:color="000000" w:sz="4" w:space="0"/>
            </w:tcBorders>
            <w:vAlign w:val="center"/>
          </w:tcPr>
          <w:p>
            <w:pPr>
              <w:jc w:val="center"/>
              <w:rPr>
                <w:rFonts w:ascii="宋体" w:hAnsi="宋体" w:eastAsia="宋体" w:cs="宋体"/>
                <w:color w:val="000000"/>
                <w:sz w:val="22"/>
                <w:szCs w:val="22"/>
              </w:rPr>
            </w:pPr>
          </w:p>
        </w:tc>
        <w:tc>
          <w:tcPr>
            <w:tcW w:w="894" w:type="dxa"/>
            <w:gridSpan w:val="2"/>
            <w:tcBorders>
              <w:top w:val="single" w:color="000000" w:sz="4" w:space="0"/>
            </w:tcBorders>
            <w:vAlign w:val="center"/>
          </w:tcPr>
          <w:p>
            <w:pPr>
              <w:jc w:val="center"/>
              <w:rPr>
                <w:rFonts w:ascii="宋体" w:hAnsi="宋体" w:eastAsia="宋体" w:cs="宋体"/>
                <w:color w:val="000000"/>
                <w:sz w:val="22"/>
                <w:szCs w:val="22"/>
              </w:rPr>
            </w:pPr>
          </w:p>
        </w:tc>
        <w:tc>
          <w:tcPr>
            <w:tcW w:w="922" w:type="dxa"/>
            <w:gridSpan w:val="3"/>
            <w:tcBorders>
              <w:top w:val="single" w:color="000000" w:sz="4" w:space="0"/>
            </w:tcBorders>
            <w:vAlign w:val="center"/>
          </w:tcPr>
          <w:p>
            <w:pPr>
              <w:jc w:val="center"/>
              <w:rPr>
                <w:rFonts w:ascii="宋体" w:hAnsi="宋体" w:eastAsia="宋体" w:cs="宋体"/>
                <w:color w:val="000000"/>
                <w:sz w:val="22"/>
                <w:szCs w:val="22"/>
              </w:rPr>
            </w:pPr>
          </w:p>
        </w:tc>
        <w:tc>
          <w:tcPr>
            <w:tcW w:w="184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性别</w:t>
            </w:r>
          </w:p>
        </w:tc>
        <w:tc>
          <w:tcPr>
            <w:tcW w:w="922" w:type="dxa"/>
            <w:gridSpan w:val="2"/>
            <w:tcBorders>
              <w:top w:val="single" w:color="000000" w:sz="4" w:space="0"/>
            </w:tcBorders>
            <w:vAlign w:val="center"/>
          </w:tcPr>
          <w:p>
            <w:pPr>
              <w:jc w:val="center"/>
              <w:rPr>
                <w:rFonts w:ascii="宋体" w:hAnsi="宋体" w:eastAsia="宋体" w:cs="宋体"/>
                <w:color w:val="000000"/>
                <w:sz w:val="22"/>
                <w:szCs w:val="22"/>
              </w:rPr>
            </w:pPr>
          </w:p>
        </w:tc>
        <w:tc>
          <w:tcPr>
            <w:tcW w:w="921" w:type="dxa"/>
            <w:gridSpan w:val="2"/>
            <w:tcBorders>
              <w:top w:val="single" w:color="000000" w:sz="4" w:space="0"/>
            </w:tcBorders>
            <w:vAlign w:val="center"/>
          </w:tcPr>
          <w:p>
            <w:pPr>
              <w:jc w:val="center"/>
              <w:rPr>
                <w:rFonts w:ascii="宋体" w:hAnsi="宋体" w:eastAsia="宋体" w:cs="宋体"/>
                <w:color w:val="000000"/>
                <w:sz w:val="22"/>
                <w:szCs w:val="22"/>
              </w:rPr>
            </w:pPr>
          </w:p>
        </w:tc>
        <w:tc>
          <w:tcPr>
            <w:tcW w:w="923" w:type="dxa"/>
            <w:gridSpan w:val="2"/>
            <w:tcBorders>
              <w:top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232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参保日期</w:t>
            </w:r>
          </w:p>
        </w:tc>
        <w:tc>
          <w:tcPr>
            <w:tcW w:w="3898"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公民身份</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号码</w:t>
            </w:r>
          </w:p>
        </w:tc>
        <w:tc>
          <w:tcPr>
            <w:tcW w:w="7329" w:type="dxa"/>
            <w:gridSpan w:val="17"/>
            <w:tcBorders>
              <w:top w:val="single" w:color="000000" w:sz="4" w:space="0"/>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232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累计缴费年限</w:t>
            </w:r>
          </w:p>
        </w:tc>
        <w:tc>
          <w:tcPr>
            <w:tcW w:w="3898"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trPr>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户籍地址</w:t>
            </w:r>
          </w:p>
        </w:tc>
        <w:tc>
          <w:tcPr>
            <w:tcW w:w="7329" w:type="dxa"/>
            <w:gridSpan w:val="17"/>
            <w:tcBorders>
              <w:top w:val="single" w:color="000000" w:sz="4" w:space="0"/>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232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联系电话</w:t>
            </w:r>
          </w:p>
        </w:tc>
        <w:tc>
          <w:tcPr>
            <w:tcW w:w="3898"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trPr>
        <w:tc>
          <w:tcPr>
            <w:tcW w:w="1047"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居住地址</w:t>
            </w:r>
          </w:p>
        </w:tc>
        <w:tc>
          <w:tcPr>
            <w:tcW w:w="13554" w:type="dxa"/>
            <w:gridSpan w:val="31"/>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trPr>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参保状态</w:t>
            </w:r>
          </w:p>
        </w:tc>
        <w:tc>
          <w:tcPr>
            <w:tcW w:w="13554" w:type="dxa"/>
            <w:gridSpan w:val="31"/>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trPr>
        <w:tc>
          <w:tcPr>
            <w:tcW w:w="526"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年度</w:t>
            </w:r>
          </w:p>
        </w:tc>
        <w:tc>
          <w:tcPr>
            <w:tcW w:w="521"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缴费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类型</w:t>
            </w:r>
          </w:p>
        </w:tc>
        <w:tc>
          <w:tcPr>
            <w:tcW w:w="5691" w:type="dxa"/>
            <w:gridSpan w:val="14"/>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个人账户收入</w:t>
            </w:r>
          </w:p>
        </w:tc>
        <w:tc>
          <w:tcPr>
            <w:tcW w:w="6440" w:type="dxa"/>
            <w:gridSpan w:val="14"/>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发放养老待遇</w:t>
            </w:r>
          </w:p>
        </w:tc>
        <w:tc>
          <w:tcPr>
            <w:tcW w:w="1423" w:type="dxa"/>
            <w:gridSpan w:val="3"/>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个人账户</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526"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521"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个人缴费</w:t>
            </w:r>
          </w:p>
        </w:tc>
        <w:tc>
          <w:tcPr>
            <w:tcW w:w="107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补助（资助）</w:t>
            </w:r>
          </w:p>
        </w:tc>
        <w:tc>
          <w:tcPr>
            <w:tcW w:w="2264" w:type="dxa"/>
            <w:gridSpan w:val="5"/>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政府补贴</w:t>
            </w:r>
          </w:p>
        </w:tc>
        <w:tc>
          <w:tcPr>
            <w:tcW w:w="85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利息</w:t>
            </w:r>
          </w:p>
        </w:tc>
        <w:tc>
          <w:tcPr>
            <w:tcW w:w="68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w:t>
            </w:r>
          </w:p>
        </w:tc>
        <w:tc>
          <w:tcPr>
            <w:tcW w:w="2294" w:type="dxa"/>
            <w:gridSpan w:val="4"/>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个人账户支出</w:t>
            </w:r>
          </w:p>
        </w:tc>
        <w:tc>
          <w:tcPr>
            <w:tcW w:w="3091" w:type="dxa"/>
            <w:gridSpan w:val="8"/>
            <w:tcBorders>
              <w:left w:val="single" w:color="000000" w:sz="4" w:space="0"/>
              <w:bottom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基础养老金</w:t>
            </w:r>
          </w:p>
        </w:tc>
        <w:tc>
          <w:tcPr>
            <w:tcW w:w="10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年限养老金</w:t>
            </w:r>
          </w:p>
        </w:tc>
        <w:tc>
          <w:tcPr>
            <w:tcW w:w="1423" w:type="dxa"/>
            <w:gridSpan w:val="3"/>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526"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521"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5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村</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省</w:t>
            </w:r>
          </w:p>
        </w:tc>
        <w:tc>
          <w:tcPr>
            <w:tcW w:w="7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市 </w:t>
            </w: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县</w:t>
            </w:r>
          </w:p>
        </w:tc>
        <w:tc>
          <w:tcPr>
            <w:tcW w:w="85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政府补贴   部分</w:t>
            </w:r>
          </w:p>
        </w:tc>
        <w:tc>
          <w:tcPr>
            <w:tcW w:w="11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个人缴费及其他部分</w:t>
            </w: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中央</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省</w:t>
            </w:r>
          </w:p>
        </w:tc>
        <w:tc>
          <w:tcPr>
            <w:tcW w:w="7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w:t>
            </w:r>
          </w:p>
        </w:tc>
        <w:tc>
          <w:tcPr>
            <w:tcW w:w="766"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县</w:t>
            </w:r>
          </w:p>
        </w:tc>
        <w:tc>
          <w:tcPr>
            <w:tcW w:w="10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1423" w:type="dxa"/>
            <w:gridSpan w:val="3"/>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8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5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8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11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78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734"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76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105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1423"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8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5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8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11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78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734"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76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105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1423"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trPr>
        <w:tc>
          <w:tcPr>
            <w:tcW w:w="1858" w:type="dxa"/>
            <w:gridSpan w:val="3"/>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制表单位（公章）：</w:t>
            </w:r>
          </w:p>
        </w:tc>
        <w:tc>
          <w:tcPr>
            <w:tcW w:w="520" w:type="dxa"/>
            <w:gridSpan w:val="2"/>
            <w:vAlign w:val="center"/>
          </w:tcPr>
          <w:p>
            <w:pPr>
              <w:rPr>
                <w:rFonts w:ascii="宋体" w:hAnsi="宋体" w:eastAsia="宋体" w:cs="宋体"/>
                <w:color w:val="000000"/>
                <w:sz w:val="20"/>
                <w:szCs w:val="20"/>
              </w:rPr>
            </w:pPr>
          </w:p>
        </w:tc>
        <w:tc>
          <w:tcPr>
            <w:tcW w:w="551" w:type="dxa"/>
            <w:gridSpan w:val="2"/>
            <w:vAlign w:val="center"/>
          </w:tcPr>
          <w:p>
            <w:pPr>
              <w:rPr>
                <w:rFonts w:ascii="宋体" w:hAnsi="宋体" w:eastAsia="宋体" w:cs="宋体"/>
                <w:color w:val="000000"/>
                <w:sz w:val="20"/>
                <w:szCs w:val="20"/>
              </w:rPr>
            </w:pPr>
          </w:p>
        </w:tc>
        <w:tc>
          <w:tcPr>
            <w:tcW w:w="704" w:type="dxa"/>
            <w:vAlign w:val="center"/>
          </w:tcPr>
          <w:p>
            <w:pPr>
              <w:rPr>
                <w:rFonts w:ascii="宋体" w:hAnsi="宋体" w:eastAsia="宋体" w:cs="宋体"/>
                <w:color w:val="000000"/>
                <w:sz w:val="20"/>
                <w:szCs w:val="20"/>
              </w:rPr>
            </w:pPr>
          </w:p>
        </w:tc>
        <w:tc>
          <w:tcPr>
            <w:tcW w:w="749" w:type="dxa"/>
            <w:gridSpan w:val="2"/>
            <w:vAlign w:val="center"/>
          </w:tcPr>
          <w:p>
            <w:pPr>
              <w:rPr>
                <w:rFonts w:ascii="宋体" w:hAnsi="宋体" w:eastAsia="宋体" w:cs="宋体"/>
                <w:color w:val="000000"/>
                <w:sz w:val="20"/>
                <w:szCs w:val="20"/>
              </w:rPr>
            </w:pPr>
          </w:p>
        </w:tc>
        <w:tc>
          <w:tcPr>
            <w:tcW w:w="811" w:type="dxa"/>
            <w:gridSpan w:val="2"/>
            <w:vAlign w:val="center"/>
          </w:tcPr>
          <w:p>
            <w:pPr>
              <w:rPr>
                <w:rFonts w:ascii="宋体" w:hAnsi="宋体" w:eastAsia="宋体" w:cs="宋体"/>
                <w:color w:val="000000"/>
                <w:sz w:val="20"/>
                <w:szCs w:val="20"/>
              </w:rPr>
            </w:pPr>
          </w:p>
        </w:tc>
        <w:tc>
          <w:tcPr>
            <w:tcW w:w="857" w:type="dxa"/>
            <w:gridSpan w:val="2"/>
            <w:vAlign w:val="center"/>
          </w:tcPr>
          <w:p>
            <w:pPr>
              <w:rPr>
                <w:rFonts w:ascii="宋体" w:hAnsi="宋体" w:eastAsia="宋体" w:cs="宋体"/>
                <w:color w:val="000000"/>
                <w:sz w:val="20"/>
                <w:szCs w:val="20"/>
              </w:rPr>
            </w:pPr>
          </w:p>
        </w:tc>
        <w:tc>
          <w:tcPr>
            <w:tcW w:w="688" w:type="dxa"/>
            <w:gridSpan w:val="2"/>
            <w:vAlign w:val="center"/>
          </w:tcPr>
          <w:p>
            <w:pPr>
              <w:rPr>
                <w:rFonts w:ascii="宋体" w:hAnsi="宋体" w:eastAsia="宋体" w:cs="宋体"/>
                <w:color w:val="000000"/>
                <w:sz w:val="20"/>
                <w:szCs w:val="20"/>
              </w:rPr>
            </w:pPr>
          </w:p>
        </w:tc>
        <w:tc>
          <w:tcPr>
            <w:tcW w:w="1193" w:type="dxa"/>
            <w:gridSpan w:val="2"/>
            <w:vAlign w:val="center"/>
          </w:tcPr>
          <w:p>
            <w:pPr>
              <w:rPr>
                <w:rFonts w:ascii="宋体" w:hAnsi="宋体" w:eastAsia="宋体" w:cs="宋体"/>
                <w:color w:val="000000"/>
                <w:sz w:val="20"/>
                <w:szCs w:val="20"/>
              </w:rPr>
            </w:pPr>
          </w:p>
        </w:tc>
        <w:tc>
          <w:tcPr>
            <w:tcW w:w="1101" w:type="dxa"/>
            <w:gridSpan w:val="2"/>
            <w:vAlign w:val="center"/>
          </w:tcPr>
          <w:p>
            <w:pPr>
              <w:rPr>
                <w:rFonts w:ascii="宋体" w:hAnsi="宋体" w:eastAsia="宋体" w:cs="宋体"/>
                <w:color w:val="000000"/>
                <w:sz w:val="20"/>
                <w:szCs w:val="20"/>
              </w:rPr>
            </w:pPr>
          </w:p>
        </w:tc>
        <w:tc>
          <w:tcPr>
            <w:tcW w:w="5569" w:type="dxa"/>
            <w:gridSpan w:val="13"/>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9" w:hRule="atLeast"/>
        </w:trPr>
        <w:tc>
          <w:tcPr>
            <w:tcW w:w="1858" w:type="dxa"/>
            <w:gridSpan w:val="3"/>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制表人：</w:t>
            </w:r>
          </w:p>
        </w:tc>
        <w:tc>
          <w:tcPr>
            <w:tcW w:w="520" w:type="dxa"/>
            <w:gridSpan w:val="2"/>
            <w:vAlign w:val="center"/>
          </w:tcPr>
          <w:p>
            <w:pPr>
              <w:rPr>
                <w:rFonts w:ascii="宋体" w:hAnsi="宋体" w:eastAsia="宋体" w:cs="宋体"/>
                <w:color w:val="000000"/>
                <w:sz w:val="20"/>
                <w:szCs w:val="20"/>
              </w:rPr>
            </w:pPr>
          </w:p>
        </w:tc>
        <w:tc>
          <w:tcPr>
            <w:tcW w:w="551" w:type="dxa"/>
            <w:gridSpan w:val="2"/>
            <w:vAlign w:val="center"/>
          </w:tcPr>
          <w:p>
            <w:pPr>
              <w:rPr>
                <w:rFonts w:ascii="宋体" w:hAnsi="宋体" w:eastAsia="宋体" w:cs="宋体"/>
                <w:color w:val="000000"/>
                <w:sz w:val="20"/>
                <w:szCs w:val="20"/>
              </w:rPr>
            </w:pPr>
          </w:p>
        </w:tc>
        <w:tc>
          <w:tcPr>
            <w:tcW w:w="704" w:type="dxa"/>
            <w:vAlign w:val="center"/>
          </w:tcPr>
          <w:p>
            <w:pPr>
              <w:rPr>
                <w:rFonts w:ascii="宋体" w:hAnsi="宋体" w:eastAsia="宋体" w:cs="宋体"/>
                <w:color w:val="000000"/>
                <w:sz w:val="20"/>
                <w:szCs w:val="20"/>
              </w:rPr>
            </w:pPr>
          </w:p>
        </w:tc>
        <w:tc>
          <w:tcPr>
            <w:tcW w:w="749" w:type="dxa"/>
            <w:gridSpan w:val="2"/>
            <w:vAlign w:val="center"/>
          </w:tcPr>
          <w:p>
            <w:pPr>
              <w:rPr>
                <w:rFonts w:ascii="宋体" w:hAnsi="宋体" w:eastAsia="宋体" w:cs="宋体"/>
                <w:color w:val="000000"/>
                <w:sz w:val="20"/>
                <w:szCs w:val="20"/>
              </w:rPr>
            </w:pPr>
          </w:p>
        </w:tc>
        <w:tc>
          <w:tcPr>
            <w:tcW w:w="2356" w:type="dxa"/>
            <w:gridSpan w:val="6"/>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审核人：</w:t>
            </w:r>
          </w:p>
        </w:tc>
        <w:tc>
          <w:tcPr>
            <w:tcW w:w="1193" w:type="dxa"/>
            <w:gridSpan w:val="2"/>
            <w:vAlign w:val="center"/>
          </w:tcPr>
          <w:p>
            <w:pPr>
              <w:rPr>
                <w:rFonts w:ascii="宋体" w:hAnsi="宋体" w:eastAsia="宋体" w:cs="宋体"/>
                <w:color w:val="000000"/>
                <w:sz w:val="20"/>
                <w:szCs w:val="20"/>
              </w:rPr>
            </w:pPr>
          </w:p>
        </w:tc>
        <w:tc>
          <w:tcPr>
            <w:tcW w:w="1101" w:type="dxa"/>
            <w:gridSpan w:val="2"/>
            <w:vAlign w:val="center"/>
          </w:tcPr>
          <w:p>
            <w:pPr>
              <w:rPr>
                <w:rFonts w:ascii="宋体" w:hAnsi="宋体" w:eastAsia="宋体" w:cs="宋体"/>
                <w:color w:val="000000"/>
                <w:sz w:val="20"/>
                <w:szCs w:val="20"/>
              </w:rPr>
            </w:pPr>
          </w:p>
        </w:tc>
        <w:tc>
          <w:tcPr>
            <w:tcW w:w="5360" w:type="dxa"/>
            <w:gridSpan w:val="12"/>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审批人：</w:t>
            </w:r>
          </w:p>
        </w:tc>
        <w:tc>
          <w:tcPr>
            <w:tcW w:w="209" w:type="dxa"/>
            <w:vAlign w:val="center"/>
          </w:tcPr>
          <w:p>
            <w:pPr>
              <w:rPr>
                <w:rFonts w:ascii="宋体" w:hAnsi="宋体" w:eastAsia="宋体" w:cs="宋体"/>
                <w:color w:val="000000"/>
                <w:sz w:val="20"/>
                <w:szCs w:val="20"/>
              </w:rPr>
            </w:pPr>
          </w:p>
        </w:tc>
      </w:tr>
    </w:tbl>
    <w:p>
      <w:pPr>
        <w:rPr>
          <w:w w:val="107"/>
          <w:kern w:val="0"/>
          <w:szCs w:val="32"/>
        </w:rPr>
      </w:pPr>
    </w:p>
    <w:tbl>
      <w:tblPr>
        <w:tblStyle w:val="6"/>
        <w:tblW w:w="14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40"/>
        <w:gridCol w:w="2296"/>
        <w:gridCol w:w="1621"/>
        <w:gridCol w:w="2401"/>
        <w:gridCol w:w="1441"/>
        <w:gridCol w:w="2086"/>
        <w:gridCol w:w="1716"/>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140" w:type="dxa"/>
            <w:vAlign w:val="center"/>
          </w:tcPr>
          <w:p>
            <w:pPr>
              <w:widowControl/>
              <w:jc w:val="left"/>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附件4</w:t>
            </w:r>
          </w:p>
        </w:tc>
        <w:tc>
          <w:tcPr>
            <w:tcW w:w="2296" w:type="dxa"/>
            <w:vAlign w:val="center"/>
          </w:tcPr>
          <w:p>
            <w:pPr>
              <w:rPr>
                <w:rFonts w:ascii="宋体" w:hAnsi="宋体" w:eastAsia="宋体" w:cs="宋体"/>
                <w:color w:val="000000"/>
                <w:sz w:val="24"/>
              </w:rPr>
            </w:pPr>
          </w:p>
        </w:tc>
        <w:tc>
          <w:tcPr>
            <w:tcW w:w="1621" w:type="dxa"/>
            <w:vAlign w:val="center"/>
          </w:tcPr>
          <w:p>
            <w:pPr>
              <w:rPr>
                <w:rFonts w:ascii="宋体" w:hAnsi="宋体" w:eastAsia="宋体" w:cs="宋体"/>
                <w:color w:val="000000"/>
                <w:sz w:val="24"/>
              </w:rPr>
            </w:pPr>
          </w:p>
        </w:tc>
        <w:tc>
          <w:tcPr>
            <w:tcW w:w="2401" w:type="dxa"/>
            <w:vAlign w:val="center"/>
          </w:tcPr>
          <w:p>
            <w:pPr>
              <w:rPr>
                <w:rFonts w:ascii="宋体" w:hAnsi="宋体" w:eastAsia="宋体" w:cs="宋体"/>
                <w:color w:val="000000"/>
                <w:sz w:val="24"/>
              </w:rPr>
            </w:pPr>
          </w:p>
        </w:tc>
        <w:tc>
          <w:tcPr>
            <w:tcW w:w="1441" w:type="dxa"/>
            <w:vAlign w:val="center"/>
          </w:tcPr>
          <w:p>
            <w:pPr>
              <w:rPr>
                <w:rFonts w:ascii="宋体" w:hAnsi="宋体" w:eastAsia="宋体" w:cs="宋体"/>
                <w:color w:val="000000"/>
                <w:sz w:val="24"/>
              </w:rPr>
            </w:pPr>
          </w:p>
        </w:tc>
        <w:tc>
          <w:tcPr>
            <w:tcW w:w="2086" w:type="dxa"/>
            <w:vAlign w:val="center"/>
          </w:tcPr>
          <w:p>
            <w:pPr>
              <w:rPr>
                <w:rFonts w:ascii="宋体" w:hAnsi="宋体" w:eastAsia="宋体" w:cs="宋体"/>
                <w:color w:val="000000"/>
                <w:sz w:val="24"/>
              </w:rPr>
            </w:pPr>
          </w:p>
        </w:tc>
        <w:tc>
          <w:tcPr>
            <w:tcW w:w="1716" w:type="dxa"/>
            <w:vAlign w:val="center"/>
          </w:tcPr>
          <w:p>
            <w:pPr>
              <w:rPr>
                <w:rFonts w:ascii="宋体" w:hAnsi="宋体" w:eastAsia="宋体" w:cs="宋体"/>
                <w:color w:val="000000"/>
                <w:sz w:val="24"/>
              </w:rPr>
            </w:pPr>
          </w:p>
        </w:tc>
        <w:tc>
          <w:tcPr>
            <w:tcW w:w="1714" w:type="dxa"/>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4415" w:type="dxa"/>
            <w:gridSpan w:val="8"/>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创艺简标宋" w:hAnsi="创艺简标宋" w:eastAsia="创艺简标宋" w:cs="创艺简标宋"/>
                <w:color w:val="000000"/>
                <w:kern w:val="0"/>
                <w:sz w:val="36"/>
                <w:szCs w:val="36"/>
              </w:rPr>
              <w:t>城乡居民基本养老保险待遇领取告知书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40" w:type="dxa"/>
            <w:vAlign w:val="center"/>
          </w:tcPr>
          <w:p>
            <w:pPr>
              <w:rPr>
                <w:rFonts w:ascii="宋体" w:hAnsi="宋体" w:eastAsia="宋体" w:cs="宋体"/>
                <w:color w:val="000000"/>
                <w:sz w:val="24"/>
              </w:rPr>
            </w:pPr>
          </w:p>
        </w:tc>
        <w:tc>
          <w:tcPr>
            <w:tcW w:w="2296" w:type="dxa"/>
            <w:vAlign w:val="center"/>
          </w:tcPr>
          <w:p>
            <w:pPr>
              <w:rPr>
                <w:rFonts w:ascii="宋体" w:hAnsi="宋体" w:eastAsia="宋体" w:cs="宋体"/>
                <w:color w:val="000000"/>
                <w:sz w:val="24"/>
              </w:rPr>
            </w:pPr>
          </w:p>
        </w:tc>
        <w:tc>
          <w:tcPr>
            <w:tcW w:w="1621" w:type="dxa"/>
            <w:vAlign w:val="center"/>
          </w:tcPr>
          <w:p>
            <w:pPr>
              <w:rPr>
                <w:rFonts w:ascii="宋体" w:hAnsi="宋体" w:eastAsia="宋体" w:cs="宋体"/>
                <w:color w:val="000000"/>
                <w:sz w:val="24"/>
              </w:rPr>
            </w:pPr>
          </w:p>
        </w:tc>
        <w:tc>
          <w:tcPr>
            <w:tcW w:w="2401" w:type="dxa"/>
            <w:vAlign w:val="center"/>
          </w:tcPr>
          <w:p>
            <w:pPr>
              <w:rPr>
                <w:rFonts w:ascii="宋体" w:hAnsi="宋体" w:eastAsia="宋体" w:cs="宋体"/>
                <w:color w:val="000000"/>
                <w:sz w:val="24"/>
              </w:rPr>
            </w:pPr>
          </w:p>
        </w:tc>
        <w:tc>
          <w:tcPr>
            <w:tcW w:w="1441" w:type="dxa"/>
            <w:vAlign w:val="center"/>
          </w:tcPr>
          <w:p>
            <w:pPr>
              <w:rPr>
                <w:rFonts w:ascii="宋体" w:hAnsi="宋体" w:eastAsia="宋体" w:cs="宋体"/>
                <w:color w:val="000000"/>
                <w:sz w:val="24"/>
              </w:rPr>
            </w:pPr>
          </w:p>
        </w:tc>
        <w:tc>
          <w:tcPr>
            <w:tcW w:w="2086" w:type="dxa"/>
            <w:vAlign w:val="center"/>
          </w:tcPr>
          <w:p>
            <w:pPr>
              <w:rPr>
                <w:rFonts w:ascii="宋体" w:hAnsi="宋体" w:eastAsia="宋体" w:cs="宋体"/>
                <w:color w:val="000000"/>
                <w:sz w:val="24"/>
              </w:rPr>
            </w:pPr>
          </w:p>
        </w:tc>
        <w:tc>
          <w:tcPr>
            <w:tcW w:w="1716" w:type="dxa"/>
            <w:vAlign w:val="center"/>
          </w:tcPr>
          <w:p>
            <w:pPr>
              <w:rPr>
                <w:rFonts w:ascii="宋体" w:hAnsi="宋体" w:eastAsia="宋体" w:cs="宋体"/>
                <w:color w:val="000000"/>
                <w:sz w:val="24"/>
              </w:rPr>
            </w:pPr>
          </w:p>
        </w:tc>
        <w:tc>
          <w:tcPr>
            <w:tcW w:w="1714" w:type="dxa"/>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415" w:type="dxa"/>
            <w:gridSpan w:val="8"/>
            <w:vAlign w:val="bottom"/>
          </w:tcPr>
          <w:p>
            <w:pPr>
              <w:widowControl/>
              <w:jc w:val="righ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rPr>
              <w:t>制表日期：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1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姓名</w:t>
            </w:r>
          </w:p>
        </w:tc>
        <w:tc>
          <w:tcPr>
            <w:tcW w:w="2296" w:type="dxa"/>
            <w:tcBorders>
              <w:top w:val="single" w:color="000000" w:sz="4" w:space="0"/>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1621"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公民身份号码</w:t>
            </w:r>
          </w:p>
        </w:tc>
        <w:tc>
          <w:tcPr>
            <w:tcW w:w="3842" w:type="dxa"/>
            <w:gridSpan w:val="2"/>
            <w:tcBorders>
              <w:top w:val="single" w:color="000000" w:sz="4" w:space="0"/>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2086"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出生年月</w:t>
            </w:r>
          </w:p>
        </w:tc>
        <w:tc>
          <w:tcPr>
            <w:tcW w:w="3430" w:type="dxa"/>
            <w:gridSpan w:val="2"/>
            <w:tcBorders>
              <w:top w:val="single" w:color="000000" w:sz="4" w:space="0"/>
              <w:left w:val="single" w:color="000000" w:sz="4" w:space="0"/>
              <w:right w:val="single" w:color="000000" w:sz="4" w:space="0"/>
            </w:tcBorders>
            <w:vAlign w:val="center"/>
          </w:tcPr>
          <w:p>
            <w:pPr>
              <w:jc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4415"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根据参保信息显示，您于          年    月参加城乡居民基本养老保险，将于          年    月达到待遇领取年龄。根据历年缴费情况，发现：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4415"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□您符合待遇领取条件，预估权益为     元/月</w:t>
            </w:r>
            <w:r>
              <w:rPr>
                <w:rStyle w:val="8"/>
                <w:rFonts w:hint="default"/>
              </w:rPr>
              <w:t>（预估权益不代表最终权益，请以最终核定结果为准）</w:t>
            </w:r>
            <w:r>
              <w:rPr>
                <w:rStyle w:val="9"/>
                <w:rFonts w:hint="default"/>
              </w:rPr>
              <w:t>，请通过互联网服务渠道（此处各地根据实际网址替换互联网渠道）或线下渠道（此处各地根据实际前往地址替换线下渠道）办理待遇领取手续。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8" w:hRule="atLeast"/>
        </w:trPr>
        <w:tc>
          <w:tcPr>
            <w:tcW w:w="14415" w:type="dxa"/>
            <w:gridSpan w:val="8"/>
            <w:tcBorders>
              <w:top w:val="single" w:color="000000" w:sz="4" w:space="0"/>
              <w:left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□您不符合待遇领取条件。原因：实际缴费年限不足15年，如需领取待遇，请办理缴费手续。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trPr>
        <w:tc>
          <w:tcPr>
            <w:tcW w:w="3436" w:type="dxa"/>
            <w:gridSpan w:val="2"/>
            <w:tcBorders>
              <w:left w:val="single" w:color="000000" w:sz="4" w:space="0"/>
              <w:bottom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实际缴费年限：</w:t>
            </w:r>
          </w:p>
        </w:tc>
        <w:tc>
          <w:tcPr>
            <w:tcW w:w="4022" w:type="dxa"/>
            <w:gridSpan w:val="2"/>
            <w:tcBorders>
              <w:bottom w:val="single" w:color="000000" w:sz="4" w:space="0"/>
            </w:tcBorders>
            <w:vAlign w:val="center"/>
          </w:tcPr>
          <w:p>
            <w:pPr>
              <w:jc w:val="center"/>
              <w:rPr>
                <w:rFonts w:ascii="宋体" w:hAnsi="宋体" w:eastAsia="宋体" w:cs="宋体"/>
                <w:color w:val="000000"/>
                <w:sz w:val="22"/>
                <w:szCs w:val="22"/>
              </w:rPr>
            </w:pPr>
          </w:p>
        </w:tc>
        <w:tc>
          <w:tcPr>
            <w:tcW w:w="3527" w:type="dxa"/>
            <w:gridSpan w:val="2"/>
            <w:tcBorders>
              <w:bottom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享受待遇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应</w:t>
            </w:r>
            <w:r>
              <w:rPr>
                <w:rFonts w:hint="eastAsia" w:ascii="宋体" w:hAnsi="宋体" w:eastAsia="宋体" w:cs="宋体"/>
                <w:color w:val="000000"/>
                <w:kern w:val="0"/>
                <w:sz w:val="22"/>
                <w:szCs w:val="22"/>
                <w:lang w:eastAsia="zh-CN"/>
              </w:rPr>
              <w:t>继续</w:t>
            </w:r>
            <w:r>
              <w:rPr>
                <w:rFonts w:hint="eastAsia" w:ascii="宋体" w:hAnsi="宋体" w:eastAsia="宋体" w:cs="宋体"/>
                <w:color w:val="000000"/>
                <w:kern w:val="0"/>
                <w:sz w:val="22"/>
                <w:szCs w:val="22"/>
              </w:rPr>
              <w:t>缴费年限：</w:t>
            </w:r>
          </w:p>
        </w:tc>
        <w:tc>
          <w:tcPr>
            <w:tcW w:w="3430" w:type="dxa"/>
            <w:gridSpan w:val="2"/>
            <w:tcBorders>
              <w:bottom w:val="single" w:color="000000" w:sz="4" w:space="0"/>
              <w:right w:val="single" w:color="000000" w:sz="4" w:space="0"/>
            </w:tcBorders>
            <w:vAlign w:val="center"/>
          </w:tcPr>
          <w:p>
            <w:pPr>
              <w:jc w:val="center"/>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4415"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□您不符合待遇领取条件。原因：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140"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经办机构</w:t>
            </w:r>
          </w:p>
        </w:tc>
        <w:tc>
          <w:tcPr>
            <w:tcW w:w="2296" w:type="dxa"/>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1621"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联系电话</w:t>
            </w:r>
          </w:p>
        </w:tc>
        <w:tc>
          <w:tcPr>
            <w:tcW w:w="2401" w:type="dxa"/>
            <w:tcBorders>
              <w:left w:val="single" w:color="000000" w:sz="4" w:space="0"/>
              <w:bottom w:val="single" w:color="000000" w:sz="4" w:space="0"/>
            </w:tcBorders>
            <w:vAlign w:val="center"/>
          </w:tcPr>
          <w:p>
            <w:pPr>
              <w:rPr>
                <w:rFonts w:ascii="宋体" w:hAnsi="宋体" w:eastAsia="宋体" w:cs="宋体"/>
                <w:color w:val="000000"/>
                <w:sz w:val="22"/>
                <w:szCs w:val="22"/>
              </w:rPr>
            </w:pP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单位地址</w:t>
            </w:r>
          </w:p>
        </w:tc>
        <w:tc>
          <w:tcPr>
            <w:tcW w:w="5516" w:type="dxa"/>
            <w:gridSpan w:val="3"/>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4415" w:type="dxa"/>
            <w:gridSpan w:val="8"/>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填表说明：</w:t>
            </w:r>
            <w:r>
              <w:rPr>
                <w:rFonts w:hint="eastAsia" w:ascii="宋体" w:hAnsi="宋体" w:eastAsia="宋体" w:cs="宋体"/>
                <w:color w:val="000000"/>
                <w:kern w:val="0"/>
                <w:sz w:val="20"/>
                <w:szCs w:val="20"/>
              </w:rPr>
              <w:t>此表可由社保机构打印生成，选择性项目，在“□”内打“√”。</w:t>
            </w:r>
          </w:p>
        </w:tc>
      </w:tr>
    </w:tbl>
    <w:p>
      <w:pPr>
        <w:rPr>
          <w:w w:val="107"/>
          <w:kern w:val="0"/>
          <w:szCs w:val="32"/>
        </w:rPr>
        <w:sectPr>
          <w:pgSz w:w="16838" w:h="11906" w:orient="landscape"/>
          <w:pgMar w:top="1800" w:right="1440" w:bottom="1800" w:left="1440" w:header="851" w:footer="992" w:gutter="0"/>
          <w:cols w:space="720" w:num="1"/>
          <w:formProt w:val="1"/>
          <w:docGrid w:type="lines" w:linePitch="312" w:charSpace="0"/>
        </w:sectPr>
      </w:pPr>
    </w:p>
    <w:p>
      <w:pPr>
        <w:rPr>
          <w:w w:val="107"/>
          <w:kern w:val="0"/>
          <w:szCs w:val="32"/>
        </w:rPr>
      </w:pPr>
      <w:r>
        <w:rPr>
          <w:rFonts w:hint="eastAsia" w:ascii="黑体" w:hAnsi="宋体" w:eastAsia="黑体" w:cs="黑体"/>
          <w:color w:val="000000"/>
          <w:kern w:val="0"/>
          <w:sz w:val="28"/>
          <w:szCs w:val="28"/>
        </w:rPr>
        <w:t xml:space="preserve">附件5 </w:t>
      </w:r>
      <w:r>
        <w:rPr>
          <w:rFonts w:hint="eastAsia"/>
          <w:w w:val="107"/>
          <w:kern w:val="0"/>
          <w:szCs w:val="32"/>
        </w:rPr>
        <w:t xml:space="preserve"> </w:t>
      </w:r>
      <w:r>
        <w:rPr>
          <w:w w:val="107"/>
          <w:kern w:val="0"/>
          <w:szCs w:val="32"/>
        </w:rPr>
        <w:t xml:space="preserve"> </w:t>
      </w:r>
    </w:p>
    <w:p>
      <w:pPr>
        <w:spacing w:line="400" w:lineRule="exact"/>
        <w:jc w:val="center"/>
        <w:rPr>
          <w:rFonts w:ascii="创艺简标宋" w:hAnsi="创艺简标宋" w:eastAsia="创艺简标宋" w:cs="创艺简标宋"/>
          <w:bCs/>
          <w:sz w:val="36"/>
          <w:szCs w:val="36"/>
        </w:rPr>
      </w:pPr>
      <w:r>
        <w:rPr>
          <w:rFonts w:hint="eastAsia" w:ascii="创艺简标宋" w:hAnsi="创艺简标宋" w:eastAsia="创艺简标宋" w:cs="创艺简标宋"/>
          <w:bCs/>
          <w:sz w:val="36"/>
          <w:szCs w:val="36"/>
        </w:rPr>
        <w:t>城乡居民基本养老保险待遇核定表</w:t>
      </w:r>
    </w:p>
    <w:tbl>
      <w:tblPr>
        <w:tblStyle w:val="6"/>
        <w:tblpPr w:leftFromText="180" w:rightFromText="180" w:vertAnchor="text" w:horzAnchor="page" w:tblpX="1771" w:tblpY="263"/>
        <w:tblOverlap w:val="never"/>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36"/>
        <w:gridCol w:w="236"/>
        <w:gridCol w:w="236"/>
        <w:gridCol w:w="236"/>
        <w:gridCol w:w="236"/>
        <w:gridCol w:w="236"/>
        <w:gridCol w:w="236"/>
        <w:gridCol w:w="236"/>
        <w:gridCol w:w="236"/>
        <w:gridCol w:w="236"/>
        <w:gridCol w:w="236"/>
        <w:gridCol w:w="236"/>
        <w:gridCol w:w="236"/>
        <w:gridCol w:w="240"/>
        <w:gridCol w:w="129"/>
        <w:gridCol w:w="107"/>
        <w:gridCol w:w="236"/>
        <w:gridCol w:w="236"/>
        <w:gridCol w:w="271"/>
        <w:gridCol w:w="1326"/>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jc w:val="center"/>
              <w:rPr>
                <w:rFonts w:ascii="宋体" w:hAnsi="宋体" w:eastAsia="宋体" w:cs="宋体"/>
                <w:sz w:val="24"/>
              </w:rPr>
            </w:pPr>
            <w:r>
              <w:rPr>
                <w:rFonts w:hint="eastAsia" w:ascii="宋体" w:hAnsi="宋体" w:eastAsia="宋体" w:cs="宋体"/>
                <w:sz w:val="24"/>
              </w:rPr>
              <w:t>参保人姓名</w:t>
            </w:r>
          </w:p>
        </w:tc>
        <w:tc>
          <w:tcPr>
            <w:tcW w:w="2124" w:type="dxa"/>
            <w:gridSpan w:val="9"/>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1184" w:type="dxa"/>
            <w:gridSpan w:val="5"/>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ind w:firstLine="240" w:firstLineChars="100"/>
              <w:rPr>
                <w:rFonts w:ascii="宋体" w:hAnsi="宋体" w:eastAsia="宋体" w:cs="宋体"/>
                <w:sz w:val="24"/>
              </w:rPr>
            </w:pPr>
            <w:r>
              <w:rPr>
                <w:rFonts w:hint="eastAsia" w:ascii="宋体" w:hAnsi="宋体" w:eastAsia="宋体" w:cs="宋体"/>
                <w:sz w:val="24"/>
              </w:rPr>
              <w:t>性别</w:t>
            </w:r>
          </w:p>
        </w:tc>
        <w:tc>
          <w:tcPr>
            <w:tcW w:w="979" w:type="dxa"/>
            <w:gridSpan w:val="5"/>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ind w:firstLine="120" w:firstLineChars="50"/>
              <w:rPr>
                <w:rFonts w:ascii="宋体" w:hAnsi="宋体" w:eastAsia="宋体" w:cs="宋体"/>
                <w:sz w:val="24"/>
              </w:rPr>
            </w:pPr>
            <w:r>
              <w:rPr>
                <w:rFonts w:hint="eastAsia" w:ascii="宋体" w:hAnsi="宋体" w:eastAsia="宋体" w:cs="宋体"/>
                <w:sz w:val="24"/>
              </w:rPr>
              <w:t>出生年月</w:t>
            </w:r>
          </w:p>
        </w:tc>
        <w:tc>
          <w:tcPr>
            <w:tcW w:w="134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jc w:val="center"/>
              <w:rPr>
                <w:rFonts w:ascii="宋体" w:hAnsi="宋体" w:eastAsia="宋体" w:cs="宋体"/>
                <w:sz w:val="24"/>
              </w:rPr>
            </w:pPr>
            <w:r>
              <w:rPr>
                <w:rFonts w:hint="eastAsia" w:ascii="宋体" w:hAnsi="宋体" w:eastAsia="宋体" w:cs="宋体"/>
                <w:sz w:val="24"/>
              </w:rPr>
              <w:t>公民身份号码</w:t>
            </w:r>
          </w:p>
        </w:tc>
        <w:tc>
          <w:tcPr>
            <w:tcW w:w="2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40"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27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ind w:firstLine="120" w:firstLineChars="50"/>
              <w:rPr>
                <w:rFonts w:ascii="宋体" w:hAnsi="宋体" w:eastAsia="宋体" w:cs="宋体"/>
                <w:sz w:val="24"/>
              </w:rPr>
            </w:pPr>
            <w:r>
              <w:rPr>
                <w:rFonts w:hint="eastAsia" w:ascii="宋体" w:hAnsi="宋体" w:eastAsia="宋体" w:cs="宋体"/>
                <w:sz w:val="24"/>
              </w:rPr>
              <w:t>参保时间</w:t>
            </w:r>
          </w:p>
        </w:tc>
        <w:tc>
          <w:tcPr>
            <w:tcW w:w="134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jc w:val="center"/>
              <w:rPr>
                <w:rFonts w:ascii="宋体" w:hAnsi="宋体" w:eastAsia="宋体" w:cs="宋体"/>
                <w:sz w:val="24"/>
              </w:rPr>
            </w:pPr>
            <w:r>
              <w:rPr>
                <w:rFonts w:hint="eastAsia" w:ascii="宋体" w:hAnsi="宋体" w:eastAsia="宋体" w:cs="宋体"/>
                <w:sz w:val="24"/>
              </w:rPr>
              <w:t>银行账号</w:t>
            </w:r>
          </w:p>
        </w:tc>
        <w:tc>
          <w:tcPr>
            <w:tcW w:w="2124" w:type="dxa"/>
            <w:gridSpan w:val="9"/>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ind w:firstLine="2280" w:firstLineChars="950"/>
              <w:jc w:val="left"/>
              <w:rPr>
                <w:rFonts w:ascii="宋体" w:hAnsi="宋体" w:eastAsia="宋体" w:cs="宋体"/>
                <w:sz w:val="24"/>
              </w:rPr>
            </w:pPr>
          </w:p>
        </w:tc>
        <w:tc>
          <w:tcPr>
            <w:tcW w:w="2163" w:type="dxa"/>
            <w:gridSpan w:val="10"/>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jc w:val="left"/>
              <w:rPr>
                <w:rFonts w:ascii="宋体" w:hAnsi="宋体" w:eastAsia="宋体" w:cs="宋体"/>
                <w:sz w:val="24"/>
              </w:rPr>
            </w:pPr>
            <w:r>
              <w:rPr>
                <w:rFonts w:hint="eastAsia" w:ascii="宋体" w:hAnsi="宋体" w:eastAsia="宋体" w:cs="宋体"/>
                <w:sz w:val="24"/>
              </w:rPr>
              <w:t>所属银行名称</w:t>
            </w:r>
          </w:p>
        </w:tc>
        <w:tc>
          <w:tcPr>
            <w:tcW w:w="2674"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ind w:firstLine="2280" w:firstLineChars="950"/>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jc w:val="center"/>
              <w:rPr>
                <w:rFonts w:ascii="宋体" w:hAnsi="宋体" w:eastAsia="宋体" w:cs="宋体"/>
                <w:sz w:val="24"/>
              </w:rPr>
            </w:pPr>
            <w:r>
              <w:rPr>
                <w:rFonts w:hint="eastAsia" w:ascii="宋体" w:hAnsi="宋体" w:eastAsia="宋体" w:cs="宋体"/>
                <w:sz w:val="24"/>
              </w:rPr>
              <w:t>乡镇代码</w:t>
            </w:r>
          </w:p>
        </w:tc>
        <w:tc>
          <w:tcPr>
            <w:tcW w:w="2124" w:type="dxa"/>
            <w:gridSpan w:val="9"/>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ind w:firstLine="2280" w:firstLineChars="950"/>
              <w:jc w:val="left"/>
              <w:rPr>
                <w:rFonts w:ascii="宋体" w:hAnsi="宋体" w:eastAsia="宋体" w:cs="宋体"/>
                <w:sz w:val="24"/>
              </w:rPr>
            </w:pPr>
          </w:p>
        </w:tc>
        <w:tc>
          <w:tcPr>
            <w:tcW w:w="2163" w:type="dxa"/>
            <w:gridSpan w:val="10"/>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jc w:val="left"/>
              <w:rPr>
                <w:rFonts w:ascii="宋体" w:hAnsi="宋体" w:eastAsia="宋体" w:cs="宋体"/>
                <w:sz w:val="24"/>
              </w:rPr>
            </w:pPr>
            <w:r>
              <w:rPr>
                <w:rFonts w:hint="eastAsia" w:ascii="宋体" w:hAnsi="宋体" w:eastAsia="宋体" w:cs="宋体"/>
                <w:sz w:val="24"/>
              </w:rPr>
              <w:t>所属村（居）委</w:t>
            </w:r>
          </w:p>
        </w:tc>
        <w:tc>
          <w:tcPr>
            <w:tcW w:w="2674"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ind w:firstLine="2280" w:firstLineChars="950"/>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7"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jc w:val="center"/>
              <w:rPr>
                <w:rFonts w:ascii="宋体" w:hAnsi="宋体" w:eastAsia="宋体" w:cs="宋体"/>
                <w:sz w:val="24"/>
              </w:rPr>
            </w:pPr>
            <w:r>
              <w:rPr>
                <w:rFonts w:hint="eastAsia" w:ascii="宋体" w:hAnsi="宋体" w:eastAsia="宋体" w:cs="宋体"/>
                <w:sz w:val="24"/>
              </w:rPr>
              <w:t>个人账户</w:t>
            </w:r>
          </w:p>
          <w:p>
            <w:pPr>
              <w:spacing w:before="62" w:beforeLines="20" w:after="62" w:afterLines="20"/>
              <w:jc w:val="center"/>
              <w:rPr>
                <w:rFonts w:ascii="宋体" w:hAnsi="宋体" w:eastAsia="宋体" w:cs="宋体"/>
                <w:sz w:val="24"/>
              </w:rPr>
            </w:pPr>
            <w:r>
              <w:rPr>
                <w:rFonts w:hint="eastAsia" w:ascii="宋体" w:hAnsi="宋体" w:eastAsia="宋体" w:cs="宋体"/>
                <w:sz w:val="24"/>
              </w:rPr>
              <w:t>储存额</w:t>
            </w:r>
          </w:p>
        </w:tc>
        <w:tc>
          <w:tcPr>
            <w:tcW w:w="2124"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p>
        </w:tc>
        <w:tc>
          <w:tcPr>
            <w:tcW w:w="13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领取方式</w:t>
            </w:r>
          </w:p>
        </w:tc>
        <w:tc>
          <w:tcPr>
            <w:tcW w:w="352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□按月领取基础养老金及个人</w:t>
            </w:r>
          </w:p>
          <w:p>
            <w:pPr>
              <w:ind w:firstLine="240" w:firstLineChars="100"/>
              <w:jc w:val="left"/>
              <w:rPr>
                <w:rFonts w:ascii="宋体" w:hAnsi="宋体" w:eastAsia="宋体" w:cs="宋体"/>
                <w:sz w:val="24"/>
              </w:rPr>
            </w:pPr>
            <w:r>
              <w:rPr>
                <w:rFonts w:hint="eastAsia" w:ascii="宋体" w:hAnsi="宋体" w:eastAsia="宋体" w:cs="宋体"/>
                <w:sz w:val="24"/>
              </w:rPr>
              <w:t xml:space="preserve">账户养老金       </w:t>
            </w:r>
          </w:p>
          <w:p>
            <w:pPr>
              <w:jc w:val="left"/>
              <w:rPr>
                <w:rFonts w:ascii="宋体" w:hAnsi="宋体" w:eastAsia="宋体" w:cs="宋体"/>
                <w:sz w:val="24"/>
              </w:rPr>
            </w:pPr>
            <w:r>
              <w:rPr>
                <w:rFonts w:hint="eastAsia" w:ascii="宋体" w:hAnsi="宋体" w:eastAsia="宋体" w:cs="宋体"/>
                <w:sz w:val="24"/>
              </w:rPr>
              <w:t>□按月领取基础养老金</w:t>
            </w:r>
          </w:p>
          <w:p>
            <w:pPr>
              <w:jc w:val="left"/>
              <w:rPr>
                <w:rFonts w:ascii="宋体" w:hAnsi="宋体" w:eastAsia="宋体" w:cs="宋体"/>
                <w:sz w:val="24"/>
              </w:rPr>
            </w:pPr>
            <w:r>
              <w:rPr>
                <w:rFonts w:hint="eastAsia" w:ascii="宋体" w:hAnsi="宋体" w:eastAsia="宋体" w:cs="宋体"/>
                <w:sz w:val="24"/>
              </w:rPr>
              <w:t>□按月领取个人账户养老金</w:t>
            </w:r>
          </w:p>
          <w:p>
            <w:pPr>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highlight w:val="none"/>
              </w:rPr>
              <w:t>死亡</w:t>
            </w:r>
            <w:r>
              <w:rPr>
                <w:rFonts w:hint="eastAsia" w:ascii="宋体" w:hAnsi="宋体" w:eastAsia="宋体" w:cs="宋体"/>
                <w:sz w:val="24"/>
              </w:rPr>
              <w:t>待遇</w:t>
            </w:r>
          </w:p>
          <w:p>
            <w:pPr>
              <w:pStyle w:val="2"/>
              <w:ind w:firstLine="0" w:firstLineChars="0"/>
              <w:rPr>
                <w:rFonts w:ascii="宋体" w:hAnsi="宋体" w:eastAsia="宋体" w:cs="宋体"/>
                <w:sz w:val="24"/>
              </w:rPr>
            </w:pPr>
            <w:r>
              <w:rPr>
                <w:rFonts w:hint="eastAsia" w:ascii="宋体" w:hAnsi="宋体" w:eastAsia="宋体" w:cs="宋体"/>
                <w:b w:val="0"/>
                <w:sz w:val="24"/>
              </w:rPr>
              <w:t>□</w:t>
            </w:r>
            <w:r>
              <w:rPr>
                <w:rFonts w:hint="eastAsia" w:ascii="宋体" w:hAnsi="宋体" w:eastAsia="宋体" w:cs="宋体"/>
                <w:b w:val="0"/>
                <w:sz w:val="24"/>
                <w:highlight w:val="none"/>
              </w:rPr>
              <w:t>退个</w:t>
            </w:r>
            <w:r>
              <w:rPr>
                <w:rFonts w:hint="eastAsia" w:ascii="宋体" w:hAnsi="宋体" w:eastAsia="宋体" w:cs="宋体"/>
                <w:b w:val="0"/>
                <w:sz w:val="24"/>
              </w:rPr>
              <w:t>人账户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jc w:val="center"/>
              <w:rPr>
                <w:rFonts w:ascii="宋体" w:hAnsi="宋体" w:eastAsia="宋体" w:cs="宋体"/>
                <w:sz w:val="24"/>
              </w:rPr>
            </w:pPr>
            <w:r>
              <w:rPr>
                <w:rFonts w:hint="eastAsia" w:ascii="宋体" w:hAnsi="宋体" w:eastAsia="宋体" w:cs="宋体"/>
                <w:sz w:val="24"/>
              </w:rPr>
              <w:t>核定金额</w:t>
            </w:r>
          </w:p>
        </w:tc>
        <w:tc>
          <w:tcPr>
            <w:tcW w:w="2124" w:type="dxa"/>
            <w:gridSpan w:val="9"/>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ind w:firstLine="1120" w:firstLineChars="350"/>
              <w:rPr>
                <w:rFonts w:ascii="宋体" w:hAnsi="宋体" w:eastAsia="宋体" w:cs="宋体"/>
                <w:szCs w:val="21"/>
              </w:rPr>
            </w:pPr>
          </w:p>
        </w:tc>
        <w:tc>
          <w:tcPr>
            <w:tcW w:w="1313" w:type="dxa"/>
            <w:gridSpan w:val="6"/>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240" w:lineRule="exact"/>
              <w:rPr>
                <w:rFonts w:ascii="宋体" w:hAnsi="宋体" w:eastAsia="宋体" w:cs="宋体"/>
                <w:sz w:val="24"/>
              </w:rPr>
            </w:pPr>
            <w:r>
              <w:rPr>
                <w:rFonts w:hint="eastAsia" w:ascii="宋体" w:hAnsi="宋体" w:eastAsia="宋体" w:cs="宋体"/>
                <w:sz w:val="24"/>
              </w:rPr>
              <w:t>首次领取</w:t>
            </w:r>
          </w:p>
          <w:p>
            <w:pPr>
              <w:spacing w:before="62" w:beforeLines="20" w:after="62" w:afterLines="20" w:line="240" w:lineRule="exact"/>
              <w:ind w:firstLine="240" w:firstLineChars="100"/>
              <w:rPr>
                <w:rFonts w:ascii="宋体" w:hAnsi="宋体" w:eastAsia="宋体" w:cs="宋体"/>
                <w:sz w:val="24"/>
              </w:rPr>
            </w:pPr>
            <w:r>
              <w:rPr>
                <w:rFonts w:hint="eastAsia" w:ascii="宋体" w:hAnsi="宋体" w:eastAsia="宋体" w:cs="宋体"/>
                <w:sz w:val="24"/>
              </w:rPr>
              <w:t>时间</w:t>
            </w:r>
          </w:p>
        </w:tc>
        <w:tc>
          <w:tcPr>
            <w:tcW w:w="3524" w:type="dxa"/>
            <w:gridSpan w:val="6"/>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rPr>
                <w:rFonts w:ascii="宋体" w:hAnsi="宋体" w:eastAsia="宋体" w:cs="宋体"/>
                <w:sz w:val="24"/>
              </w:rPr>
            </w:pPr>
            <w:r>
              <w:rPr>
                <w:rFonts w:hint="eastAsia" w:ascii="宋体" w:hAnsi="宋体" w:eastAsia="宋体" w:cs="宋体"/>
                <w:sz w:val="24"/>
              </w:rPr>
              <w:t>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1" w:hRule="atLeast"/>
        </w:trPr>
        <w:tc>
          <w:tcPr>
            <w:tcW w:w="8672" w:type="dxa"/>
            <w:gridSpan w:val="22"/>
            <w:tcBorders>
              <w:top w:val="single" w:color="auto" w:sz="4" w:space="0"/>
              <w:left w:val="single" w:color="auto" w:sz="4" w:space="0"/>
              <w:bottom w:val="single" w:color="auto" w:sz="4" w:space="0"/>
              <w:right w:val="single" w:color="auto" w:sz="4" w:space="0"/>
            </w:tcBorders>
            <w:vAlign w:val="top"/>
          </w:tcPr>
          <w:p>
            <w:pPr>
              <w:spacing w:before="62" w:beforeLines="20" w:line="260" w:lineRule="exact"/>
              <w:rPr>
                <w:rFonts w:ascii="宋体" w:hAnsi="宋体" w:eastAsia="宋体" w:cs="宋体"/>
                <w:sz w:val="24"/>
              </w:rPr>
            </w:pPr>
            <w:r>
              <w:rPr>
                <w:rFonts w:hint="eastAsia" w:ascii="宋体" w:hAnsi="宋体" w:eastAsia="宋体" w:cs="宋体"/>
                <w:sz w:val="24"/>
              </w:rPr>
              <w:t>　　本表为根据目前条件所核定待遇，如遇待遇调整或重核等引起的金额变化，解释权在负责核定待遇的社保机构。如出现错发、多发待遇，同意并授权社保机构从本人（申请人）银行账户扣回相应金额并退回基金。</w:t>
            </w:r>
          </w:p>
          <w:p>
            <w:pPr>
              <w:pStyle w:val="2"/>
              <w:spacing w:line="240" w:lineRule="exact"/>
              <w:ind w:firstLine="643"/>
            </w:pPr>
          </w:p>
          <w:p>
            <w:pPr>
              <w:spacing w:before="62" w:beforeLines="20"/>
              <w:rPr>
                <w:rFonts w:ascii="宋体" w:hAnsi="宋体" w:eastAsia="宋体" w:cs="宋体"/>
                <w:sz w:val="24"/>
              </w:rPr>
            </w:pPr>
            <w:r>
              <w:rPr>
                <w:rFonts w:hint="eastAsia" w:ascii="宋体" w:hAnsi="宋体" w:eastAsia="宋体" w:cs="宋体"/>
                <w:sz w:val="24"/>
              </w:rPr>
              <w:t>　　参保人（申</w:t>
            </w:r>
            <w:r>
              <w:rPr>
                <w:rFonts w:hint="eastAsia" w:ascii="宋体" w:hAnsi="宋体" w:eastAsia="宋体" w:cs="宋体"/>
                <w:sz w:val="24"/>
                <w:highlight w:val="none"/>
              </w:rPr>
              <w:t>请</w:t>
            </w:r>
            <w:r>
              <w:rPr>
                <w:rFonts w:hint="eastAsia" w:ascii="宋体" w:hAnsi="宋体" w:eastAsia="宋体" w:cs="宋体"/>
                <w:sz w:val="24"/>
              </w:rPr>
              <w:t>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5" w:hRule="atLeast"/>
        </w:trPr>
        <w:tc>
          <w:tcPr>
            <w:tcW w:w="8672" w:type="dxa"/>
            <w:gridSpan w:val="22"/>
            <w:tcBorders>
              <w:top w:val="single" w:color="auto" w:sz="4" w:space="0"/>
              <w:left w:val="single" w:color="auto" w:sz="4" w:space="0"/>
              <w:bottom w:val="single" w:color="auto" w:sz="4" w:space="0"/>
              <w:right w:val="single" w:color="auto" w:sz="4" w:space="0"/>
            </w:tcBorders>
            <w:vAlign w:val="top"/>
          </w:tcPr>
          <w:p>
            <w:pPr>
              <w:snapToGrid w:val="0"/>
              <w:spacing w:before="156" w:beforeLines="50" w:line="260" w:lineRule="exact"/>
              <w:jc w:val="left"/>
              <w:rPr>
                <w:rFonts w:ascii="宋体" w:hAnsi="宋体" w:eastAsia="宋体" w:cs="宋体"/>
                <w:b/>
                <w:sz w:val="24"/>
              </w:rPr>
            </w:pPr>
            <w:r>
              <w:rPr>
                <w:rFonts w:hint="eastAsia" w:ascii="宋体" w:hAnsi="宋体" w:eastAsia="宋体" w:cs="宋体"/>
                <w:b/>
                <w:sz w:val="24"/>
              </w:rPr>
              <w:t>审核意见：</w:t>
            </w:r>
          </w:p>
          <w:p>
            <w:pPr>
              <w:snapToGrid w:val="0"/>
              <w:spacing w:line="260" w:lineRule="exact"/>
              <w:jc w:val="left"/>
              <w:rPr>
                <w:rFonts w:ascii="宋体" w:hAnsi="宋体" w:eastAsia="宋体" w:cs="宋体"/>
                <w:sz w:val="24"/>
              </w:rPr>
            </w:pPr>
          </w:p>
          <w:p>
            <w:pPr>
              <w:snapToGrid w:val="0"/>
              <w:spacing w:line="260" w:lineRule="exact"/>
              <w:jc w:val="left"/>
              <w:rPr>
                <w:rFonts w:ascii="宋体" w:hAnsi="宋体" w:eastAsia="宋体" w:cs="宋体"/>
                <w:sz w:val="24"/>
              </w:rPr>
            </w:pPr>
            <w:r>
              <w:rPr>
                <w:rFonts w:hint="eastAsia" w:ascii="宋体" w:hAnsi="宋体" w:eastAsia="宋体" w:cs="宋体"/>
                <w:sz w:val="24"/>
              </w:rPr>
              <w:t>经办人：                                       （业务章）</w:t>
            </w:r>
          </w:p>
          <w:p>
            <w:pPr>
              <w:snapToGrid w:val="0"/>
              <w:spacing w:line="260" w:lineRule="exact"/>
              <w:jc w:val="left"/>
              <w:rPr>
                <w:rFonts w:ascii="宋体" w:hAnsi="宋体" w:eastAsia="宋体" w:cs="宋体"/>
                <w:sz w:val="24"/>
              </w:rPr>
            </w:pPr>
          </w:p>
          <w:p>
            <w:pPr>
              <w:snapToGrid w:val="0"/>
              <w:spacing w:line="260" w:lineRule="exact"/>
              <w:jc w:val="center"/>
              <w:rPr>
                <w:rFonts w:ascii="宋体" w:hAnsi="宋体" w:eastAsia="宋体" w:cs="宋体"/>
                <w:sz w:val="24"/>
              </w:rPr>
            </w:pPr>
            <w:r>
              <w:rPr>
                <w:rFonts w:hint="eastAsia" w:ascii="宋体" w:hAnsi="宋体" w:eastAsia="宋体" w:cs="宋体"/>
                <w:sz w:val="24"/>
              </w:rPr>
              <w:t>　　　　　　　　　　　　　　　　　年  月  日</w:t>
            </w:r>
          </w:p>
          <w:p>
            <w:pPr>
              <w:pStyle w:val="2"/>
              <w:spacing w:line="240" w:lineRule="exact"/>
              <w:ind w:firstLine="643"/>
            </w:pPr>
          </w:p>
          <w:p>
            <w:pPr>
              <w:spacing w:before="62" w:beforeLines="20" w:line="260" w:lineRule="exact"/>
              <w:rPr>
                <w:rFonts w:hint="eastAsia" w:ascii="宋体" w:hAnsi="宋体" w:eastAsia="宋体" w:cs="宋体"/>
                <w:sz w:val="24"/>
              </w:rPr>
            </w:pPr>
            <w:r>
              <w:rPr>
                <w:rFonts w:hint="eastAsia" w:ascii="宋体" w:hAnsi="宋体" w:eastAsia="宋体" w:cs="宋体"/>
                <w:sz w:val="24"/>
              </w:rPr>
              <w:t>　　</w:t>
            </w:r>
            <w:r>
              <w:rPr>
                <w:rFonts w:hint="eastAsia" w:ascii="宋体" w:hAnsi="宋体" w:eastAsia="宋体" w:cs="宋体"/>
                <w:sz w:val="24"/>
                <w:highlight w:val="none"/>
              </w:rPr>
              <w:t>对上</w:t>
            </w:r>
            <w:r>
              <w:rPr>
                <w:rFonts w:hint="eastAsia" w:ascii="宋体" w:hAnsi="宋体" w:eastAsia="宋体" w:cs="宋体"/>
                <w:sz w:val="24"/>
              </w:rPr>
              <w:t>述核定结果有异议的，请自收到本核定表之日起60日内向本市</w:t>
            </w:r>
            <w:r>
              <w:rPr>
                <w:rFonts w:hint="eastAsia" w:ascii="宋体" w:hAnsi="宋体" w:eastAsia="宋体" w:cs="宋体"/>
                <w:sz w:val="24"/>
                <w:lang w:eastAsia="zh-CN"/>
              </w:rPr>
              <w:t>社会保险行政部门</w:t>
            </w:r>
            <w:r>
              <w:rPr>
                <w:rFonts w:hint="eastAsia" w:ascii="宋体" w:hAnsi="宋体" w:eastAsia="宋体" w:cs="宋体"/>
                <w:sz w:val="24"/>
              </w:rPr>
              <w:t>申请行政复议，或自收到本核定表之日起六个月内向有管辖权的人民法院提起行政诉讼。</w:t>
            </w:r>
          </w:p>
          <w:p>
            <w:pPr>
              <w:pStyle w:val="2"/>
              <w:ind w:firstLine="643"/>
            </w:pPr>
          </w:p>
          <w:p>
            <w:pPr>
              <w:snapToGrid w:val="0"/>
              <w:spacing w:line="260" w:lineRule="exact"/>
              <w:jc w:val="left"/>
              <w:rPr>
                <w:rFonts w:ascii="宋体" w:hAnsi="宋体" w:eastAsia="宋体" w:cs="宋体"/>
                <w:sz w:val="24"/>
              </w:rPr>
            </w:pPr>
            <w:r>
              <w:rPr>
                <w:rFonts w:hint="eastAsia" w:ascii="宋体" w:hAnsi="宋体" w:eastAsia="宋体" w:cs="宋体"/>
                <w:sz w:val="24"/>
              </w:rPr>
              <w:t>县社保机构审核人：                 　　　　 （社保机构签章）</w:t>
            </w:r>
          </w:p>
          <w:p>
            <w:pPr>
              <w:pStyle w:val="2"/>
              <w:spacing w:line="240" w:lineRule="exact"/>
              <w:ind w:firstLine="643"/>
            </w:pPr>
          </w:p>
          <w:p>
            <w:pPr>
              <w:snapToGrid w:val="0"/>
              <w:spacing w:line="260" w:lineRule="exact"/>
              <w:jc w:val="left"/>
              <w:rPr>
                <w:rFonts w:ascii="宋体" w:hAnsi="宋体" w:eastAsia="宋体" w:cs="宋体"/>
                <w:sz w:val="24"/>
              </w:rPr>
            </w:pPr>
            <w:r>
              <w:rPr>
                <w:rFonts w:hint="eastAsia" w:ascii="宋体" w:hAnsi="宋体" w:eastAsia="宋体" w:cs="宋体"/>
                <w:sz w:val="24"/>
              </w:rPr>
              <w:t>　　　　　　　　　　　　　　　　　　　　　　　 年  月  日　　　　　　　　　　　　　　　　　　　　　　　</w:t>
            </w:r>
          </w:p>
          <w:p>
            <w:pPr>
              <w:snapToGrid w:val="0"/>
              <w:spacing w:line="260" w:lineRule="exact"/>
              <w:jc w:val="left"/>
              <w:rPr>
                <w:rFonts w:ascii="宋体" w:hAnsi="宋体" w:eastAsia="宋体" w:cs="宋体"/>
                <w:sz w:val="24"/>
              </w:rPr>
            </w:pPr>
          </w:p>
        </w:tc>
      </w:tr>
    </w:tbl>
    <w:p>
      <w:pPr>
        <w:rPr>
          <w:rFonts w:ascii="宋体" w:hAnsi="宋体" w:eastAsia="宋体" w:cs="宋体"/>
          <w:sz w:val="24"/>
        </w:rPr>
      </w:pPr>
      <w:r>
        <w:rPr>
          <w:rFonts w:hint="eastAsia" w:ascii="宋体" w:hAnsi="宋体" w:eastAsia="宋体" w:cs="宋体"/>
          <w:sz w:val="24"/>
        </w:rPr>
        <w:t>说明：1.互联网服务渠道受理的，由登录用户的电子身份认证代替纸质签章。</w:t>
      </w:r>
    </w:p>
    <w:p>
      <w:pPr>
        <w:rPr>
          <w:sz w:val="24"/>
        </w:rPr>
        <w:sectPr>
          <w:pgSz w:w="12240" w:h="15840" w:orient="landscape"/>
          <w:pgMar w:top="1440" w:right="1800" w:bottom="1440" w:left="1800" w:header="720" w:footer="720" w:gutter="0"/>
          <w:cols w:space="720" w:num="1"/>
          <w:formProt w:val="1"/>
          <w:docGrid w:type="lines" w:linePitch="312" w:charSpace="-849"/>
        </w:sectPr>
      </w:pPr>
      <w:r>
        <w:rPr>
          <w:rFonts w:hint="eastAsia" w:ascii="宋体" w:hAnsi="宋体" w:eastAsia="宋体" w:cs="宋体"/>
          <w:sz w:val="24"/>
        </w:rPr>
        <w:t>　　　2.本表一式两联，参保人、县社保机构各留存一联。</w:t>
      </w:r>
    </w:p>
    <w:tbl>
      <w:tblPr>
        <w:tblStyle w:val="6"/>
        <w:tblW w:w="147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42"/>
        <w:gridCol w:w="160"/>
        <w:gridCol w:w="756"/>
        <w:gridCol w:w="290"/>
        <w:gridCol w:w="799"/>
        <w:gridCol w:w="290"/>
        <w:gridCol w:w="705"/>
        <w:gridCol w:w="297"/>
        <w:gridCol w:w="745"/>
        <w:gridCol w:w="590"/>
        <w:gridCol w:w="341"/>
        <w:gridCol w:w="1185"/>
        <w:gridCol w:w="949"/>
        <w:gridCol w:w="77"/>
        <w:gridCol w:w="910"/>
        <w:gridCol w:w="1032"/>
        <w:gridCol w:w="1011"/>
        <w:gridCol w:w="107"/>
        <w:gridCol w:w="966"/>
        <w:gridCol w:w="95"/>
        <w:gridCol w:w="837"/>
        <w:gridCol w:w="616"/>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5" w:hRule="atLeast"/>
        </w:trPr>
        <w:tc>
          <w:tcPr>
            <w:tcW w:w="14703" w:type="dxa"/>
            <w:gridSpan w:val="23"/>
            <w:vAlign w:val="center"/>
          </w:tcPr>
          <w:p>
            <w:pPr>
              <w:widowControl/>
              <w:jc w:val="left"/>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附件6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14703" w:type="dxa"/>
            <w:gridSpan w:val="23"/>
            <w:vAlign w:val="center"/>
          </w:tcPr>
          <w:p>
            <w:pPr>
              <w:widowControl/>
              <w:spacing w:line="360" w:lineRule="exact"/>
              <w:jc w:val="center"/>
              <w:textAlignment w:val="center"/>
              <w:rPr>
                <w:rFonts w:ascii="方正小标宋_GBK" w:hAnsi="方正小标宋_GBK" w:eastAsia="方正小标宋_GBK" w:cs="方正小标宋_GBK"/>
                <w:color w:val="000000"/>
                <w:sz w:val="36"/>
                <w:szCs w:val="36"/>
              </w:rPr>
            </w:pPr>
            <w:r>
              <w:rPr>
                <w:rFonts w:hint="eastAsia" w:ascii="创艺简标宋" w:hAnsi="创艺简标宋" w:eastAsia="创艺简标宋" w:cs="创艺简标宋"/>
                <w:bCs/>
                <w:sz w:val="36"/>
                <w:szCs w:val="36"/>
              </w:rPr>
              <w:t>城乡居民基本养老保险基金支付审批</w:t>
            </w:r>
            <w:r>
              <w:rPr>
                <w:rFonts w:hint="eastAsia" w:ascii="创艺简标宋" w:hAnsi="创艺简标宋" w:eastAsia="创艺简标宋" w:cs="创艺简标宋"/>
                <w:color w:val="000000"/>
                <w:kern w:val="0"/>
                <w:sz w:val="36"/>
                <w:szCs w:val="36"/>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4703" w:type="dxa"/>
            <w:gridSpan w:val="23"/>
            <w:tcBorders>
              <w:bottom w:val="single" w:color="000000" w:sz="4" w:space="0"/>
            </w:tcBorders>
            <w:vAlign w:val="bottom"/>
          </w:tcPr>
          <w:p>
            <w:pPr>
              <w:widowControl/>
              <w:spacing w:line="280" w:lineRule="exact"/>
              <w:jc w:val="lef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rPr>
              <w:t>填报单位（章）：</w:t>
            </w:r>
            <w:r>
              <w:rPr>
                <w:rStyle w:val="10"/>
                <w:rFonts w:eastAsia="宋体"/>
              </w:rPr>
              <w:t xml:space="preserve">                                                                                                                                                                                   </w:t>
            </w:r>
            <w:r>
              <w:rPr>
                <w:rStyle w:val="11"/>
                <w:rFonts w:hint="default"/>
              </w:rPr>
              <w:t>单位：人、元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4" w:hRule="atLeast"/>
        </w:trPr>
        <w:tc>
          <w:tcPr>
            <w:tcW w:w="14703" w:type="dxa"/>
            <w:gridSpan w:val="2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u w:val="single"/>
              </w:rPr>
            </w:pPr>
            <w:r>
              <w:rPr>
                <w:rFonts w:hint="eastAsia" w:ascii="宋体" w:hAnsi="宋体" w:eastAsia="宋体" w:cs="宋体"/>
                <w:color w:val="000000"/>
                <w:kern w:val="0"/>
                <w:sz w:val="22"/>
                <w:szCs w:val="22"/>
                <w:u w:val="single"/>
              </w:rPr>
              <w:t xml:space="preserve">                      财政局：××年××月，城乡居民基本养老保险基金共需支付       元（详见城乡居民基本养老保险基金应支明细），请审核后拨入以下支出账户：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开户名称</w:t>
            </w:r>
          </w:p>
        </w:tc>
        <w:tc>
          <w:tcPr>
            <w:tcW w:w="13301" w:type="dxa"/>
            <w:gridSpan w:val="21"/>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14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银行名称</w:t>
            </w:r>
          </w:p>
        </w:tc>
        <w:tc>
          <w:tcPr>
            <w:tcW w:w="13301" w:type="dxa"/>
            <w:gridSpan w:val="21"/>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4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银行账号</w:t>
            </w:r>
          </w:p>
        </w:tc>
        <w:tc>
          <w:tcPr>
            <w:tcW w:w="13301" w:type="dxa"/>
            <w:gridSpan w:val="21"/>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3" w:hRule="atLeast"/>
        </w:trPr>
        <w:tc>
          <w:tcPr>
            <w:tcW w:w="14703" w:type="dxa"/>
            <w:gridSpan w:val="2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 xml:space="preserve">    </w:t>
            </w:r>
            <w:r>
              <w:rPr>
                <w:rFonts w:hint="eastAsia" w:ascii="宋体" w:hAnsi="宋体" w:eastAsia="宋体" w:cs="宋体"/>
                <w:bCs/>
                <w:color w:val="000000"/>
                <w:kern w:val="0"/>
                <w:sz w:val="24"/>
              </w:rPr>
              <w:t>城乡居民基本养老保险基金应支明细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2"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县（市、区）</w:t>
            </w:r>
          </w:p>
        </w:tc>
        <w:tc>
          <w:tcPr>
            <w:tcW w:w="2005" w:type="dxa"/>
            <w:gridSpan w:val="4"/>
            <w:tcBorders>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按月领取基础养老金支出</w:t>
            </w:r>
          </w:p>
        </w:tc>
        <w:tc>
          <w:tcPr>
            <w:tcW w:w="2037" w:type="dxa"/>
            <w:gridSpan w:val="4"/>
            <w:tcBorders>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按月领取个人账户养老金支出</w:t>
            </w:r>
          </w:p>
        </w:tc>
        <w:tc>
          <w:tcPr>
            <w:tcW w:w="2116" w:type="dxa"/>
            <w:gridSpan w:val="3"/>
            <w:tcBorders>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一次性领取个人账户资金余额支出</w:t>
            </w:r>
          </w:p>
        </w:tc>
        <w:tc>
          <w:tcPr>
            <w:tcW w:w="1936" w:type="dxa"/>
            <w:gridSpan w:val="3"/>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转移支出</w:t>
            </w:r>
          </w:p>
        </w:tc>
        <w:tc>
          <w:tcPr>
            <w:tcW w:w="2043"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丧葬费支出</w:t>
            </w:r>
          </w:p>
        </w:tc>
        <w:tc>
          <w:tcPr>
            <w:tcW w:w="2005" w:type="dxa"/>
            <w:gridSpan w:val="4"/>
            <w:tcBorders>
              <w:top w:val="single" w:color="000000" w:sz="12"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4"/>
                <w:highlight w:val="yellow"/>
              </w:rPr>
            </w:pPr>
            <w:r>
              <w:rPr>
                <w:rFonts w:hint="eastAsia" w:ascii="宋体" w:hAnsi="宋体" w:eastAsia="宋体" w:cs="宋体"/>
                <w:color w:val="000000"/>
                <w:sz w:val="24"/>
                <w:highlight w:val="none"/>
              </w:rPr>
              <w:t>其他</w:t>
            </w:r>
          </w:p>
        </w:tc>
        <w:tc>
          <w:tcPr>
            <w:tcW w:w="616" w:type="dxa"/>
            <w:vMerge w:val="restart"/>
            <w:tcBorders>
              <w:top w:val="single" w:color="000000" w:sz="12" w:space="0"/>
              <w:left w:val="single" w:color="auto" w:sz="4" w:space="0"/>
              <w:right w:val="single" w:color="000000" w:sz="4" w:space="0"/>
            </w:tcBorders>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人数合计</w:t>
            </w:r>
          </w:p>
        </w:tc>
        <w:tc>
          <w:tcPr>
            <w:tcW w:w="703"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金额合计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242"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领取人数</w:t>
            </w: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基础养老金支出金额</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领取人数</w:t>
            </w: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个人账户养老金支出金额</w:t>
            </w:r>
          </w:p>
        </w:tc>
        <w:tc>
          <w:tcPr>
            <w:tcW w:w="9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领取人数</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支出金额</w:t>
            </w: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转移人数</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支出金额</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支出人数</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支出金额</w:t>
            </w:r>
          </w:p>
        </w:tc>
        <w:tc>
          <w:tcPr>
            <w:tcW w:w="1073"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24"/>
                <w:highlight w:val="yellow"/>
              </w:rPr>
            </w:pPr>
            <w:r>
              <w:rPr>
                <w:rFonts w:hint="eastAsia" w:ascii="宋体" w:hAnsi="宋体" w:eastAsia="宋体" w:cs="宋体"/>
                <w:color w:val="000000"/>
                <w:kern w:val="0"/>
                <w:sz w:val="20"/>
                <w:szCs w:val="20"/>
                <w:highlight w:val="none"/>
              </w:rPr>
              <w:t>支出人数</w:t>
            </w:r>
          </w:p>
        </w:tc>
        <w:tc>
          <w:tcPr>
            <w:tcW w:w="932" w:type="dxa"/>
            <w:gridSpan w:val="2"/>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24"/>
                <w:highlight w:val="yellow"/>
              </w:rPr>
            </w:pPr>
            <w:r>
              <w:rPr>
                <w:rFonts w:hint="eastAsia" w:ascii="宋体" w:hAnsi="宋体" w:eastAsia="宋体" w:cs="宋体"/>
                <w:color w:val="000000"/>
                <w:kern w:val="0"/>
                <w:sz w:val="20"/>
                <w:szCs w:val="20"/>
                <w:highlight w:val="none"/>
              </w:rPr>
              <w:t>支出金额</w:t>
            </w:r>
          </w:p>
        </w:tc>
        <w:tc>
          <w:tcPr>
            <w:tcW w:w="616" w:type="dxa"/>
            <w:vMerge w:val="continue"/>
            <w:tcBorders>
              <w:left w:val="single" w:color="auto"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703"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242" w:type="dxa"/>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916" w:type="dxa"/>
            <w:gridSpan w:val="2"/>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89" w:type="dxa"/>
            <w:gridSpan w:val="2"/>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995" w:type="dxa"/>
            <w:gridSpan w:val="2"/>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42" w:type="dxa"/>
            <w:gridSpan w:val="2"/>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931" w:type="dxa"/>
            <w:gridSpan w:val="2"/>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185" w:type="dxa"/>
            <w:tcBorders>
              <w:bottom w:val="single" w:color="000000" w:sz="4" w:space="0"/>
              <w:right w:val="single" w:color="000000" w:sz="4" w:space="0"/>
            </w:tcBorders>
            <w:vAlign w:val="center"/>
          </w:tcPr>
          <w:p>
            <w:pPr>
              <w:jc w:val="center"/>
              <w:rPr>
                <w:rFonts w:ascii="宋体" w:hAnsi="宋体" w:eastAsia="宋体" w:cs="宋体"/>
                <w:color w:val="000000"/>
                <w:sz w:val="24"/>
              </w:rPr>
            </w:pPr>
          </w:p>
        </w:tc>
        <w:tc>
          <w:tcPr>
            <w:tcW w:w="1026" w:type="dxa"/>
            <w:gridSpan w:val="2"/>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910" w:type="dxa"/>
            <w:tcBorders>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1032" w:type="dxa"/>
            <w:tcBorders>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1011" w:type="dxa"/>
            <w:tcBorders>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1073" w:type="dxa"/>
            <w:gridSpan w:val="2"/>
            <w:tcBorders>
              <w:left w:val="single" w:color="000000" w:sz="4" w:space="0"/>
              <w:bottom w:val="single" w:color="000000" w:sz="4" w:space="0"/>
              <w:right w:val="single" w:color="auto" w:sz="4" w:space="0"/>
            </w:tcBorders>
            <w:vAlign w:val="center"/>
          </w:tcPr>
          <w:p>
            <w:pPr>
              <w:rPr>
                <w:rFonts w:ascii="宋体" w:hAnsi="宋体" w:eastAsia="宋体" w:cs="宋体"/>
                <w:color w:val="000000"/>
                <w:sz w:val="24"/>
              </w:rPr>
            </w:pPr>
          </w:p>
        </w:tc>
        <w:tc>
          <w:tcPr>
            <w:tcW w:w="932" w:type="dxa"/>
            <w:gridSpan w:val="2"/>
            <w:tcBorders>
              <w:left w:val="single" w:color="auto" w:sz="4" w:space="0"/>
              <w:bottom w:val="single" w:color="000000" w:sz="4" w:space="0"/>
              <w:right w:val="single" w:color="auto" w:sz="4" w:space="0"/>
            </w:tcBorders>
            <w:vAlign w:val="center"/>
          </w:tcPr>
          <w:p>
            <w:pPr>
              <w:rPr>
                <w:rFonts w:ascii="宋体" w:hAnsi="宋体" w:eastAsia="宋体" w:cs="宋体"/>
                <w:color w:val="000000"/>
                <w:sz w:val="24"/>
              </w:rPr>
            </w:pPr>
          </w:p>
        </w:tc>
        <w:tc>
          <w:tcPr>
            <w:tcW w:w="616" w:type="dxa"/>
            <w:tcBorders>
              <w:left w:val="single" w:color="auto" w:sz="4" w:space="0"/>
              <w:bottom w:val="single" w:color="000000" w:sz="4" w:space="0"/>
              <w:right w:val="single" w:color="000000" w:sz="4" w:space="0"/>
            </w:tcBorders>
            <w:vAlign w:val="center"/>
          </w:tcPr>
          <w:p>
            <w:pPr>
              <w:rPr>
                <w:rFonts w:ascii="宋体" w:hAnsi="宋体" w:eastAsia="宋体" w:cs="宋体"/>
                <w:color w:val="000000"/>
                <w:sz w:val="24"/>
              </w:rPr>
            </w:pPr>
          </w:p>
        </w:tc>
        <w:tc>
          <w:tcPr>
            <w:tcW w:w="703" w:type="dxa"/>
            <w:tcBorders>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9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185" w:type="dxa"/>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9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1073" w:type="dxa"/>
            <w:gridSpan w:val="2"/>
            <w:tcBorders>
              <w:top w:val="single" w:color="000000" w:sz="4" w:space="0"/>
              <w:left w:val="single" w:color="000000" w:sz="4" w:space="0"/>
              <w:bottom w:val="single" w:color="000000" w:sz="4" w:space="0"/>
              <w:right w:val="single" w:color="auto" w:sz="4" w:space="0"/>
            </w:tcBorders>
            <w:vAlign w:val="center"/>
          </w:tcPr>
          <w:p>
            <w:pPr>
              <w:rPr>
                <w:rFonts w:ascii="宋体" w:hAnsi="宋体" w:eastAsia="宋体" w:cs="宋体"/>
                <w:color w:val="000000"/>
                <w:sz w:val="24"/>
              </w:rPr>
            </w:pPr>
          </w:p>
        </w:tc>
        <w:tc>
          <w:tcPr>
            <w:tcW w:w="932" w:type="dxa"/>
            <w:gridSpan w:val="2"/>
            <w:tcBorders>
              <w:top w:val="single" w:color="000000" w:sz="4" w:space="0"/>
              <w:left w:val="single" w:color="auto" w:sz="4" w:space="0"/>
              <w:bottom w:val="single" w:color="000000" w:sz="4" w:space="0"/>
              <w:right w:val="single" w:color="auto" w:sz="4" w:space="0"/>
            </w:tcBorders>
            <w:vAlign w:val="center"/>
          </w:tcPr>
          <w:p>
            <w:pPr>
              <w:rPr>
                <w:rFonts w:ascii="宋体" w:hAnsi="宋体" w:eastAsia="宋体" w:cs="宋体"/>
                <w:color w:val="000000"/>
                <w:sz w:val="24"/>
              </w:rPr>
            </w:pPr>
          </w:p>
        </w:tc>
        <w:tc>
          <w:tcPr>
            <w:tcW w:w="616"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宋体"/>
                <w:color w:val="000000"/>
                <w:sz w:val="24"/>
              </w:rPr>
            </w:pPr>
          </w:p>
        </w:tc>
        <w:tc>
          <w:tcPr>
            <w:tcW w:w="70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小   计</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9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185" w:type="dxa"/>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9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c>
          <w:tcPr>
            <w:tcW w:w="1073" w:type="dxa"/>
            <w:gridSpan w:val="2"/>
            <w:tcBorders>
              <w:top w:val="single" w:color="000000" w:sz="4" w:space="0"/>
              <w:left w:val="single" w:color="000000" w:sz="4" w:space="0"/>
              <w:bottom w:val="single" w:color="000000" w:sz="4" w:space="0"/>
              <w:right w:val="single" w:color="auto" w:sz="4" w:space="0"/>
            </w:tcBorders>
            <w:vAlign w:val="center"/>
          </w:tcPr>
          <w:p>
            <w:pPr>
              <w:rPr>
                <w:rFonts w:ascii="宋体" w:hAnsi="宋体" w:eastAsia="宋体" w:cs="宋体"/>
                <w:color w:val="000000"/>
                <w:sz w:val="24"/>
              </w:rPr>
            </w:pPr>
          </w:p>
        </w:tc>
        <w:tc>
          <w:tcPr>
            <w:tcW w:w="932" w:type="dxa"/>
            <w:gridSpan w:val="2"/>
            <w:tcBorders>
              <w:top w:val="single" w:color="000000" w:sz="4" w:space="0"/>
              <w:left w:val="single" w:color="auto" w:sz="4" w:space="0"/>
              <w:bottom w:val="single" w:color="000000" w:sz="4" w:space="0"/>
              <w:right w:val="single" w:color="auto" w:sz="4" w:space="0"/>
            </w:tcBorders>
            <w:vAlign w:val="center"/>
          </w:tcPr>
          <w:p>
            <w:pPr>
              <w:rPr>
                <w:rFonts w:ascii="宋体" w:hAnsi="宋体" w:eastAsia="宋体" w:cs="宋体"/>
                <w:color w:val="000000"/>
                <w:sz w:val="24"/>
              </w:rPr>
            </w:pPr>
          </w:p>
        </w:tc>
        <w:tc>
          <w:tcPr>
            <w:tcW w:w="616"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宋体"/>
                <w:color w:val="000000"/>
                <w:sz w:val="24"/>
              </w:rPr>
            </w:pPr>
          </w:p>
        </w:tc>
        <w:tc>
          <w:tcPr>
            <w:tcW w:w="70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3" w:hRule="atLeast"/>
        </w:trPr>
        <w:tc>
          <w:tcPr>
            <w:tcW w:w="6215" w:type="dxa"/>
            <w:gridSpan w:val="11"/>
            <w:tcBorders>
              <w:top w:val="single" w:color="000000" w:sz="4" w:space="0"/>
              <w:left w:val="single" w:color="000000" w:sz="4" w:space="0"/>
            </w:tcBorders>
            <w:vAlign w:val="bottom"/>
          </w:tcPr>
          <w:p>
            <w:pPr>
              <w:widowControl/>
              <w:spacing w:line="280" w:lineRule="exact"/>
              <w:jc w:val="lef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rPr>
              <w:t>业务科室核定意见：</w:t>
            </w:r>
          </w:p>
        </w:tc>
        <w:tc>
          <w:tcPr>
            <w:tcW w:w="8488" w:type="dxa"/>
            <w:gridSpan w:val="12"/>
            <w:tcBorders>
              <w:top w:val="single" w:color="000000" w:sz="4" w:space="0"/>
              <w:left w:val="single" w:color="000000" w:sz="4" w:space="0"/>
              <w:right w:val="single" w:color="000000" w:sz="4" w:space="0"/>
            </w:tcBorders>
            <w:vAlign w:val="bottom"/>
          </w:tcPr>
          <w:p>
            <w:pPr>
              <w:widowControl/>
              <w:spacing w:line="280" w:lineRule="exact"/>
              <w:jc w:val="lef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rPr>
              <w:t>单位领导审批意见: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 w:hRule="atLeast"/>
        </w:trPr>
        <w:tc>
          <w:tcPr>
            <w:tcW w:w="6215" w:type="dxa"/>
            <w:gridSpan w:val="11"/>
            <w:tcBorders>
              <w:left w:val="single" w:color="000000" w:sz="4" w:space="0"/>
            </w:tcBorders>
            <w:vAlign w:val="bottom"/>
          </w:tcPr>
          <w:p>
            <w:pPr>
              <w:jc w:val="center"/>
              <w:rPr>
                <w:rFonts w:ascii="宋体" w:hAnsi="宋体" w:eastAsia="宋体" w:cs="宋体"/>
                <w:color w:val="000000"/>
                <w:sz w:val="22"/>
                <w:szCs w:val="22"/>
              </w:rPr>
            </w:pPr>
          </w:p>
        </w:tc>
        <w:tc>
          <w:tcPr>
            <w:tcW w:w="8488" w:type="dxa"/>
            <w:gridSpan w:val="12"/>
            <w:tcBorders>
              <w:left w:val="single" w:color="000000" w:sz="4" w:space="0"/>
              <w:right w:val="single" w:color="000000" w:sz="4" w:space="0"/>
            </w:tcBorders>
            <w:vAlign w:val="center"/>
          </w:tcPr>
          <w:p>
            <w:pPr>
              <w:jc w:val="center"/>
              <w:rPr>
                <w:rFonts w:eastAsia="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215" w:type="dxa"/>
            <w:gridSpan w:val="11"/>
            <w:tcBorders>
              <w:left w:val="single" w:color="000000" w:sz="4" w:space="0"/>
              <w:bottom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核定人：                       年   月    日(签章)</w:t>
            </w:r>
          </w:p>
        </w:tc>
        <w:tc>
          <w:tcPr>
            <w:tcW w:w="8488" w:type="dxa"/>
            <w:gridSpan w:val="12"/>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审批人：                年   月    日(签章)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4" w:hRule="atLeast"/>
        </w:trPr>
        <w:tc>
          <w:tcPr>
            <w:tcW w:w="1402" w:type="dxa"/>
            <w:gridSpan w:val="2"/>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制表人：                                                                                 </w:t>
            </w:r>
          </w:p>
        </w:tc>
        <w:tc>
          <w:tcPr>
            <w:tcW w:w="1046" w:type="dxa"/>
            <w:gridSpan w:val="2"/>
            <w:vAlign w:val="center"/>
          </w:tcPr>
          <w:p>
            <w:pPr>
              <w:rPr>
                <w:rFonts w:ascii="宋体" w:hAnsi="宋体" w:eastAsia="宋体" w:cs="宋体"/>
                <w:color w:val="000000"/>
                <w:sz w:val="22"/>
                <w:szCs w:val="22"/>
              </w:rPr>
            </w:pPr>
          </w:p>
        </w:tc>
        <w:tc>
          <w:tcPr>
            <w:tcW w:w="1089" w:type="dxa"/>
            <w:gridSpan w:val="2"/>
            <w:vAlign w:val="center"/>
          </w:tcPr>
          <w:p>
            <w:pPr>
              <w:rPr>
                <w:rFonts w:ascii="宋体" w:hAnsi="宋体" w:eastAsia="宋体" w:cs="宋体"/>
                <w:color w:val="000000"/>
                <w:sz w:val="22"/>
                <w:szCs w:val="22"/>
              </w:rPr>
            </w:pPr>
          </w:p>
        </w:tc>
        <w:tc>
          <w:tcPr>
            <w:tcW w:w="1002" w:type="dxa"/>
            <w:gridSpan w:val="2"/>
            <w:vAlign w:val="center"/>
          </w:tcPr>
          <w:p>
            <w:pPr>
              <w:rPr>
                <w:rFonts w:ascii="宋体" w:hAnsi="宋体" w:eastAsia="宋体" w:cs="宋体"/>
                <w:color w:val="000000"/>
                <w:sz w:val="22"/>
                <w:szCs w:val="22"/>
              </w:rPr>
            </w:pPr>
          </w:p>
        </w:tc>
        <w:tc>
          <w:tcPr>
            <w:tcW w:w="1335" w:type="dxa"/>
            <w:gridSpan w:val="2"/>
            <w:vAlign w:val="center"/>
          </w:tcPr>
          <w:p>
            <w:pPr>
              <w:rPr>
                <w:rFonts w:ascii="宋体" w:hAnsi="宋体" w:eastAsia="宋体" w:cs="宋体"/>
                <w:color w:val="000000"/>
                <w:sz w:val="22"/>
                <w:szCs w:val="22"/>
              </w:rPr>
            </w:pPr>
          </w:p>
        </w:tc>
        <w:tc>
          <w:tcPr>
            <w:tcW w:w="341" w:type="dxa"/>
            <w:vAlign w:val="center"/>
          </w:tcPr>
          <w:p>
            <w:pPr>
              <w:rPr>
                <w:rFonts w:ascii="宋体" w:hAnsi="宋体" w:eastAsia="宋体" w:cs="宋体"/>
                <w:color w:val="000000"/>
                <w:sz w:val="22"/>
                <w:szCs w:val="22"/>
              </w:rPr>
            </w:pPr>
          </w:p>
        </w:tc>
        <w:tc>
          <w:tcPr>
            <w:tcW w:w="2134" w:type="dxa"/>
            <w:gridSpan w:val="2"/>
            <w:vAlign w:val="center"/>
          </w:tcPr>
          <w:p>
            <w:pPr>
              <w:rPr>
                <w:rFonts w:ascii="宋体" w:hAnsi="宋体" w:eastAsia="宋体" w:cs="宋体"/>
                <w:color w:val="000000"/>
                <w:sz w:val="22"/>
                <w:szCs w:val="22"/>
              </w:rPr>
            </w:pPr>
          </w:p>
        </w:tc>
        <w:tc>
          <w:tcPr>
            <w:tcW w:w="987" w:type="dxa"/>
            <w:gridSpan w:val="2"/>
            <w:vAlign w:val="center"/>
          </w:tcPr>
          <w:p>
            <w:pPr>
              <w:rPr>
                <w:rFonts w:ascii="宋体" w:hAnsi="宋体" w:eastAsia="宋体" w:cs="宋体"/>
                <w:color w:val="000000"/>
                <w:sz w:val="22"/>
                <w:szCs w:val="22"/>
              </w:rPr>
            </w:pPr>
          </w:p>
        </w:tc>
        <w:tc>
          <w:tcPr>
            <w:tcW w:w="2150" w:type="dxa"/>
            <w:gridSpan w:val="3"/>
            <w:vAlign w:val="center"/>
          </w:tcPr>
          <w:p>
            <w:pPr>
              <w:jc w:val="right"/>
              <w:rPr>
                <w:rFonts w:ascii="宋体" w:hAnsi="宋体" w:eastAsia="宋体" w:cs="宋体"/>
                <w:color w:val="000000"/>
                <w:sz w:val="22"/>
                <w:szCs w:val="22"/>
              </w:rPr>
            </w:pPr>
            <w:r>
              <w:rPr>
                <w:rFonts w:hint="eastAsia" w:ascii="宋体" w:hAnsi="宋体" w:eastAsia="宋体" w:cs="宋体"/>
                <w:color w:val="000000"/>
                <w:kern w:val="0"/>
                <w:sz w:val="22"/>
                <w:szCs w:val="22"/>
              </w:rPr>
              <w:t>制表日期：</w:t>
            </w:r>
          </w:p>
        </w:tc>
        <w:tc>
          <w:tcPr>
            <w:tcW w:w="1061" w:type="dxa"/>
            <w:gridSpan w:val="2"/>
            <w:vAlign w:val="center"/>
          </w:tcPr>
          <w:p>
            <w:pPr>
              <w:rPr>
                <w:rFonts w:ascii="宋体" w:hAnsi="宋体" w:eastAsia="宋体" w:cs="宋体"/>
                <w:color w:val="000000"/>
                <w:sz w:val="22"/>
                <w:szCs w:val="22"/>
              </w:rPr>
            </w:pPr>
          </w:p>
        </w:tc>
        <w:tc>
          <w:tcPr>
            <w:tcW w:w="2156" w:type="dxa"/>
            <w:gridSpan w:val="3"/>
            <w:vAlign w:val="center"/>
          </w:tcPr>
          <w:p>
            <w:pPr>
              <w:rPr>
                <w:rFonts w:ascii="宋体" w:hAnsi="宋体" w:eastAsia="宋体" w:cs="宋体"/>
                <w:color w:val="000000"/>
                <w:sz w:val="22"/>
                <w:szCs w:val="22"/>
              </w:rPr>
            </w:pPr>
            <w:r>
              <w:rPr>
                <w:rFonts w:hint="eastAsia" w:ascii="宋体" w:hAnsi="宋体" w:eastAsia="宋体" w:cs="宋体"/>
                <w:color w:val="000000"/>
                <w:kern w:val="0"/>
                <w:sz w:val="22"/>
                <w:szCs w:val="22"/>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4703" w:type="dxa"/>
            <w:gridSpan w:val="23"/>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填表说明：</w:t>
            </w:r>
            <w:r>
              <w:rPr>
                <w:rStyle w:val="12"/>
                <w:rFonts w:hint="default"/>
              </w:rPr>
              <w:t>本表一式三份，社保机构业务、财务及财政部门各留存一份。</w:t>
            </w:r>
          </w:p>
        </w:tc>
      </w:tr>
    </w:tbl>
    <w:p>
      <w:pPr>
        <w:sectPr>
          <w:pgSz w:w="16781" w:h="11849" w:orient="landscape"/>
          <w:pgMar w:top="567" w:right="1440" w:bottom="567" w:left="1440" w:header="720" w:footer="720" w:gutter="0"/>
          <w:cols w:space="720" w:num="1"/>
          <w:formProt w:val="1"/>
          <w:docGrid w:type="lines" w:linePitch="457" w:charSpace="0"/>
        </w:sectPr>
      </w:pPr>
    </w:p>
    <w:p/>
    <w:p/>
    <w:p>
      <w:bookmarkStart w:id="0" w:name="_GoBack"/>
      <w:bookmarkEnd w:id="0"/>
    </w:p>
    <w:sectPr>
      <w:footerReference r:id="rId4" w:type="default"/>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IA0/kasAQAARwMA&#10;AA4AAAAAAAAAAQAgAAAAHwEAAGRycy9lMm9Eb2MueG1sUEsFBgAAAAAGAAYAWQEAAD0FAAAAAA==&#10;">
              <v:path/>
              <v:fill on="f" focussize="0,0"/>
              <v:stroke on="f"/>
              <v:imagedata o:title=""/>
              <o:lock v:ext="edit" grouping="f" rotation="f" text="f"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Batang" w:hAnsi="Batang" w:eastAsia="Batang"/>
        <w:sz w:val="28"/>
        <w:szCs w:val="28"/>
      </w:rPr>
      <w:t>一　</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39</w:t>
    </w:r>
    <w:r>
      <w:rPr>
        <w:rFonts w:ascii="Batang" w:hAnsi="Batang" w:eastAsia="Batang"/>
        <w:sz w:val="28"/>
        <w:szCs w:val="28"/>
      </w:rPr>
      <w:fldChar w:fldCharType="end"/>
    </w:r>
    <w:r>
      <w:rPr>
        <w:rFonts w:ascii="Batang" w:hAnsi="Batang" w:eastAsia="Batang"/>
        <w:sz w:val="28"/>
        <w:szCs w:val="28"/>
      </w:rPr>
      <w:t>　一</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8"/>
      <w:numFmt w:val="chineseCounting"/>
      <w:suff w:val="space"/>
      <w:lvlText w:val="第%1章"/>
      <w:lvlJc w:val="left"/>
    </w:lvl>
  </w:abstractNum>
  <w:abstractNum w:abstractNumId="1">
    <w:nsid w:val="0000000A"/>
    <w:multiLevelType w:val="singleLevel"/>
    <w:tmpl w:val="0000000A"/>
    <w:lvl w:ilvl="0" w:tentative="0">
      <w:start w:val="1"/>
      <w:numFmt w:val="chineseCounting"/>
      <w:suff w:val="nothing"/>
      <w:lvlText w:val="第%1章"/>
      <w:lvlJc w:val="left"/>
    </w:lvl>
  </w:abstractNum>
  <w:abstractNum w:abstractNumId="2">
    <w:nsid w:val="0000000C"/>
    <w:multiLevelType w:val="singleLevel"/>
    <w:tmpl w:val="0000000C"/>
    <w:lvl w:ilvl="0" w:tentative="0">
      <w:start w:val="10"/>
      <w:numFmt w:val="chineseCounting"/>
      <w:suff w:val="space"/>
      <w:lvlText w:val="第%1章"/>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916D3"/>
    <w:rsid w:val="0A791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rPr>
  </w:style>
  <w:style w:type="paragraph" w:styleId="2">
    <w:name w:val="heading 2"/>
    <w:basedOn w:val="1"/>
    <w:next w:val="1"/>
    <w:unhideWhenUsed/>
    <w:qFormat/>
    <w:uiPriority w:val="0"/>
    <w:pPr>
      <w:keepNext/>
      <w:keepLines/>
      <w:ind w:firstLine="880" w:firstLineChars="200"/>
      <w:outlineLvl w:val="1"/>
    </w:pPr>
    <w:rPr>
      <w:rFonts w:ascii="楷体_GB2312" w:hAnsi="楷体_GB2312" w:eastAsia="楷体_GB2312" w:cs="楷体_GB2312"/>
      <w:b/>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character" w:customStyle="1" w:styleId="7">
    <w:name w:val="lawtext1"/>
    <w:uiPriority w:val="0"/>
    <w:rPr>
      <w:color w:val="000000"/>
      <w:sz w:val="21"/>
      <w:szCs w:val="21"/>
      <w:u w:val="none"/>
    </w:rPr>
  </w:style>
  <w:style w:type="character" w:customStyle="1" w:styleId="8">
    <w:name w:val="font41"/>
    <w:basedOn w:val="5"/>
    <w:uiPriority w:val="0"/>
    <w:rPr>
      <w:rFonts w:hint="eastAsia" w:ascii="宋体" w:hAnsi="宋体" w:eastAsia="宋体" w:cs="宋体"/>
      <w:b/>
      <w:color w:val="000000"/>
      <w:sz w:val="22"/>
      <w:szCs w:val="22"/>
      <w:u w:val="none"/>
    </w:rPr>
  </w:style>
  <w:style w:type="character" w:customStyle="1" w:styleId="9">
    <w:name w:val="font81"/>
    <w:basedOn w:val="5"/>
    <w:uiPriority w:val="0"/>
    <w:rPr>
      <w:rFonts w:hint="eastAsia" w:ascii="宋体" w:hAnsi="宋体" w:eastAsia="宋体" w:cs="宋体"/>
      <w:color w:val="000000"/>
      <w:sz w:val="22"/>
      <w:szCs w:val="22"/>
      <w:u w:val="none"/>
    </w:rPr>
  </w:style>
  <w:style w:type="character" w:customStyle="1" w:styleId="10">
    <w:name w:val="font31"/>
    <w:basedOn w:val="5"/>
    <w:uiPriority w:val="0"/>
    <w:rPr>
      <w:rFonts w:hint="default" w:ascii="Times New Roman" w:hAnsi="Times New Roman" w:cs="Times New Roman"/>
      <w:color w:val="000000"/>
      <w:sz w:val="22"/>
      <w:szCs w:val="22"/>
      <w:u w:val="none"/>
    </w:rPr>
  </w:style>
  <w:style w:type="character" w:customStyle="1" w:styleId="11">
    <w:name w:val="font71"/>
    <w:basedOn w:val="5"/>
    <w:uiPriority w:val="0"/>
    <w:rPr>
      <w:rFonts w:hint="eastAsia" w:ascii="宋体" w:hAnsi="宋体" w:eastAsia="宋体" w:cs="宋体"/>
      <w:color w:val="000000"/>
      <w:sz w:val="22"/>
      <w:szCs w:val="22"/>
      <w:u w:val="none"/>
    </w:rPr>
  </w:style>
  <w:style w:type="character" w:customStyle="1" w:styleId="12">
    <w:name w:val="font5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83AF9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省社会保险基金管理局</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2020-03-30T06:42:00Z</dcterms:created>
  <dc:creator>李峰</dc:creator>
  <cp:lastModifiedBy>李峰</cp:lastModifiedBy>
  <dcterms:modified xsi:type="dcterms:W3CDTF">2020-03-30T06:43:05Z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