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Lines="0" w:afterAutospacing="0" w:line="600" w:lineRule="exact"/>
        <w:ind w:right="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3"/>
        <w:keepNext w:val="0"/>
        <w:keepLines w:val="0"/>
        <w:widowControl/>
        <w:suppressLineNumbers w:val="0"/>
        <w:spacing w:before="0" w:beforeAutospacing="0" w:after="0" w:afterLines="0" w:afterAutospacing="0" w:line="600" w:lineRule="exact"/>
        <w:ind w:right="0"/>
        <w:jc w:val="lef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Lines="0"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广东省促进个体工商户发展实施办法</w:t>
      </w:r>
    </w:p>
    <w:p>
      <w:pPr>
        <w:keepNext w:val="0"/>
        <w:keepLines w:val="0"/>
        <w:pageBreakBefore w:val="0"/>
        <w:widowControl w:val="0"/>
        <w:kinsoku/>
        <w:wordWrap/>
        <w:overflowPunct/>
        <w:topLinePunct w:val="0"/>
        <w:autoSpaceDE/>
        <w:autoSpaceDN/>
        <w:bidi w:val="0"/>
        <w:adjustRightInd/>
        <w:snapToGrid/>
        <w:spacing w:beforeAutospacing="0" w:afterLines="0"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beforeAutospacing="0" w:afterLines="0" w:line="580" w:lineRule="exact"/>
        <w:jc w:val="center"/>
        <w:textAlignment w:val="auto"/>
        <w:rPr>
          <w:rFonts w:hint="eastAsia" w:ascii="楷体_GB2312" w:hAnsi="楷体_GB2312" w:eastAsia="楷体_GB2312" w:cs="楷体_GB2312"/>
          <w:sz w:val="32"/>
          <w:szCs w:val="32"/>
          <w:lang w:eastAsia="zh-CN"/>
        </w:rPr>
      </w:pP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right="0"/>
        <w:jc w:val="center"/>
        <w:textAlignment w:val="auto"/>
        <w:rPr>
          <w:rFonts w:hint="eastAsia" w:ascii="CESI黑体-GB2312" w:hAnsi="CESI黑体-GB2312" w:eastAsia="CESI黑体-GB2312" w:cs="CESI黑体-GB2312"/>
          <w:kern w:val="2"/>
          <w:sz w:val="32"/>
          <w:szCs w:val="32"/>
          <w:shd w:val="clear" w:color="auto" w:fill="FFFFFF"/>
          <w:lang w:val="en-US" w:eastAsia="zh-CN" w:bidi="ar"/>
        </w:rPr>
      </w:pPr>
      <w:r>
        <w:rPr>
          <w:rFonts w:hint="eastAsia" w:ascii="CESI黑体-GB2312" w:hAnsi="CESI黑体-GB2312" w:eastAsia="CESI黑体-GB2312" w:cs="CESI黑体-GB2312"/>
          <w:kern w:val="2"/>
          <w:sz w:val="32"/>
          <w:szCs w:val="32"/>
          <w:shd w:val="clear" w:color="auto" w:fill="FFFFFF"/>
          <w:lang w:val="en-US" w:eastAsia="zh-CN" w:bidi="ar"/>
        </w:rPr>
        <w:t>第一章  总则</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16"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spacing w:val="-6"/>
          <w:kern w:val="2"/>
          <w:sz w:val="32"/>
          <w:szCs w:val="32"/>
          <w:lang w:val="en-US" w:eastAsia="zh-CN" w:bidi="ar-SA"/>
        </w:rPr>
        <w:t>第一条  【主要依据】</w:t>
      </w:r>
      <w:r>
        <w:rPr>
          <w:rFonts w:hint="eastAsia" w:ascii="仿宋_GB2312" w:hAnsi="Times New Roman" w:eastAsia="仿宋_GB2312" w:cs="仿宋_GB2312"/>
          <w:kern w:val="2"/>
          <w:sz w:val="32"/>
          <w:szCs w:val="32"/>
          <w:lang w:val="en-US" w:eastAsia="zh-CN" w:bidi="ar"/>
        </w:rPr>
        <w:t>为了鼓励、支持和引导我省个体经济健康发展，维护个体工商户合法权益，根据《促进个体工商户发展条例》（以下简称《条例》）和有关法律、行政法规，结合我省实际，制定本办法。</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16"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spacing w:val="-6"/>
          <w:kern w:val="2"/>
          <w:sz w:val="32"/>
          <w:szCs w:val="32"/>
          <w:lang w:val="en-US" w:eastAsia="zh-CN" w:bidi="ar-SA"/>
        </w:rPr>
        <w:t>第二条  【基本原则】</w:t>
      </w:r>
      <w:r>
        <w:rPr>
          <w:rFonts w:hint="eastAsia" w:ascii="仿宋_GB2312" w:hAnsi="Times New Roman" w:eastAsia="仿宋_GB2312" w:cs="仿宋_GB2312"/>
          <w:kern w:val="2"/>
          <w:sz w:val="32"/>
          <w:szCs w:val="32"/>
          <w:lang w:val="en-US" w:eastAsia="zh-CN" w:bidi="ar"/>
        </w:rPr>
        <w:t>持续深化简政放权、放管结合、优化服务改革，优化营商环境，积极扶持、加强引导、依法规范，实行市场平等准入、公平待遇，因地制宜，为我省个体工商户健康发展创造有利条件。</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16"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spacing w:val="-6"/>
          <w:kern w:val="2"/>
          <w:sz w:val="32"/>
          <w:szCs w:val="32"/>
          <w:lang w:val="en-US" w:eastAsia="zh-CN" w:bidi="ar-SA"/>
        </w:rPr>
        <w:t>第三条  【党的领导】</w:t>
      </w:r>
      <w:r>
        <w:rPr>
          <w:rFonts w:hint="eastAsia" w:ascii="仿宋_GB2312" w:hAnsi="Times New Roman" w:eastAsia="仿宋_GB2312" w:cs="仿宋_GB2312"/>
          <w:kern w:val="2"/>
          <w:sz w:val="32"/>
          <w:szCs w:val="32"/>
          <w:lang w:val="en-US" w:eastAsia="zh-CN" w:bidi="ar"/>
        </w:rPr>
        <w:t xml:space="preserve"> 促进个体工商户发展工作坚持中国共产党的领导，发挥党组织在个体工商户发展中的引领作用和党员先锋模范作用。推动个体工商户党的建设。</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Times New Roman" w:eastAsia="仿宋_GB2312" w:cs="仿宋_GB2312"/>
          <w:kern w:val="2"/>
          <w:sz w:val="32"/>
          <w:szCs w:val="32"/>
          <w:lang w:val="en-US" w:eastAsia="zh-CN" w:bidi="ar"/>
        </w:rPr>
      </w:pP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right="0"/>
        <w:jc w:val="center"/>
        <w:textAlignment w:val="auto"/>
        <w:rPr>
          <w:rFonts w:hint="eastAsia" w:ascii="CESI黑体-GB2312" w:hAnsi="CESI黑体-GB2312" w:eastAsia="CESI黑体-GB2312" w:cs="CESI黑体-GB2312"/>
          <w:kern w:val="2"/>
          <w:sz w:val="32"/>
          <w:szCs w:val="32"/>
          <w:shd w:val="clear" w:color="auto" w:fill="FFFFFF"/>
          <w:lang w:val="en-US" w:eastAsia="zh-CN" w:bidi="ar"/>
        </w:rPr>
      </w:pPr>
      <w:r>
        <w:rPr>
          <w:rFonts w:hint="eastAsia" w:ascii="CESI黑体-GB2312" w:hAnsi="CESI黑体-GB2312" w:eastAsia="CESI黑体-GB2312" w:cs="CESI黑体-GB2312"/>
          <w:kern w:val="2"/>
          <w:sz w:val="32"/>
          <w:szCs w:val="32"/>
          <w:shd w:val="clear" w:color="auto" w:fill="FFFFFF"/>
          <w:lang w:val="en-US" w:eastAsia="zh-CN" w:bidi="ar"/>
        </w:rPr>
        <w:t>第二章  工作机制</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16" w:firstLineChars="200"/>
        <w:jc w:val="both"/>
        <w:textAlignment w:val="auto"/>
        <w:rPr>
          <w:rFonts w:hint="eastAsia" w:ascii="仿宋_GB2312" w:eastAsia="仿宋_GB2312" w:cs="仿宋_GB2312"/>
          <w:kern w:val="2"/>
          <w:sz w:val="32"/>
          <w:szCs w:val="32"/>
        </w:rPr>
      </w:pPr>
      <w:r>
        <w:rPr>
          <w:rFonts w:hint="eastAsia" w:ascii="CESI黑体-GB2312" w:hAnsi="CESI黑体-GB2312" w:eastAsia="CESI黑体-GB2312" w:cs="CESI黑体-GB2312"/>
          <w:spacing w:val="-6"/>
          <w:kern w:val="2"/>
          <w:sz w:val="32"/>
          <w:szCs w:val="32"/>
          <w:lang w:val="en-US" w:eastAsia="zh-CN" w:bidi="ar-SA"/>
        </w:rPr>
        <w:t>第四条  【联席会议制度】</w:t>
      </w:r>
      <w:r>
        <w:rPr>
          <w:rFonts w:hint="eastAsia" w:ascii="仿宋_GB2312" w:hAnsi="Times New Roman" w:eastAsia="仿宋_GB2312" w:cs="仿宋_GB2312"/>
          <w:kern w:val="2"/>
          <w:sz w:val="32"/>
          <w:szCs w:val="32"/>
          <w:lang w:val="en-US" w:eastAsia="zh-CN" w:bidi="ar"/>
        </w:rPr>
        <w:t>充分发挥省扶持个体工商户发展部门间联席会议的协调议事、对上沟通、对下指导作用，研究制定并推进实施促进个体工商户发展的政策及具体措施，协调解决政策实施过程遇到的问题。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省人民政府将促进个体工商户发展工作落实情况纳入年度监督检查工作计划。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第五条  【部门职责】</w:t>
      </w:r>
      <w:r>
        <w:rPr>
          <w:rFonts w:hint="eastAsia" w:ascii="仿宋_GB2312" w:hAnsi="Calibri" w:eastAsia="仿宋_GB2312" w:cs="仿宋_GB2312"/>
          <w:kern w:val="2"/>
          <w:sz w:val="32"/>
          <w:szCs w:val="32"/>
          <w:lang w:val="en-US" w:eastAsia="zh-CN" w:bidi="ar"/>
        </w:rPr>
        <w:t>发展改革、财政、人力资源和社会保障、住房和城乡建设、商务、金融、税务、市场监管等有关部门根据各自职责，从税费支持、创业扶持、职业技能培训、社会保障、金融服务、登记注册、权益保护等方面，做好促进个体工商户发展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lang w:bidi="ar"/>
        </w:rPr>
      </w:pPr>
      <w:r>
        <w:rPr>
          <w:rFonts w:hint="eastAsia" w:ascii="仿宋_GB2312" w:hAnsi="Calibri" w:eastAsia="仿宋_GB2312" w:cs="仿宋_GB2312"/>
          <w:kern w:val="2"/>
          <w:sz w:val="32"/>
          <w:szCs w:val="32"/>
          <w:lang w:val="en-US" w:eastAsia="zh-CN" w:bidi="ar"/>
        </w:rPr>
        <w:t>省扶持个体工商户发展部门间联席会议定期向省政府报告促进个体工商户发展工作情况，定期听取各成员单位工作汇报。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16" w:firstLineChars="200"/>
        <w:jc w:val="both"/>
        <w:textAlignment w:val="auto"/>
        <w:rPr>
          <w:rFonts w:hint="eastAsia" w:ascii="仿宋_GB2312" w:eastAsia="仿宋_GB2312" w:cs="仿宋_GB2312"/>
          <w:kern w:val="2"/>
          <w:sz w:val="32"/>
          <w:szCs w:val="32"/>
        </w:rPr>
      </w:pPr>
      <w:r>
        <w:rPr>
          <w:rFonts w:hint="eastAsia" w:ascii="CESI黑体-GB2312" w:hAnsi="CESI黑体-GB2312" w:eastAsia="CESI黑体-GB2312" w:cs="CESI黑体-GB2312"/>
          <w:spacing w:val="-6"/>
          <w:kern w:val="2"/>
          <w:sz w:val="32"/>
          <w:szCs w:val="32"/>
          <w:lang w:val="en-US" w:eastAsia="zh-CN" w:bidi="ar-SA"/>
        </w:rPr>
        <w:t>第六条  【地方政府职责】</w:t>
      </w:r>
      <w:r>
        <w:rPr>
          <w:rFonts w:hint="eastAsia" w:ascii="仿宋_GB2312" w:hAnsi="Calibri" w:eastAsia="仿宋_GB2312" w:cs="仿宋_GB2312"/>
          <w:spacing w:val="-6"/>
          <w:kern w:val="2"/>
          <w:sz w:val="32"/>
          <w:szCs w:val="32"/>
          <w:highlight w:val="none"/>
          <w:lang w:val="en-US" w:eastAsia="zh-CN" w:bidi="ar"/>
        </w:rPr>
        <w:t>县级以上地方人</w:t>
      </w:r>
      <w:r>
        <w:rPr>
          <w:rFonts w:hint="default" w:ascii="Times New Roman" w:hAnsi="Times New Roman" w:eastAsia="仿宋_GB2312" w:cs="Times New Roman"/>
          <w:spacing w:val="-6"/>
          <w:kern w:val="2"/>
          <w:sz w:val="32"/>
          <w:szCs w:val="32"/>
          <w:highlight w:val="none"/>
          <w:lang w:val="en-US" w:eastAsia="zh-CN" w:bidi="ar"/>
        </w:rPr>
        <w:t>民政府</w:t>
      </w:r>
      <w:r>
        <w:rPr>
          <w:rFonts w:hint="default" w:ascii="Times New Roman" w:hAnsi="Times New Roman" w:eastAsia="仿宋_GB2312" w:cs="Times New Roman"/>
          <w:spacing w:val="-6"/>
          <w:kern w:val="2"/>
          <w:sz w:val="32"/>
          <w:szCs w:val="32"/>
          <w:lang w:val="en-US" w:eastAsia="zh-CN" w:bidi="ar"/>
        </w:rPr>
        <w:t>自2023</w:t>
      </w:r>
      <w:r>
        <w:rPr>
          <w:rFonts w:hint="eastAsia" w:ascii="仿宋_GB2312" w:hAnsi="Calibri" w:eastAsia="仿宋_GB2312" w:cs="仿宋_GB2312"/>
          <w:kern w:val="2"/>
          <w:sz w:val="32"/>
          <w:szCs w:val="32"/>
          <w:lang w:val="en-US" w:eastAsia="zh-CN" w:bidi="ar"/>
        </w:rPr>
        <w:t>年起，将促进个体工商户发展纳入</w:t>
      </w:r>
      <w:r>
        <w:rPr>
          <w:rFonts w:hint="eastAsia" w:ascii="仿宋_GB2312" w:eastAsia="仿宋_GB2312" w:cs="仿宋_GB2312"/>
          <w:kern w:val="2"/>
          <w:sz w:val="32"/>
          <w:szCs w:val="32"/>
          <w:lang w:val="en-US" w:eastAsia="zh-CN" w:bidi="ar"/>
        </w:rPr>
        <w:t>年度</w:t>
      </w:r>
      <w:r>
        <w:rPr>
          <w:rFonts w:hint="eastAsia" w:ascii="仿宋_GB2312" w:hAnsi="Calibri" w:eastAsia="仿宋_GB2312" w:cs="仿宋_GB2312"/>
          <w:kern w:val="2"/>
          <w:sz w:val="32"/>
          <w:szCs w:val="32"/>
          <w:lang w:val="en-US" w:eastAsia="zh-CN" w:bidi="ar"/>
        </w:rPr>
        <w:t>国民经济和社会发展</w:t>
      </w:r>
      <w:r>
        <w:rPr>
          <w:rFonts w:hint="eastAsia" w:ascii="仿宋_GB2312" w:eastAsia="仿宋_GB2312" w:cs="仿宋_GB2312"/>
          <w:kern w:val="2"/>
          <w:sz w:val="32"/>
          <w:szCs w:val="32"/>
          <w:lang w:val="en-US" w:eastAsia="zh-CN" w:bidi="ar"/>
        </w:rPr>
        <w:t>计划</w:t>
      </w:r>
      <w:r>
        <w:rPr>
          <w:rFonts w:hint="eastAsia" w:ascii="仿宋_GB2312" w:hAnsi="Calibri" w:eastAsia="仿宋_GB2312" w:cs="仿宋_GB2312"/>
          <w:kern w:val="2"/>
          <w:sz w:val="32"/>
          <w:szCs w:val="32"/>
          <w:lang w:val="en-US" w:eastAsia="zh-CN" w:bidi="ar"/>
        </w:rPr>
        <w:t>，结合本地实际合理设定目标、制定具体措施并组织实施，提升个体工商户发展质量。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第七条  【个体劳动者协会职责】</w:t>
      </w:r>
      <w:r>
        <w:rPr>
          <w:rFonts w:hint="eastAsia" w:ascii="仿宋_GB2312" w:eastAsia="仿宋_GB2312" w:cs="仿宋_GB2312"/>
          <w:kern w:val="2"/>
          <w:sz w:val="32"/>
          <w:szCs w:val="32"/>
          <w:lang w:val="en-US" w:eastAsia="zh-CN" w:bidi="ar"/>
        </w:rPr>
        <w:t>各</w:t>
      </w:r>
      <w:r>
        <w:rPr>
          <w:rFonts w:hint="eastAsia" w:ascii="仿宋_GB2312" w:hAnsi="Calibri" w:eastAsia="仿宋_GB2312" w:cs="仿宋_GB2312"/>
          <w:kern w:val="2"/>
          <w:sz w:val="32"/>
          <w:szCs w:val="32"/>
          <w:lang w:val="en-US" w:eastAsia="zh-CN" w:bidi="ar"/>
        </w:rPr>
        <w:t>级个体劳动者协会在市场监管部门指导下开展工作，推动个体工商户党的组织和党的工作覆盖，建立个体工商户与政府部门间双向沟通渠道，宣传扶持个体工商户发展的政策法规，</w:t>
      </w:r>
      <w:r>
        <w:rPr>
          <w:rFonts w:hint="eastAsia" w:ascii="仿宋_GB2312" w:eastAsia="仿宋_GB2312" w:cs="仿宋_GB2312"/>
          <w:kern w:val="2"/>
          <w:sz w:val="32"/>
          <w:szCs w:val="32"/>
          <w:lang w:val="en-US" w:eastAsia="zh-CN" w:bidi="ar"/>
        </w:rPr>
        <w:t>协助</w:t>
      </w:r>
      <w:r>
        <w:rPr>
          <w:rFonts w:hint="eastAsia" w:ascii="仿宋_GB2312" w:hAnsi="Calibri" w:eastAsia="仿宋_GB2312" w:cs="仿宋_GB2312"/>
          <w:kern w:val="2"/>
          <w:sz w:val="32"/>
          <w:szCs w:val="32"/>
          <w:lang w:val="en-US" w:eastAsia="zh-CN" w:bidi="ar"/>
        </w:rPr>
        <w:t>开展</w:t>
      </w:r>
      <w:r>
        <w:rPr>
          <w:rFonts w:hint="eastAsia" w:ascii="仿宋_GB2312" w:hAnsi="Times New Roman" w:eastAsia="仿宋_GB2312" w:cs="仿宋_GB2312"/>
          <w:kern w:val="2"/>
          <w:sz w:val="32"/>
          <w:szCs w:val="32"/>
          <w:lang w:val="en-US" w:eastAsia="zh-CN" w:bidi="ar"/>
        </w:rPr>
        <w:t>个体工商户经营状况、活跃度等跟踪调查，</w:t>
      </w:r>
      <w:r>
        <w:rPr>
          <w:rFonts w:hint="eastAsia" w:ascii="仿宋_GB2312" w:hAnsi="Calibri" w:eastAsia="仿宋_GB2312" w:cs="仿宋_GB2312"/>
          <w:kern w:val="2"/>
          <w:sz w:val="32"/>
          <w:szCs w:val="32"/>
          <w:lang w:val="en-US" w:eastAsia="zh-CN" w:bidi="ar"/>
        </w:rPr>
        <w:t>提供教育培训等公益性服务。</w:t>
      </w:r>
    </w:p>
    <w:p>
      <w:pPr>
        <w:keepNext w:val="0"/>
        <w:keepLines w:val="0"/>
        <w:pageBreakBefore w:val="0"/>
        <w:widowControl/>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left"/>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各</w:t>
      </w:r>
      <w:r>
        <w:rPr>
          <w:rFonts w:hint="eastAsia" w:ascii="仿宋_GB2312" w:hAnsi="Calibri" w:eastAsia="仿宋_GB2312" w:cs="仿宋_GB2312"/>
          <w:kern w:val="2"/>
          <w:sz w:val="32"/>
          <w:szCs w:val="32"/>
          <w:lang w:val="en-US" w:eastAsia="zh-CN" w:bidi="ar"/>
        </w:rPr>
        <w:t>级市场</w:t>
      </w:r>
      <w:r>
        <w:rPr>
          <w:rFonts w:hint="eastAsia" w:ascii="仿宋_GB2312" w:eastAsia="仿宋_GB2312" w:cs="仿宋_GB2312"/>
          <w:kern w:val="2"/>
          <w:sz w:val="32"/>
          <w:szCs w:val="32"/>
          <w:lang w:val="en-US" w:eastAsia="zh-CN" w:bidi="ar"/>
        </w:rPr>
        <w:t>监管</w:t>
      </w:r>
      <w:r>
        <w:rPr>
          <w:rFonts w:hint="eastAsia" w:ascii="仿宋_GB2312" w:hAnsi="Calibri" w:eastAsia="仿宋_GB2312" w:cs="仿宋_GB2312"/>
          <w:kern w:val="2"/>
          <w:sz w:val="32"/>
          <w:szCs w:val="32"/>
          <w:lang w:val="en-US" w:eastAsia="zh-CN" w:bidi="ar"/>
        </w:rPr>
        <w:t>部门应当为本级个体劳动者协会提供必要的人员、经费、场地等保障。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jc w:val="both"/>
        <w:textAlignment w:val="auto"/>
        <w:rPr>
          <w:rFonts w:hint="eastAsia" w:ascii="黑体" w:hAnsi="宋体" w:eastAsia="黑体" w:cs="黑体"/>
          <w:kern w:val="2"/>
          <w:sz w:val="32"/>
          <w:szCs w:val="32"/>
          <w:shd w:val="clear" w:color="auto" w:fill="FFFFFF"/>
        </w:rPr>
      </w:pPr>
      <w:r>
        <w:rPr>
          <w:rFonts w:hint="eastAsia" w:ascii="CESI黑体-GB2312" w:hAnsi="CESI黑体-GB2312" w:eastAsia="CESI黑体-GB2312" w:cs="CESI黑体-GB2312"/>
          <w:kern w:val="2"/>
          <w:sz w:val="32"/>
          <w:szCs w:val="32"/>
          <w:shd w:val="clear" w:color="auto" w:fill="auto"/>
          <w:lang w:val="en-US" w:eastAsia="zh-CN" w:bidi="ar-SA"/>
        </w:rPr>
        <w:t>第八条  【征求意见制度】</w:t>
      </w:r>
      <w:r>
        <w:rPr>
          <w:rFonts w:hint="eastAsia" w:ascii="仿宋_GB2312" w:hAnsi="Calibri" w:eastAsia="仿宋_GB2312" w:cs="仿宋_GB2312"/>
          <w:kern w:val="2"/>
          <w:sz w:val="32"/>
          <w:szCs w:val="32"/>
          <w:lang w:val="en-US" w:eastAsia="zh-CN" w:bidi="ar"/>
        </w:rPr>
        <w:t>县级以上地方人民政府及其有关部门在制定相关政策措施时，应当将听取个体工商户代表意见纳入公开征求意见环节。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黑体" w:hAnsi="宋体" w:eastAsia="黑体" w:cs="黑体"/>
          <w:kern w:val="2"/>
          <w:sz w:val="32"/>
          <w:szCs w:val="32"/>
          <w:shd w:val="clear" w:color="auto" w:fill="FFFFFF"/>
        </w:rPr>
      </w:pPr>
      <w:r>
        <w:rPr>
          <w:rFonts w:hint="eastAsia" w:ascii="CESI黑体-GB2312" w:hAnsi="CESI黑体-GB2312" w:eastAsia="CESI黑体-GB2312" w:cs="CESI黑体-GB2312"/>
          <w:kern w:val="2"/>
          <w:sz w:val="32"/>
          <w:szCs w:val="32"/>
          <w:shd w:val="clear" w:color="auto" w:fill="auto"/>
          <w:lang w:val="en-US" w:eastAsia="zh-CN" w:bidi="ar-SA"/>
        </w:rPr>
        <w:t>第九条  【公平竞争审查制度】</w:t>
      </w:r>
      <w:r>
        <w:rPr>
          <w:rFonts w:hint="eastAsia" w:ascii="仿宋_GB2312" w:hAnsi="Calibri" w:eastAsia="仿宋_GB2312" w:cs="仿宋_GB2312"/>
          <w:kern w:val="2"/>
          <w:sz w:val="32"/>
          <w:szCs w:val="32"/>
          <w:lang w:val="en-US" w:eastAsia="zh-CN" w:bidi="ar"/>
        </w:rPr>
        <w:t>各有关部门在制定市场准入、资质许可、政府采购等涉及市场主体经济活动的政策文件时，应当普遍适用于各类市场主体，不得违反规定对个体工商户制定或者实施歧视性措施。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黑体" w:hAnsi="宋体" w:eastAsia="黑体" w:cs="黑体"/>
          <w:kern w:val="2"/>
          <w:sz w:val="32"/>
          <w:szCs w:val="32"/>
          <w:shd w:val="clear" w:color="auto" w:fill="FFFFFF"/>
        </w:rPr>
      </w:pPr>
      <w:r>
        <w:rPr>
          <w:rFonts w:hint="eastAsia" w:ascii="CESI黑体-GB2312" w:hAnsi="CESI黑体-GB2312" w:eastAsia="CESI黑体-GB2312" w:cs="CESI黑体-GB2312"/>
          <w:kern w:val="2"/>
          <w:sz w:val="32"/>
          <w:szCs w:val="32"/>
          <w:shd w:val="clear" w:color="auto" w:fill="auto"/>
          <w:lang w:val="en-US" w:eastAsia="zh-CN" w:bidi="ar-SA"/>
        </w:rPr>
        <w:t>第十条  【信息公示制度】</w:t>
      </w:r>
      <w:r>
        <w:rPr>
          <w:rFonts w:hint="eastAsia" w:ascii="仿宋_GB2312" w:hAnsi="Calibri" w:eastAsia="仿宋_GB2312" w:cs="仿宋_GB2312"/>
          <w:kern w:val="2"/>
          <w:sz w:val="32"/>
          <w:szCs w:val="32"/>
          <w:lang w:val="en-US" w:eastAsia="zh-CN" w:bidi="ar"/>
        </w:rPr>
        <w:t>各有关部门在出台相关文件时，应抄送同级市场监管部门。市场监管部门收到相关文件后，应当通过全国个体私营经济发展服务网</w:t>
      </w:r>
      <w:r>
        <w:rPr>
          <w:rFonts w:hint="eastAsia" w:ascii="仿宋_GB2312" w:eastAsia="仿宋_GB2312" w:cs="仿宋_GB2312"/>
          <w:kern w:val="2"/>
          <w:sz w:val="32"/>
          <w:szCs w:val="32"/>
          <w:lang w:val="en-US" w:eastAsia="zh-CN" w:bidi="ar"/>
        </w:rPr>
        <w:t>、“粤光彩”等平台</w:t>
      </w:r>
      <w:r>
        <w:rPr>
          <w:rFonts w:hint="eastAsia" w:ascii="仿宋_GB2312" w:hAnsi="Calibri" w:eastAsia="仿宋_GB2312" w:cs="仿宋_GB2312"/>
          <w:kern w:val="2"/>
          <w:sz w:val="32"/>
          <w:szCs w:val="32"/>
          <w:lang w:val="en-US" w:eastAsia="zh-CN" w:bidi="ar"/>
        </w:rPr>
        <w:t>集中对外公示，为个体工商户查询提供便利。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jc w:val="center"/>
        <w:textAlignment w:val="auto"/>
        <w:rPr>
          <w:rFonts w:hint="eastAsia" w:ascii="CESI黑体-GB2312" w:hAnsi="CESI黑体-GB2312" w:eastAsia="CESI黑体-GB2312" w:cs="CESI黑体-GB2312"/>
          <w:kern w:val="2"/>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jc w:val="center"/>
        <w:textAlignment w:val="auto"/>
        <w:rPr>
          <w:rFonts w:hint="eastAsia" w:ascii="CESI黑体-GB2312" w:hAnsi="CESI黑体-GB2312" w:eastAsia="CESI黑体-GB2312" w:cs="CESI黑体-GB2312"/>
          <w:kern w:val="2"/>
          <w:sz w:val="32"/>
          <w:szCs w:val="32"/>
          <w:shd w:val="clear" w:color="auto" w:fill="FFFFFF"/>
        </w:rPr>
      </w:pPr>
      <w:r>
        <w:rPr>
          <w:rFonts w:hint="eastAsia" w:ascii="CESI黑体-GB2312" w:hAnsi="CESI黑体-GB2312" w:eastAsia="CESI黑体-GB2312" w:cs="CESI黑体-GB2312"/>
          <w:kern w:val="2"/>
          <w:sz w:val="32"/>
          <w:szCs w:val="32"/>
          <w:shd w:val="clear" w:color="auto" w:fill="FFFFFF"/>
          <w:lang w:val="en-US" w:eastAsia="zh-CN" w:bidi="ar"/>
        </w:rPr>
        <w:t>第三章  政策支持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黑体" w:hAnsi="宋体" w:eastAsia="黑体" w:cs="黑体"/>
          <w:kern w:val="2"/>
          <w:sz w:val="32"/>
          <w:szCs w:val="32"/>
        </w:rPr>
      </w:pPr>
      <w:r>
        <w:rPr>
          <w:rFonts w:hint="eastAsia" w:ascii="CESI黑体-GB2312" w:hAnsi="CESI黑体-GB2312" w:eastAsia="CESI黑体-GB2312" w:cs="CESI黑体-GB2312"/>
          <w:kern w:val="2"/>
          <w:sz w:val="32"/>
          <w:szCs w:val="32"/>
          <w:lang w:val="en-US" w:eastAsia="zh-CN" w:bidi="ar-SA"/>
        </w:rPr>
        <w:t>第十一条  【财政政策】</w:t>
      </w:r>
      <w:r>
        <w:rPr>
          <w:rFonts w:hint="eastAsia" w:ascii="仿宋_GB2312" w:hAnsi="Calibri" w:eastAsia="仿宋_GB2312" w:cs="仿宋_GB2312"/>
          <w:kern w:val="2"/>
          <w:sz w:val="32"/>
          <w:szCs w:val="32"/>
          <w:lang w:val="en-US" w:eastAsia="zh-CN" w:bidi="ar"/>
        </w:rPr>
        <w:t>省级财政在本级预算中设立个体工商户科目，安排个体工商户发展专项资金，通过资助、购买服务、奖励等方式，重点用于支持个体工商户公共服务体系建设。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黑体" w:hAnsi="宋体" w:eastAsia="黑体" w:cs="黑体"/>
          <w:kern w:val="2"/>
          <w:sz w:val="32"/>
          <w:szCs w:val="32"/>
        </w:rPr>
      </w:pPr>
      <w:r>
        <w:rPr>
          <w:rFonts w:hint="eastAsia" w:ascii="仿宋_GB2312" w:eastAsia="仿宋_GB2312" w:cs="仿宋_GB2312"/>
          <w:kern w:val="2"/>
          <w:sz w:val="32"/>
          <w:szCs w:val="32"/>
          <w:lang w:val="en-US" w:eastAsia="zh-CN" w:bidi="ar"/>
        </w:rPr>
        <w:t>市、县（区）两级</w:t>
      </w:r>
      <w:r>
        <w:rPr>
          <w:rFonts w:hint="eastAsia" w:ascii="仿宋_GB2312" w:hAnsi="Calibri" w:eastAsia="仿宋_GB2312" w:cs="仿宋_GB2312"/>
          <w:kern w:val="2"/>
          <w:sz w:val="32"/>
          <w:szCs w:val="32"/>
          <w:lang w:val="en-US" w:eastAsia="zh-CN" w:bidi="ar"/>
        </w:rPr>
        <w:t>人民政府应当充分发挥各类资金作用，为个体工商户在创业创新、贷款融资、职业技能培训等方面提供资金支持。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鼓励和引导创业投资机构和社会资金支持个体工商户发展。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第十二条  【税收政策】</w:t>
      </w:r>
      <w:r>
        <w:rPr>
          <w:rFonts w:hint="eastAsia" w:ascii="仿宋_GB2312" w:hAnsi="Calibri" w:eastAsia="仿宋_GB2312" w:cs="仿宋_GB2312"/>
          <w:kern w:val="2"/>
          <w:sz w:val="32"/>
          <w:szCs w:val="32"/>
          <w:lang w:val="en-US" w:eastAsia="zh-CN" w:bidi="ar"/>
        </w:rPr>
        <w:t>严格落实国家关于扶持个体工商户发展的税收政策，对符合条件的个体工商户按照规定缓征、减征、免征</w:t>
      </w:r>
      <w:r>
        <w:rPr>
          <w:rFonts w:hint="eastAsia" w:ascii="仿宋_GB2312" w:eastAsia="仿宋_GB2312" w:cs="仿宋_GB2312"/>
          <w:kern w:val="2"/>
          <w:sz w:val="32"/>
          <w:szCs w:val="32"/>
          <w:lang w:val="en-US" w:eastAsia="zh-CN" w:bidi="ar"/>
        </w:rPr>
        <w:t>相关</w:t>
      </w:r>
      <w:r>
        <w:rPr>
          <w:rFonts w:hint="eastAsia" w:ascii="仿宋_GB2312" w:hAnsi="Calibri" w:eastAsia="仿宋_GB2312" w:cs="仿宋_GB2312"/>
          <w:kern w:val="2"/>
          <w:sz w:val="32"/>
          <w:szCs w:val="32"/>
          <w:lang w:val="en-US" w:eastAsia="zh-CN" w:bidi="ar"/>
        </w:rPr>
        <w:t>税款，简化税费减免申报程序。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第十三条  【社保政策】</w:t>
      </w:r>
      <w:r>
        <w:rPr>
          <w:rFonts w:hint="eastAsia" w:ascii="仿宋_GB2312" w:eastAsia="仿宋_GB2312" w:cs="仿宋_GB2312"/>
          <w:kern w:val="2"/>
          <w:sz w:val="32"/>
          <w:szCs w:val="32"/>
          <w:lang w:val="en-US" w:eastAsia="zh-CN" w:bidi="ar"/>
        </w:rPr>
        <w:t>落实</w:t>
      </w:r>
      <w:r>
        <w:rPr>
          <w:rFonts w:hint="eastAsia" w:ascii="仿宋_GB2312" w:hAnsi="Calibri" w:eastAsia="仿宋_GB2312" w:cs="仿宋_GB2312"/>
          <w:kern w:val="2"/>
          <w:sz w:val="32"/>
          <w:szCs w:val="32"/>
          <w:lang w:val="en-US" w:eastAsia="zh-CN" w:bidi="ar"/>
        </w:rPr>
        <w:t>放开灵活就业人员在就业地参加基本养老、基本医疗保险的户籍限制政策，促进个体</w:t>
      </w:r>
      <w:r>
        <w:rPr>
          <w:rFonts w:hint="eastAsia" w:ascii="仿宋_GB2312" w:eastAsia="仿宋_GB2312" w:cs="仿宋_GB2312"/>
          <w:kern w:val="2"/>
          <w:sz w:val="32"/>
          <w:szCs w:val="32"/>
          <w:lang w:val="en-US" w:eastAsia="zh-CN" w:bidi="ar"/>
        </w:rPr>
        <w:t>劳动</w:t>
      </w:r>
      <w:r>
        <w:rPr>
          <w:rFonts w:hint="eastAsia" w:ascii="仿宋_GB2312" w:hAnsi="Calibri" w:eastAsia="仿宋_GB2312" w:cs="仿宋_GB2312"/>
          <w:kern w:val="2"/>
          <w:sz w:val="32"/>
          <w:szCs w:val="32"/>
          <w:lang w:val="en-US" w:eastAsia="zh-CN" w:bidi="ar"/>
        </w:rPr>
        <w:t>者参加基本养老保险和基本医疗保险。推进有雇工的个体工商户按规定参加失业保险。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第十四条  【金融政策】</w:t>
      </w:r>
      <w:r>
        <w:rPr>
          <w:rFonts w:hint="eastAsia" w:ascii="仿宋_GB2312" w:hAnsi="Calibri" w:eastAsia="仿宋_GB2312" w:cs="仿宋_GB2312"/>
          <w:kern w:val="2"/>
          <w:sz w:val="32"/>
          <w:szCs w:val="32"/>
          <w:lang w:val="en-US" w:eastAsia="zh-CN" w:bidi="ar"/>
        </w:rPr>
        <w:t>人民银行各分支机构应当充分运用支农支小再贷款、普惠小微贷款支持工具等政策工具，引导符合条件的地方法人银行持续扩大个体工商户贷款规模和覆盖面。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鼓励地方法人银行开发并持续完善随借随还等符合个体工商户需求的金融产品，提高金融服务精准性和便利度。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发展改革、人力资源社会保障、税务、市场监管等部门应当向人民银行分支机构提供个体工商户登记注册、信用记录、纳税缴费、用工参保等信息，为金融机构开发金融产品、创新金融服务提供便利。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jc w:val="both"/>
        <w:textAlignment w:val="auto"/>
        <w:rPr>
          <w:rFonts w:hint="eastAsia" w:ascii="仿宋_GB2312" w:hAnsi="Calibri"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第十五条  【创业就业政策】</w:t>
      </w:r>
      <w:r>
        <w:rPr>
          <w:rFonts w:hint="eastAsia" w:ascii="仿宋_GB2312" w:hAnsi="Calibri" w:eastAsia="仿宋_GB2312" w:cs="仿宋_GB2312"/>
          <w:kern w:val="2"/>
          <w:sz w:val="32"/>
          <w:szCs w:val="32"/>
          <w:lang w:val="en-US" w:eastAsia="zh-CN" w:bidi="ar"/>
        </w:rPr>
        <w:t>完善创业扶持政策，为符合条件的个体工商户按规定提供创业补贴、创业担保贷款及贴息等支持。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jc w:val="both"/>
        <w:textAlignment w:val="auto"/>
        <w:rPr>
          <w:rFonts w:hint="eastAsia" w:ascii="仿宋_GB2312" w:hAnsi="Calibri" w:eastAsia="仿宋_GB2312" w:cs="仿宋_GB2312"/>
          <w:kern w:val="2"/>
          <w:sz w:val="32"/>
          <w:szCs w:val="32"/>
        </w:rPr>
      </w:pPr>
      <w:r>
        <w:rPr>
          <w:rFonts w:hint="eastAsia" w:ascii="仿宋_GB2312" w:eastAsia="仿宋_GB2312" w:cs="仿宋_GB2312"/>
          <w:kern w:val="2"/>
          <w:sz w:val="32"/>
          <w:szCs w:val="32"/>
          <w:lang w:val="en-US" w:eastAsia="zh-CN" w:bidi="ar"/>
        </w:rPr>
        <w:t>各地级以上市</w:t>
      </w:r>
      <w:r>
        <w:rPr>
          <w:rFonts w:hint="eastAsia" w:ascii="仿宋_GB2312" w:hAnsi="Calibri" w:eastAsia="仿宋_GB2312" w:cs="仿宋_GB2312"/>
          <w:kern w:val="2"/>
          <w:sz w:val="32"/>
          <w:szCs w:val="32"/>
          <w:lang w:val="en-US" w:eastAsia="zh-CN" w:bidi="ar"/>
        </w:rPr>
        <w:t>人民政府</w:t>
      </w:r>
      <w:r>
        <w:rPr>
          <w:rFonts w:hint="eastAsia" w:ascii="仿宋_GB2312" w:eastAsia="仿宋_GB2312" w:cs="仿宋_GB2312"/>
          <w:kern w:val="2"/>
          <w:sz w:val="32"/>
          <w:szCs w:val="32"/>
          <w:lang w:val="en-US" w:eastAsia="zh-CN" w:bidi="ar"/>
        </w:rPr>
        <w:t>根据本地区新增就业人口情况，合理布局</w:t>
      </w:r>
      <w:r>
        <w:rPr>
          <w:rFonts w:hint="eastAsia" w:ascii="仿宋_GB2312" w:hAnsi="Calibri" w:eastAsia="仿宋_GB2312" w:cs="仿宋_GB2312"/>
          <w:kern w:val="2"/>
          <w:sz w:val="32"/>
          <w:szCs w:val="32"/>
          <w:lang w:val="en-US" w:eastAsia="zh-CN" w:bidi="ar"/>
        </w:rPr>
        <w:t>双创示范基地</w:t>
      </w:r>
      <w:r>
        <w:rPr>
          <w:rFonts w:hint="eastAsia" w:ascii="仿宋_GB2312" w:eastAsia="仿宋_GB2312" w:cs="仿宋_GB2312"/>
          <w:kern w:val="2"/>
          <w:sz w:val="32"/>
          <w:szCs w:val="32"/>
          <w:lang w:val="en-US" w:eastAsia="zh-CN" w:bidi="ar"/>
        </w:rPr>
        <w:t>。引导、</w:t>
      </w:r>
      <w:r>
        <w:rPr>
          <w:rFonts w:hint="eastAsia" w:ascii="仿宋_GB2312" w:hAnsi="Calibri" w:eastAsia="仿宋_GB2312" w:cs="仿宋_GB2312"/>
          <w:kern w:val="2"/>
          <w:sz w:val="32"/>
          <w:szCs w:val="32"/>
          <w:lang w:val="en-US" w:eastAsia="zh-CN" w:bidi="ar"/>
        </w:rPr>
        <w:t>鼓励双创示范基地、众创空间等为个体工商户创业创新提供专业服务。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支持个体劳动者参加职业技能培训，提升自身职业水平和专业技能，按规定</w:t>
      </w:r>
      <w:r>
        <w:rPr>
          <w:rFonts w:hint="eastAsia" w:ascii="仿宋_GB2312" w:eastAsia="仿宋_GB2312" w:cs="仿宋_GB2312"/>
          <w:kern w:val="2"/>
          <w:sz w:val="32"/>
          <w:szCs w:val="32"/>
          <w:lang w:val="en-US" w:eastAsia="zh-CN" w:bidi="ar"/>
        </w:rPr>
        <w:t>给予</w:t>
      </w:r>
      <w:r>
        <w:rPr>
          <w:rFonts w:hint="eastAsia" w:ascii="仿宋_GB2312" w:hAnsi="Calibri" w:eastAsia="仿宋_GB2312" w:cs="仿宋_GB2312"/>
          <w:kern w:val="2"/>
          <w:sz w:val="32"/>
          <w:szCs w:val="32"/>
          <w:lang w:val="en-US" w:eastAsia="zh-CN" w:bidi="ar"/>
        </w:rPr>
        <w:t>培训补贴。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第十六条  【经营场所支持】</w:t>
      </w:r>
      <w:r>
        <w:rPr>
          <w:rFonts w:hint="eastAsia" w:ascii="仿宋_GB2312" w:hAnsi="Calibri" w:eastAsia="仿宋_GB2312" w:cs="仿宋_GB2312"/>
          <w:kern w:val="2"/>
          <w:sz w:val="32"/>
          <w:szCs w:val="32"/>
          <w:lang w:val="en-US" w:eastAsia="zh-CN" w:bidi="ar"/>
        </w:rPr>
        <w:t>各市、县级人民政府在城市规划和管理中，应当统筹考虑城乡社区服务体系建设需要，合理利用场地资源，为从事居民服务的个体工商户提供租金低廉的经营场所。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县级人民政府可以划定区域，允许个体工商户在规定时段内摆摊经营。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市场监管部门应当深化个体工商户住所登记制度改革，对从事</w:t>
      </w:r>
      <w:r>
        <w:rPr>
          <w:rFonts w:hint="eastAsia" w:ascii="仿宋_GB2312" w:eastAsia="仿宋_GB2312" w:cs="仿宋_GB2312"/>
          <w:kern w:val="2"/>
          <w:sz w:val="32"/>
          <w:szCs w:val="32"/>
          <w:lang w:val="en-US" w:eastAsia="zh-CN" w:bidi="ar"/>
        </w:rPr>
        <w:t>网络经营、</w:t>
      </w:r>
      <w:r>
        <w:rPr>
          <w:rFonts w:hint="eastAsia" w:ascii="仿宋_GB2312" w:hAnsi="Calibri" w:eastAsia="仿宋_GB2312" w:cs="仿宋_GB2312"/>
          <w:kern w:val="2"/>
          <w:sz w:val="32"/>
          <w:szCs w:val="32"/>
          <w:lang w:val="en-US" w:eastAsia="zh-CN" w:bidi="ar"/>
        </w:rPr>
        <w:t>居民服务、货物运输等无固定经营场所的个体工商户，完善相关登记注册制度和管理制度。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jc w:val="center"/>
        <w:textAlignment w:val="auto"/>
        <w:rPr>
          <w:rFonts w:hint="eastAsia" w:ascii="CESI黑体-GB2312" w:hAnsi="CESI黑体-GB2312" w:eastAsia="CESI黑体-GB2312" w:cs="CESI黑体-GB2312"/>
          <w:kern w:val="2"/>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jc w:val="center"/>
        <w:textAlignment w:val="auto"/>
        <w:rPr>
          <w:rFonts w:hint="eastAsia" w:ascii="CESI黑体-GB2312" w:hAnsi="CESI黑体-GB2312" w:eastAsia="CESI黑体-GB2312" w:cs="CESI黑体-GB2312"/>
          <w:kern w:val="2"/>
          <w:sz w:val="32"/>
          <w:szCs w:val="32"/>
          <w:shd w:val="clear" w:color="auto" w:fill="FFFFFF"/>
        </w:rPr>
      </w:pPr>
      <w:r>
        <w:rPr>
          <w:rFonts w:hint="eastAsia" w:ascii="CESI黑体-GB2312" w:hAnsi="CESI黑体-GB2312" w:eastAsia="CESI黑体-GB2312" w:cs="CESI黑体-GB2312"/>
          <w:kern w:val="2"/>
          <w:sz w:val="32"/>
          <w:szCs w:val="32"/>
          <w:shd w:val="clear" w:color="auto" w:fill="FFFFFF"/>
          <w:lang w:val="en-US" w:eastAsia="zh-CN" w:bidi="ar"/>
        </w:rPr>
        <w:t>第四章  服务支撑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default" w:ascii="仿宋_GB2312" w:hAnsi="Times New Roman" w:eastAsia="仿宋_GB2312" w:cs="仿宋_GB2312"/>
          <w:kern w:val="2"/>
          <w:sz w:val="32"/>
          <w:szCs w:val="32"/>
          <w:lang w:val="en" w:eastAsia="zh-CN" w:bidi="ar"/>
        </w:rPr>
      </w:pPr>
      <w:r>
        <w:rPr>
          <w:rFonts w:hint="eastAsia" w:ascii="CESI黑体-GB2312" w:hAnsi="CESI黑体-GB2312" w:eastAsia="CESI黑体-GB2312" w:cs="CESI黑体-GB2312"/>
          <w:kern w:val="2"/>
          <w:sz w:val="32"/>
          <w:szCs w:val="32"/>
          <w:lang w:val="en-US" w:eastAsia="zh-CN" w:bidi="ar-SA"/>
        </w:rPr>
        <w:t>第十七条  【公共服务平台体系】</w:t>
      </w:r>
      <w:r>
        <w:rPr>
          <w:rFonts w:hint="eastAsia" w:ascii="仿宋_GB2312" w:hAnsi="Times New Roman" w:eastAsia="仿宋_GB2312" w:cs="仿宋_GB2312"/>
          <w:kern w:val="2"/>
          <w:sz w:val="32"/>
          <w:szCs w:val="32"/>
          <w:lang w:val="en-US" w:eastAsia="zh-CN" w:bidi="ar"/>
        </w:rPr>
        <w:t>加强个体工商户公共服务平台体系建设，依托广东省政务服务网、“粤商通”、“粤光彩”等平台，整合相关资源，为个体工商户提供法律咨询、供需对接、用工招聘、创业培训、金融支持等服务。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第十八条  【服务月活动】</w:t>
      </w:r>
      <w:r>
        <w:rPr>
          <w:rFonts w:hint="eastAsia" w:ascii="仿宋_GB2312" w:hAnsi="Calibri" w:eastAsia="仿宋_GB2312" w:cs="仿宋_GB2312"/>
          <w:kern w:val="2"/>
          <w:sz w:val="32"/>
          <w:szCs w:val="32"/>
          <w:lang w:val="en-US" w:eastAsia="zh-CN" w:bidi="ar"/>
        </w:rPr>
        <w:t>省</w:t>
      </w:r>
      <w:r>
        <w:rPr>
          <w:rFonts w:hint="eastAsia" w:ascii="仿宋_GB2312" w:eastAsia="仿宋_GB2312" w:cs="仿宋_GB2312"/>
          <w:kern w:val="2"/>
          <w:sz w:val="32"/>
          <w:szCs w:val="32"/>
          <w:lang w:val="en-US" w:eastAsia="zh-CN" w:bidi="ar"/>
        </w:rPr>
        <w:t>级</w:t>
      </w:r>
      <w:r>
        <w:rPr>
          <w:rFonts w:hint="eastAsia" w:ascii="仿宋_GB2312" w:hAnsi="Calibri" w:eastAsia="仿宋_GB2312" w:cs="仿宋_GB2312"/>
          <w:kern w:val="2"/>
          <w:sz w:val="32"/>
          <w:szCs w:val="32"/>
          <w:lang w:val="en-US" w:eastAsia="zh-CN" w:bidi="ar"/>
        </w:rPr>
        <w:t>市场监管</w:t>
      </w:r>
      <w:r>
        <w:rPr>
          <w:rFonts w:hint="eastAsia" w:ascii="仿宋_GB2312" w:eastAsia="仿宋_GB2312" w:cs="仿宋_GB2312"/>
          <w:kern w:val="2"/>
          <w:sz w:val="32"/>
          <w:szCs w:val="32"/>
          <w:lang w:val="en-US" w:eastAsia="zh-CN" w:bidi="ar"/>
        </w:rPr>
        <w:t>部门</w:t>
      </w:r>
      <w:r>
        <w:rPr>
          <w:rFonts w:hint="eastAsia" w:ascii="仿宋_GB2312" w:hAnsi="Calibri" w:eastAsia="仿宋_GB2312" w:cs="仿宋_GB2312"/>
          <w:kern w:val="2"/>
          <w:sz w:val="32"/>
          <w:szCs w:val="32"/>
          <w:lang w:val="en-US" w:eastAsia="zh-CN" w:bidi="ar"/>
        </w:rPr>
        <w:t>会同省扶持个体工商户发展部门间联席会议成员单位和相关部门，组织开展“广东省个体工商户服务月”活动，集中进行政策宣传、走访调研、困难帮扶等。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right="0" w:firstLine="640" w:firstLineChars="200"/>
        <w:jc w:val="both"/>
        <w:textAlignment w:val="auto"/>
        <w:rPr>
          <w:rFonts w:hint="eastAsia" w:ascii="黑体" w:hAnsi="宋体" w:eastAsia="黑体" w:cs="黑体"/>
          <w:strike/>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第十九条  【创业服务】</w:t>
      </w:r>
      <w:r>
        <w:rPr>
          <w:rFonts w:hint="eastAsia" w:ascii="仿宋_GB2312" w:hAnsi="Calibri" w:eastAsia="仿宋_GB2312" w:cs="仿宋_GB2312"/>
          <w:kern w:val="2"/>
          <w:sz w:val="32"/>
          <w:szCs w:val="32"/>
          <w:lang w:val="en-US" w:eastAsia="zh-CN" w:bidi="ar"/>
        </w:rPr>
        <w:t>教育、退役军人事务等部门应当支持中高等院校毕业生、退役军人从事个体经营，</w:t>
      </w:r>
      <w:r>
        <w:rPr>
          <w:rFonts w:hint="eastAsia" w:ascii="仿宋_GB2312" w:eastAsia="仿宋_GB2312" w:cs="仿宋_GB2312"/>
          <w:kern w:val="2"/>
          <w:sz w:val="32"/>
          <w:szCs w:val="32"/>
          <w:lang w:val="en-US" w:eastAsia="zh-CN" w:bidi="ar"/>
        </w:rPr>
        <w:t>会同</w:t>
      </w:r>
      <w:r>
        <w:rPr>
          <w:rFonts w:hint="eastAsia" w:ascii="仿宋_GB2312" w:hAnsi="Calibri" w:eastAsia="仿宋_GB2312" w:cs="仿宋_GB2312"/>
          <w:kern w:val="2"/>
          <w:sz w:val="32"/>
          <w:szCs w:val="32"/>
          <w:lang w:val="en-US" w:eastAsia="zh-CN" w:bidi="ar"/>
        </w:rPr>
        <w:t>相关部门为毕业生、退役军人提供开业指导、补助申领、创业融资等服务，及时发布创业扶持政策、办事流程、</w:t>
      </w:r>
      <w:r>
        <w:rPr>
          <w:rFonts w:hint="eastAsia" w:ascii="仿宋_GB2312" w:eastAsia="仿宋_GB2312" w:cs="仿宋_GB2312"/>
          <w:kern w:val="2"/>
          <w:sz w:val="32"/>
          <w:szCs w:val="32"/>
          <w:lang w:val="en-US" w:eastAsia="zh-CN" w:bidi="ar"/>
        </w:rPr>
        <w:t>配套</w:t>
      </w:r>
      <w:r>
        <w:rPr>
          <w:rFonts w:hint="eastAsia" w:ascii="仿宋_GB2312" w:hAnsi="Calibri" w:eastAsia="仿宋_GB2312" w:cs="仿宋_GB2312"/>
          <w:kern w:val="2"/>
          <w:sz w:val="32"/>
          <w:szCs w:val="32"/>
          <w:lang w:val="en-US" w:eastAsia="zh-CN" w:bidi="ar"/>
        </w:rPr>
        <w:t>服务等信息。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第二十条  【登记注册】</w:t>
      </w:r>
      <w:r>
        <w:rPr>
          <w:rFonts w:hint="eastAsia" w:ascii="仿宋_GB2312" w:eastAsia="仿宋_GB2312" w:cs="仿宋_GB2312"/>
          <w:kern w:val="2"/>
          <w:sz w:val="32"/>
          <w:szCs w:val="32"/>
          <w:lang w:val="en-US" w:eastAsia="zh-CN" w:bidi="ar"/>
        </w:rPr>
        <w:t>市场主体登记机关</w:t>
      </w:r>
      <w:r>
        <w:rPr>
          <w:rFonts w:hint="eastAsia" w:ascii="仿宋_GB2312" w:hAnsi="Calibri" w:eastAsia="仿宋_GB2312" w:cs="仿宋_GB2312"/>
          <w:kern w:val="2"/>
          <w:sz w:val="32"/>
          <w:szCs w:val="32"/>
          <w:lang w:val="en-US" w:eastAsia="zh-CN" w:bidi="ar"/>
        </w:rPr>
        <w:t>应当为个体劳动者登记为个体工商户，个体工商户变更经营者、转型升级为企业提供</w:t>
      </w:r>
      <w:r>
        <w:rPr>
          <w:rFonts w:hint="eastAsia" w:ascii="仿宋_GB2312" w:eastAsia="仿宋_GB2312" w:cs="仿宋_GB2312"/>
          <w:kern w:val="2"/>
          <w:sz w:val="32"/>
          <w:szCs w:val="32"/>
          <w:lang w:val="en-US" w:eastAsia="zh-CN" w:bidi="ar"/>
        </w:rPr>
        <w:t>规范统一、</w:t>
      </w:r>
      <w:r>
        <w:rPr>
          <w:rFonts w:hint="eastAsia" w:ascii="仿宋_GB2312" w:hAnsi="Calibri" w:eastAsia="仿宋_GB2312" w:cs="仿宋_GB2312"/>
          <w:kern w:val="2"/>
          <w:sz w:val="32"/>
          <w:szCs w:val="32"/>
          <w:lang w:val="en-US" w:eastAsia="zh-CN" w:bidi="ar"/>
        </w:rPr>
        <w:t>公开透明、便捷高效的服务。推进个体工商户登记注册全流程网上办理。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eastAsia="仿宋_GB2312" w:cs="仿宋_GB2312"/>
          <w:kern w:val="2"/>
          <w:sz w:val="32"/>
          <w:szCs w:val="32"/>
        </w:rPr>
      </w:pPr>
      <w:r>
        <w:rPr>
          <w:rFonts w:hint="eastAsia" w:ascii="CESI黑体-GB2312" w:hAnsi="CESI黑体-GB2312" w:eastAsia="CESI黑体-GB2312" w:cs="CESI黑体-GB2312"/>
          <w:kern w:val="2"/>
          <w:sz w:val="32"/>
          <w:szCs w:val="32"/>
          <w:lang w:val="en-US" w:eastAsia="zh-CN" w:bidi="ar-SA"/>
        </w:rPr>
        <w:t>第二十一条  【网络平台】</w:t>
      </w:r>
      <w:r>
        <w:rPr>
          <w:rFonts w:hint="eastAsia" w:ascii="仿宋_GB2312" w:eastAsia="仿宋_GB2312" w:cs="仿宋_GB2312"/>
          <w:kern w:val="2"/>
          <w:sz w:val="32"/>
          <w:szCs w:val="32"/>
          <w:lang w:val="en-US" w:eastAsia="zh-CN" w:bidi="ar"/>
        </w:rPr>
        <w:t>商务、市场监管等部门应当</w:t>
      </w:r>
      <w:r>
        <w:rPr>
          <w:rFonts w:hint="eastAsia" w:ascii="仿宋_GB2312" w:hAnsi="Calibri" w:eastAsia="仿宋_GB2312" w:cs="仿宋_GB2312"/>
          <w:kern w:val="2"/>
          <w:sz w:val="32"/>
          <w:szCs w:val="32"/>
          <w:lang w:val="en-US" w:eastAsia="zh-CN" w:bidi="ar"/>
        </w:rPr>
        <w:t>规范平台企业收费行为，增强服务规则的公平性、透明度，督促公开收费标准，促进合理定价、透明收费。引导互联网平台企业简化个体工商户入驻流程，合理降低服务费用，</w:t>
      </w:r>
      <w:r>
        <w:rPr>
          <w:rFonts w:hint="eastAsia" w:ascii="仿宋_GB2312" w:eastAsia="仿宋_GB2312" w:cs="仿宋_GB2312"/>
          <w:kern w:val="2"/>
          <w:sz w:val="32"/>
          <w:szCs w:val="32"/>
          <w:lang w:val="en-US" w:eastAsia="zh-CN" w:bidi="ar"/>
        </w:rPr>
        <w:t>从</w:t>
      </w:r>
      <w:r>
        <w:rPr>
          <w:rFonts w:hint="eastAsia" w:ascii="仿宋_GB2312" w:hAnsi="Calibri" w:eastAsia="仿宋_GB2312" w:cs="仿宋_GB2312"/>
          <w:kern w:val="2"/>
          <w:sz w:val="32"/>
          <w:szCs w:val="32"/>
          <w:lang w:val="en-US" w:eastAsia="zh-CN" w:bidi="ar"/>
        </w:rPr>
        <w:t>流量引导、</w:t>
      </w:r>
      <w:r>
        <w:rPr>
          <w:rFonts w:hint="eastAsia" w:ascii="仿宋_GB2312" w:eastAsia="仿宋_GB2312" w:cs="仿宋_GB2312"/>
          <w:kern w:val="2"/>
          <w:sz w:val="32"/>
          <w:szCs w:val="32"/>
          <w:lang w:val="en-US" w:eastAsia="zh-CN" w:bidi="ar"/>
        </w:rPr>
        <w:t>实行</w:t>
      </w:r>
      <w:r>
        <w:rPr>
          <w:rFonts w:hint="eastAsia" w:ascii="仿宋_GB2312" w:hAnsi="Calibri" w:eastAsia="仿宋_GB2312" w:cs="仿宋_GB2312"/>
          <w:kern w:val="2"/>
          <w:sz w:val="32"/>
          <w:szCs w:val="32"/>
          <w:lang w:val="en-US" w:eastAsia="zh-CN" w:bidi="ar"/>
        </w:rPr>
        <w:t>阶段性优惠</w:t>
      </w:r>
      <w:r>
        <w:rPr>
          <w:rFonts w:hint="eastAsia" w:ascii="仿宋_GB2312" w:eastAsia="仿宋_GB2312" w:cs="仿宋_GB2312"/>
          <w:kern w:val="2"/>
          <w:sz w:val="32"/>
          <w:szCs w:val="32"/>
          <w:lang w:val="en-US" w:eastAsia="zh-CN" w:bidi="ar"/>
        </w:rPr>
        <w:t>收费</w:t>
      </w:r>
      <w:r>
        <w:rPr>
          <w:rFonts w:hint="eastAsia" w:ascii="仿宋_GB2312" w:hAnsi="Calibri" w:eastAsia="仿宋_GB2312" w:cs="仿宋_GB2312"/>
          <w:kern w:val="2"/>
          <w:sz w:val="32"/>
          <w:szCs w:val="32"/>
          <w:lang w:val="en-US" w:eastAsia="zh-CN" w:bidi="ar"/>
        </w:rPr>
        <w:t>等方面，为个体工商户开展线上经营提供支持。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第二十二条  【职业技能培训】</w:t>
      </w:r>
      <w:r>
        <w:rPr>
          <w:rFonts w:hint="eastAsia" w:ascii="仿宋_GB2312" w:hAnsi="Calibri" w:eastAsia="仿宋_GB2312" w:cs="仿宋_GB2312"/>
          <w:kern w:val="2"/>
          <w:sz w:val="32"/>
          <w:szCs w:val="32"/>
          <w:lang w:val="en-US" w:eastAsia="zh-CN" w:bidi="ar"/>
        </w:rPr>
        <w:t>人力资源和社会保障部门</w:t>
      </w:r>
      <w:r>
        <w:rPr>
          <w:rFonts w:hint="eastAsia" w:ascii="仿宋_GB2312" w:eastAsia="仿宋_GB2312" w:cs="仿宋_GB2312"/>
          <w:kern w:val="2"/>
          <w:sz w:val="32"/>
          <w:szCs w:val="32"/>
          <w:lang w:val="en-US" w:eastAsia="zh-CN" w:bidi="ar"/>
        </w:rPr>
        <w:t>应当</w:t>
      </w:r>
      <w:r>
        <w:rPr>
          <w:rFonts w:hint="eastAsia" w:ascii="仿宋_GB2312" w:hAnsi="Calibri" w:eastAsia="仿宋_GB2312" w:cs="仿宋_GB2312"/>
          <w:kern w:val="2"/>
          <w:sz w:val="32"/>
          <w:szCs w:val="32"/>
          <w:lang w:val="en-US" w:eastAsia="zh-CN" w:bidi="ar"/>
        </w:rPr>
        <w:t>组织职业院校、职业培训机构等单位，对紧缺职业（工种）开展定向职业技能培训，对符合条件的人员、单位按规定给予培训补贴。</w:t>
      </w:r>
    </w:p>
    <w:p>
      <w:pPr>
        <w:keepNext w:val="0"/>
        <w:keepLines w:val="0"/>
        <w:pageBreakBefore w:val="0"/>
        <w:widowControl w:val="0"/>
        <w:suppressLineNumbers w:val="0"/>
        <w:kinsoku/>
        <w:wordWrap/>
        <w:overflowPunct/>
        <w:topLinePunct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第二十三条  【质量提升】</w:t>
      </w:r>
      <w:r>
        <w:rPr>
          <w:rFonts w:hint="eastAsia" w:ascii="仿宋_GB2312" w:hAnsi="Calibri" w:eastAsia="仿宋_GB2312" w:cs="仿宋_GB2312"/>
          <w:kern w:val="2"/>
          <w:sz w:val="32"/>
          <w:szCs w:val="32"/>
          <w:lang w:val="en-US" w:eastAsia="zh-CN" w:bidi="ar"/>
        </w:rPr>
        <w:t>市场监管部门应当组织开展面向个体工商户的质量提升行动，综合运用计量、认证认可、检验检测等进行技术帮扶，提升产品质量。引导和鼓励个体工商户参与餐饮、零售等服务业行业标准制定，推动个体工商户提升服务质量。</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Lines="0" w:afterAutospacing="0" w:line="580" w:lineRule="exact"/>
        <w:ind w:right="0" w:rightChars="0" w:firstLine="640" w:firstLineChars="200"/>
        <w:jc w:val="both"/>
        <w:textAlignment w:val="auto"/>
        <w:rPr>
          <w:rFonts w:hint="eastAsia" w:ascii="黑体" w:hAnsi="宋体" w:eastAsia="黑体" w:cs="黑体"/>
          <w:kern w:val="2"/>
          <w:sz w:val="32"/>
          <w:szCs w:val="32"/>
          <w:shd w:val="clear" w:color="auto" w:fill="FFFFFF"/>
          <w:lang w:val="en-US" w:eastAsia="zh-CN" w:bidi="ar"/>
        </w:rPr>
      </w:pPr>
      <w:r>
        <w:rPr>
          <w:rFonts w:hint="eastAsia" w:ascii="CESI黑体-GB2312" w:hAnsi="CESI黑体-GB2312" w:eastAsia="CESI黑体-GB2312" w:cs="CESI黑体-GB2312"/>
          <w:kern w:val="2"/>
          <w:sz w:val="32"/>
          <w:szCs w:val="32"/>
          <w:lang w:val="en-US" w:eastAsia="zh-CN" w:bidi="ar-SA"/>
        </w:rPr>
        <w:t>第二十四条  【品牌创建】</w:t>
      </w:r>
      <w:r>
        <w:rPr>
          <w:rFonts w:hint="eastAsia" w:ascii="仿宋_GB2312" w:eastAsia="仿宋_GB2312" w:cs="仿宋_GB2312"/>
          <w:kern w:val="2"/>
          <w:sz w:val="32"/>
          <w:szCs w:val="32"/>
          <w:lang w:val="en-US" w:eastAsia="zh-CN" w:bidi="ar"/>
        </w:rPr>
        <w:t>支持“名特优新”个体工商户创新发展，增强个体工商户品牌创建。加强个体工商户知识产权业务咨询及相关服务支持。鼓励有条件的个体工商户走品牌化发展道路，提高品牌管理能力。</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Lines="0" w:afterAutospacing="0" w:line="580" w:lineRule="exact"/>
        <w:ind w:right="0" w:rightChars="0" w:firstLine="640" w:firstLineChars="200"/>
        <w:jc w:val="both"/>
        <w:textAlignment w:val="auto"/>
        <w:rPr>
          <w:rFonts w:hint="eastAsia" w:ascii="仿宋_GB2312" w:hAnsi="Calibri" w:eastAsia="仿宋_GB2312" w:cs="仿宋_GB2312"/>
          <w:kern w:val="2"/>
          <w:sz w:val="32"/>
          <w:szCs w:val="32"/>
          <w:shd w:val="clear" w:color="auto" w:fill="auto"/>
          <w:lang w:val="en-US" w:eastAsia="zh-CN" w:bidi="ar"/>
        </w:rPr>
      </w:pPr>
      <w:r>
        <w:rPr>
          <w:rFonts w:hint="eastAsia" w:ascii="CESI黑体-GB2312" w:hAnsi="CESI黑体-GB2312" w:eastAsia="CESI黑体-GB2312" w:cs="CESI黑体-GB2312"/>
          <w:kern w:val="2"/>
          <w:sz w:val="32"/>
          <w:szCs w:val="32"/>
          <w:lang w:val="en-US" w:eastAsia="zh-CN" w:bidi="ar-SA"/>
        </w:rPr>
        <w:t>第二十五条  【分型分类培育】</w:t>
      </w:r>
      <w:r>
        <w:rPr>
          <w:rFonts w:hint="eastAsia" w:ascii="仿宋_GB2312" w:hAnsi="Calibri" w:eastAsia="仿宋_GB2312" w:cs="仿宋_GB2312"/>
          <w:kern w:val="2"/>
          <w:sz w:val="32"/>
          <w:szCs w:val="32"/>
          <w:lang w:val="en-US" w:eastAsia="zh-CN" w:bidi="ar"/>
        </w:rPr>
        <w:t>对个体工商户分型分类培育，采取个性化、差异化帮扶措施</w:t>
      </w:r>
      <w:r>
        <w:rPr>
          <w:rFonts w:hint="eastAsia" w:ascii="仿宋_GB2312" w:eastAsia="仿宋_GB2312" w:cs="仿宋_GB2312"/>
          <w:kern w:val="2"/>
          <w:sz w:val="32"/>
          <w:szCs w:val="32"/>
          <w:lang w:val="en-US" w:eastAsia="zh-CN" w:bidi="ar"/>
        </w:rPr>
        <w:t>，提升个体工商户发展质量</w:t>
      </w:r>
      <w:r>
        <w:rPr>
          <w:rFonts w:hint="eastAsia" w:ascii="仿宋_GB2312" w:hAnsi="Calibri" w:eastAsia="仿宋_GB2312" w:cs="仿宋_GB2312"/>
          <w:kern w:val="2"/>
          <w:sz w:val="32"/>
          <w:szCs w:val="32"/>
          <w:lang w:val="en-US" w:eastAsia="zh-CN" w:bidi="ar"/>
        </w:rPr>
        <w:t>。支持和培育知名小店，打造民俗旅游接待、土特产品销售、特色餐饮服务等领域的经营样板，挖掘培养以弘扬民间传统技艺、传承非物质文化遗产为己任的“老工匠”、“老艺人”， 鼓励个体工商户积极参与新技术、新产业、新业态、新模式等新经济形态。</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Lines="0" w:afterAutospacing="0" w:line="580" w:lineRule="exact"/>
        <w:ind w:right="0" w:rightChars="0"/>
        <w:jc w:val="center"/>
        <w:textAlignment w:val="auto"/>
        <w:rPr>
          <w:rFonts w:hint="eastAsia" w:ascii="黑体" w:hAnsi="宋体" w:eastAsia="黑体" w:cs="黑体"/>
          <w:kern w:val="2"/>
          <w:sz w:val="32"/>
          <w:szCs w:val="32"/>
          <w:shd w:val="clear" w:color="auto" w:fill="FFFFFF"/>
          <w:lang w:val="en-US"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Lines="0" w:afterAutospacing="0" w:line="580" w:lineRule="exact"/>
        <w:ind w:right="0" w:rightChars="0"/>
        <w:jc w:val="center"/>
        <w:textAlignment w:val="auto"/>
        <w:rPr>
          <w:rFonts w:hint="eastAsia" w:ascii="黑体" w:hAnsi="宋体" w:eastAsia="黑体" w:cs="黑体"/>
          <w:kern w:val="2"/>
          <w:sz w:val="32"/>
          <w:szCs w:val="32"/>
          <w:shd w:val="clear" w:color="auto" w:fill="FFFFFF"/>
          <w:lang w:val="en-US" w:eastAsia="zh-CN" w:bidi="ar"/>
        </w:rPr>
      </w:pPr>
      <w:r>
        <w:rPr>
          <w:rFonts w:hint="eastAsia" w:ascii="黑体" w:hAnsi="宋体" w:eastAsia="黑体" w:cs="黑体"/>
          <w:kern w:val="2"/>
          <w:sz w:val="32"/>
          <w:szCs w:val="32"/>
          <w:shd w:val="clear" w:color="auto" w:fill="FFFFFF"/>
          <w:lang w:val="en-US" w:eastAsia="zh-CN" w:bidi="ar"/>
        </w:rPr>
        <w:t>第五章  权益保护</w:t>
      </w:r>
    </w:p>
    <w:p>
      <w:pPr>
        <w:keepNext w:val="0"/>
        <w:keepLines w:val="0"/>
        <w:pageBreakBefore w:val="0"/>
        <w:widowControl w:val="0"/>
        <w:suppressLineNumbers w:val="0"/>
        <w:kinsoku/>
        <w:wordWrap/>
        <w:overflowPunct/>
        <w:topLinePunct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b w:val="0"/>
          <w:kern w:val="2"/>
          <w:sz w:val="32"/>
          <w:szCs w:val="32"/>
          <w:lang w:val="en-US" w:eastAsia="zh-CN" w:bidi="ar-SA"/>
        </w:rPr>
        <w:t>第</w:t>
      </w:r>
      <w:r>
        <w:rPr>
          <w:rFonts w:hint="eastAsia" w:ascii="CESI黑体-GB2312" w:hAnsi="CESI黑体-GB2312" w:eastAsia="CESI黑体-GB2312" w:cs="CESI黑体-GB2312"/>
          <w:kern w:val="2"/>
          <w:sz w:val="32"/>
          <w:szCs w:val="32"/>
          <w:lang w:val="en-US" w:eastAsia="zh-CN" w:bidi="ar-SA"/>
        </w:rPr>
        <w:t>二十六条  【乱收费乱摊派】</w:t>
      </w:r>
      <w:r>
        <w:rPr>
          <w:rFonts w:hint="eastAsia" w:ascii="仿宋_GB2312" w:hAnsi="Times New Roman" w:eastAsia="仿宋_GB2312" w:cs="仿宋_GB2312"/>
          <w:kern w:val="2"/>
          <w:sz w:val="32"/>
          <w:szCs w:val="32"/>
          <w:lang w:val="en-US" w:eastAsia="zh-CN" w:bidi="ar"/>
        </w:rPr>
        <w:t>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keepNext w:val="0"/>
        <w:keepLines w:val="0"/>
        <w:pageBreakBefore w:val="0"/>
        <w:widowControl w:val="0"/>
        <w:suppressLineNumbers w:val="0"/>
        <w:kinsoku/>
        <w:wordWrap/>
        <w:overflowPunct/>
        <w:topLinePunct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黑体" w:hAnsi="宋体" w:eastAsia="黑体" w:cs="黑体"/>
          <w:b w:val="0"/>
          <w:kern w:val="2"/>
          <w:sz w:val="32"/>
          <w:szCs w:val="32"/>
          <w:lang w:val="en-US" w:eastAsia="zh-CN" w:bidi="ar"/>
        </w:rPr>
        <w:t>第</w:t>
      </w:r>
      <w:r>
        <w:rPr>
          <w:rFonts w:hint="eastAsia" w:ascii="黑体" w:hAnsi="宋体" w:eastAsia="黑体" w:cs="黑体"/>
          <w:kern w:val="2"/>
          <w:sz w:val="32"/>
          <w:szCs w:val="32"/>
          <w:lang w:val="en-US" w:eastAsia="zh-CN" w:bidi="ar"/>
        </w:rPr>
        <w:t>二十七条  【公平竞争】</w:t>
      </w:r>
      <w:r>
        <w:rPr>
          <w:rFonts w:hint="eastAsia" w:ascii="仿宋_GB2312" w:hAnsi="仿宋_GB2312" w:eastAsia="仿宋_GB2312" w:cs="仿宋_GB2312"/>
          <w:color w:val="000000"/>
          <w:kern w:val="2"/>
          <w:sz w:val="32"/>
          <w:szCs w:val="32"/>
          <w:lang w:val="en-US" w:eastAsia="zh-CN" w:bidi="ar"/>
        </w:rPr>
        <w:t>市场监管部门应当推进反垄断和反不正当竞争执法，防止具有优势地位的企业挤压个体工商户生存空间。依法查处平台经济领域垄断和不正当竞争行为。</w:t>
      </w:r>
    </w:p>
    <w:p>
      <w:pPr>
        <w:keepNext w:val="0"/>
        <w:keepLines w:val="0"/>
        <w:pageBreakBefore w:val="0"/>
        <w:widowControl w:val="0"/>
        <w:suppressLineNumbers w:val="0"/>
        <w:kinsoku/>
        <w:wordWrap/>
        <w:overflowPunct/>
        <w:topLinePunct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仿宋_GB2312" w:cs="仿宋_GB2312"/>
          <w:color w:val="000000"/>
        </w:rPr>
      </w:pPr>
      <w:r>
        <w:rPr>
          <w:rFonts w:hint="eastAsia" w:ascii="仿宋_GB2312" w:hAnsi="仿宋_GB2312" w:eastAsia="仿宋_GB2312" w:cs="仿宋_GB2312"/>
          <w:color w:val="000000"/>
          <w:kern w:val="2"/>
          <w:sz w:val="32"/>
          <w:szCs w:val="32"/>
          <w:lang w:val="en-US" w:eastAsia="zh-CN" w:bidi="ar"/>
        </w:rPr>
        <w:t>财政部门应当落实《政府采购法》，保障个体工商户作为供应商参与政府采购活动的权利。</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cs="仿宋_GB2312"/>
          <w:kern w:val="2"/>
          <w:sz w:val="32"/>
          <w:szCs w:val="32"/>
          <w:lang w:val="en-US" w:eastAsia="zh-CN" w:bidi="ar"/>
        </w:rPr>
      </w:pPr>
      <w:r>
        <w:rPr>
          <w:rFonts w:hint="eastAsia" w:ascii="CESI黑体-GB2312" w:hAnsi="CESI黑体-GB2312" w:eastAsia="CESI黑体-GB2312" w:cs="CESI黑体-GB2312"/>
          <w:b w:val="0"/>
          <w:kern w:val="2"/>
          <w:sz w:val="32"/>
          <w:szCs w:val="32"/>
          <w:lang w:val="en-US" w:eastAsia="zh-CN" w:bidi="ar-SA"/>
        </w:rPr>
        <w:t>第</w:t>
      </w:r>
      <w:r>
        <w:rPr>
          <w:rFonts w:hint="eastAsia" w:ascii="CESI黑体-GB2312" w:hAnsi="CESI黑体-GB2312" w:eastAsia="CESI黑体-GB2312" w:cs="CESI黑体-GB2312"/>
          <w:kern w:val="2"/>
          <w:sz w:val="32"/>
          <w:szCs w:val="32"/>
          <w:lang w:val="en-US" w:eastAsia="zh-CN" w:bidi="ar-SA"/>
        </w:rPr>
        <w:t>二十八条  【审慎监管】</w:t>
      </w:r>
      <w:r>
        <w:rPr>
          <w:rFonts w:hint="eastAsia" w:ascii="仿宋_GB2312" w:hAnsi="Times New Roman" w:eastAsia="仿宋_GB2312" w:cs="仿宋_GB2312"/>
          <w:kern w:val="2"/>
          <w:sz w:val="32"/>
          <w:szCs w:val="32"/>
          <w:lang w:val="en-US" w:eastAsia="zh-CN" w:bidi="ar"/>
        </w:rPr>
        <w:t>生态环境、应急、消防、城管、市场监管等</w:t>
      </w:r>
      <w:r>
        <w:rPr>
          <w:rFonts w:hint="eastAsia" w:ascii="仿宋_GB2312" w:cs="仿宋_GB2312"/>
          <w:kern w:val="2"/>
          <w:sz w:val="32"/>
          <w:szCs w:val="32"/>
          <w:lang w:val="en-US" w:eastAsia="zh-CN" w:bidi="ar"/>
        </w:rPr>
        <w:t>部门应当在</w:t>
      </w:r>
      <w:r>
        <w:rPr>
          <w:rFonts w:hint="eastAsia" w:ascii="仿宋_GB2312" w:hAnsi="Times New Roman" w:eastAsia="仿宋_GB2312" w:cs="仿宋_GB2312"/>
          <w:kern w:val="2"/>
          <w:sz w:val="32"/>
          <w:szCs w:val="32"/>
          <w:lang w:val="en-US" w:eastAsia="zh-CN" w:bidi="ar"/>
        </w:rPr>
        <w:t>执法领域实施包容审慎监管，对个体工商户</w:t>
      </w:r>
      <w:r>
        <w:rPr>
          <w:rFonts w:hint="eastAsia" w:ascii="仿宋_GB2312" w:cs="仿宋_GB2312"/>
          <w:kern w:val="2"/>
          <w:sz w:val="32"/>
          <w:szCs w:val="32"/>
          <w:lang w:val="en-US" w:eastAsia="zh-CN" w:bidi="ar"/>
        </w:rPr>
        <w:t>的</w:t>
      </w:r>
      <w:r>
        <w:rPr>
          <w:rFonts w:hint="eastAsia" w:ascii="仿宋_GB2312" w:hAnsi="Times New Roman" w:eastAsia="仿宋_GB2312" w:cs="仿宋_GB2312"/>
          <w:kern w:val="2"/>
          <w:sz w:val="32"/>
          <w:szCs w:val="32"/>
          <w:lang w:val="en-US" w:eastAsia="zh-CN" w:bidi="ar"/>
        </w:rPr>
        <w:t>轻微违法</w:t>
      </w:r>
      <w:r>
        <w:rPr>
          <w:rFonts w:hint="eastAsia" w:ascii="仿宋_GB2312" w:cs="仿宋_GB2312"/>
          <w:kern w:val="2"/>
          <w:sz w:val="32"/>
          <w:szCs w:val="32"/>
          <w:lang w:val="en-US" w:eastAsia="zh-CN" w:bidi="ar"/>
        </w:rPr>
        <w:t>行为，主动纠正且未造成严重后果的，依法从轻、减轻或免于处罚。</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第二十九条  【投诉举报】</w:t>
      </w:r>
      <w:r>
        <w:rPr>
          <w:rFonts w:hint="eastAsia" w:ascii="仿宋_GB2312" w:cs="仿宋_GB2312"/>
          <w:kern w:val="2"/>
          <w:sz w:val="32"/>
          <w:szCs w:val="32"/>
          <w:lang w:val="en-US" w:eastAsia="zh-CN" w:bidi="ar"/>
        </w:rPr>
        <w:t>各地区各部门应当</w:t>
      </w:r>
      <w:r>
        <w:rPr>
          <w:rFonts w:hint="eastAsia" w:ascii="仿宋_GB2312" w:hAnsi="Times New Roman" w:eastAsia="仿宋_GB2312" w:cs="仿宋_GB2312"/>
          <w:kern w:val="2"/>
          <w:sz w:val="32"/>
          <w:szCs w:val="32"/>
          <w:lang w:val="en-US" w:eastAsia="zh-CN" w:bidi="ar"/>
        </w:rPr>
        <w:t>畅通投诉举报途径，</w:t>
      </w:r>
      <w:r>
        <w:rPr>
          <w:rFonts w:hint="eastAsia" w:ascii="仿宋_GB2312" w:cs="仿宋_GB2312"/>
          <w:kern w:val="2"/>
          <w:sz w:val="32"/>
          <w:szCs w:val="32"/>
          <w:lang w:val="en-US" w:eastAsia="zh-CN" w:bidi="ar"/>
        </w:rPr>
        <w:t>建立完善</w:t>
      </w:r>
      <w:r>
        <w:rPr>
          <w:rFonts w:hint="eastAsia" w:ascii="仿宋_GB2312" w:hAnsi="Times New Roman" w:eastAsia="仿宋_GB2312" w:cs="仿宋_GB2312"/>
          <w:kern w:val="2"/>
          <w:sz w:val="32"/>
          <w:szCs w:val="32"/>
          <w:lang w:val="en-US" w:eastAsia="zh-CN" w:bidi="ar"/>
        </w:rPr>
        <w:t>完善问题转办和跟踪督办机制，及时回应个体工商户合理诉求。</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第三十条  【维权救济】</w:t>
      </w:r>
      <w:r>
        <w:rPr>
          <w:rFonts w:hint="eastAsia" w:ascii="仿宋_GB2312" w:hAnsi="Times New Roman" w:eastAsia="仿宋_GB2312" w:cs="仿宋_GB2312"/>
          <w:kern w:val="2"/>
          <w:sz w:val="32"/>
          <w:szCs w:val="32"/>
          <w:lang w:val="en-US" w:eastAsia="zh-CN" w:bidi="ar"/>
        </w:rPr>
        <w:t>司法</w:t>
      </w:r>
      <w:r>
        <w:rPr>
          <w:rFonts w:hint="eastAsia" w:ascii="仿宋_GB2312" w:cs="仿宋_GB2312"/>
          <w:kern w:val="2"/>
          <w:sz w:val="32"/>
          <w:szCs w:val="32"/>
          <w:lang w:val="en-US" w:eastAsia="zh-CN" w:bidi="ar"/>
        </w:rPr>
        <w:t>部门应当</w:t>
      </w:r>
      <w:r>
        <w:rPr>
          <w:rFonts w:hint="eastAsia" w:ascii="仿宋_GB2312" w:hAnsi="Times New Roman" w:eastAsia="仿宋_GB2312" w:cs="仿宋_GB2312"/>
          <w:kern w:val="2"/>
          <w:sz w:val="32"/>
          <w:szCs w:val="32"/>
          <w:lang w:val="en-US" w:eastAsia="zh-CN" w:bidi="ar"/>
        </w:rPr>
        <w:t>健全个体工商户维权救济制度，</w:t>
      </w:r>
      <w:r>
        <w:rPr>
          <w:rFonts w:hint="eastAsia" w:ascii="仿宋_GB2312" w:cs="仿宋_GB2312"/>
          <w:kern w:val="2"/>
          <w:sz w:val="32"/>
          <w:szCs w:val="32"/>
          <w:lang w:val="en-US" w:eastAsia="zh-CN" w:bidi="ar"/>
        </w:rPr>
        <w:t>组织</w:t>
      </w:r>
      <w:r>
        <w:rPr>
          <w:rFonts w:hint="eastAsia" w:ascii="仿宋_GB2312" w:hAnsi="Times New Roman" w:eastAsia="仿宋_GB2312" w:cs="仿宋_GB2312"/>
          <w:kern w:val="2"/>
          <w:sz w:val="32"/>
          <w:szCs w:val="32"/>
          <w:lang w:val="en-US" w:eastAsia="zh-CN" w:bidi="ar"/>
        </w:rPr>
        <w:t>法律服务</w:t>
      </w:r>
      <w:r>
        <w:rPr>
          <w:rFonts w:hint="eastAsia" w:ascii="仿宋_GB2312" w:cs="仿宋_GB2312"/>
          <w:kern w:val="2"/>
          <w:sz w:val="32"/>
          <w:szCs w:val="32"/>
          <w:lang w:val="en-US" w:eastAsia="zh-CN" w:bidi="ar"/>
        </w:rPr>
        <w:t>机构为</w:t>
      </w:r>
      <w:r>
        <w:rPr>
          <w:rFonts w:hint="eastAsia" w:ascii="仿宋_GB2312" w:hAnsi="Times New Roman" w:eastAsia="仿宋_GB2312" w:cs="仿宋_GB2312"/>
          <w:kern w:val="2"/>
          <w:sz w:val="32"/>
          <w:szCs w:val="32"/>
          <w:lang w:val="en-US" w:eastAsia="zh-CN" w:bidi="ar"/>
        </w:rPr>
        <w:t>个体工商户提供咨询、</w:t>
      </w:r>
      <w:r>
        <w:rPr>
          <w:rFonts w:hint="eastAsia" w:ascii="仿宋_GB2312" w:cs="仿宋_GB2312"/>
          <w:kern w:val="2"/>
          <w:sz w:val="32"/>
          <w:szCs w:val="32"/>
          <w:lang w:val="en-US" w:eastAsia="zh-CN" w:bidi="ar"/>
        </w:rPr>
        <w:t>公证、</w:t>
      </w:r>
      <w:r>
        <w:rPr>
          <w:rFonts w:hint="eastAsia" w:ascii="仿宋_GB2312" w:hAnsi="Times New Roman" w:eastAsia="仿宋_GB2312" w:cs="仿宋_GB2312"/>
          <w:kern w:val="2"/>
          <w:sz w:val="32"/>
          <w:szCs w:val="32"/>
          <w:lang w:val="en-US" w:eastAsia="zh-CN" w:bidi="ar"/>
        </w:rPr>
        <w:t>调解</w:t>
      </w:r>
      <w:r>
        <w:rPr>
          <w:rFonts w:hint="eastAsia" w:ascii="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仲裁等</w:t>
      </w:r>
      <w:r>
        <w:rPr>
          <w:rFonts w:hint="eastAsia" w:ascii="仿宋_GB2312" w:cs="仿宋_GB2312"/>
          <w:kern w:val="2"/>
          <w:sz w:val="32"/>
          <w:szCs w:val="32"/>
          <w:lang w:val="en-US" w:eastAsia="zh-CN" w:bidi="ar"/>
        </w:rPr>
        <w:t>服务，</w:t>
      </w:r>
      <w:r>
        <w:rPr>
          <w:rFonts w:hint="eastAsia" w:ascii="仿宋_GB2312" w:hAnsi="Times New Roman" w:eastAsia="仿宋_GB2312" w:cs="仿宋_GB2312"/>
          <w:kern w:val="2"/>
          <w:sz w:val="32"/>
          <w:szCs w:val="32"/>
          <w:lang w:val="en-US" w:eastAsia="zh-CN" w:bidi="ar"/>
        </w:rPr>
        <w:t>指导个体工商户化解合同履约、劳动用工等方面</w:t>
      </w:r>
      <w:r>
        <w:rPr>
          <w:rFonts w:hint="eastAsia" w:ascii="仿宋_GB2312" w:cs="仿宋_GB2312"/>
          <w:kern w:val="2"/>
          <w:sz w:val="32"/>
          <w:szCs w:val="32"/>
          <w:lang w:val="en-US" w:eastAsia="zh-CN" w:bidi="ar"/>
        </w:rPr>
        <w:t>的</w:t>
      </w:r>
      <w:r>
        <w:rPr>
          <w:rFonts w:hint="eastAsia" w:ascii="仿宋_GB2312" w:hAnsi="Times New Roman" w:eastAsia="仿宋_GB2312" w:cs="仿宋_GB2312"/>
          <w:kern w:val="2"/>
          <w:sz w:val="32"/>
          <w:szCs w:val="32"/>
          <w:lang w:val="en-US" w:eastAsia="zh-CN" w:bidi="ar"/>
        </w:rPr>
        <w:t>纠纷。</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第三十一条  【失职处分】</w:t>
      </w:r>
      <w:r>
        <w:rPr>
          <w:rFonts w:hint="eastAsia" w:ascii="仿宋_GB2312" w:hAnsi="Times New Roman" w:eastAsia="仿宋_GB2312" w:cs="仿宋_GB2312"/>
          <w:kern w:val="2"/>
          <w:sz w:val="32"/>
          <w:szCs w:val="32"/>
          <w:lang w:val="en-US" w:eastAsia="zh-CN" w:bidi="ar"/>
        </w:rPr>
        <w:t>政府及其有关部门的工作人员在促进个体工商户发展工作中不履行或者不正确履行职责，损害个体工商户合法权益，造成严重后果的，依法依规给予处分；构成犯罪的，依法追究刑事责任。</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jc w:val="center"/>
        <w:textAlignment w:val="auto"/>
        <w:rPr>
          <w:rFonts w:hint="eastAsia" w:ascii="CESI黑体-GB2312" w:hAnsi="CESI黑体-GB2312" w:eastAsia="CESI黑体-GB2312" w:cs="CESI黑体-GB2312"/>
          <w:kern w:val="2"/>
          <w:sz w:val="32"/>
          <w:szCs w:val="32"/>
          <w:shd w:val="clear" w:color="auto" w:fill="FFFFFF"/>
        </w:rPr>
      </w:pPr>
      <w:r>
        <w:rPr>
          <w:rFonts w:hint="eastAsia" w:ascii="CESI黑体-GB2312" w:hAnsi="CESI黑体-GB2312" w:eastAsia="CESI黑体-GB2312" w:cs="CESI黑体-GB2312"/>
          <w:kern w:val="2"/>
          <w:sz w:val="32"/>
          <w:szCs w:val="32"/>
          <w:shd w:val="clear" w:color="auto" w:fill="FFFFFF"/>
          <w:lang w:val="en-US" w:eastAsia="zh-CN" w:bidi="ar"/>
        </w:rPr>
        <w:t>第六章  保障措施</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Calibri" w:cs="仿宋_GB2312"/>
          <w:kern w:val="2"/>
          <w:sz w:val="32"/>
          <w:szCs w:val="32"/>
          <w:lang w:val="en-US" w:eastAsia="zh-CN" w:bidi="ar"/>
        </w:rPr>
      </w:pPr>
      <w:r>
        <w:rPr>
          <w:rFonts w:hint="eastAsia" w:ascii="CESI黑体-GB2312" w:hAnsi="CESI黑体-GB2312" w:eastAsia="CESI黑体-GB2312" w:cs="CESI黑体-GB2312"/>
          <w:kern w:val="2"/>
          <w:sz w:val="32"/>
          <w:szCs w:val="32"/>
          <w:lang w:val="en-US" w:eastAsia="zh-CN" w:bidi="ar-SA"/>
        </w:rPr>
        <w:t>第三十二条  【统计分析】</w:t>
      </w:r>
      <w:r>
        <w:rPr>
          <w:rFonts w:hint="eastAsia" w:ascii="仿宋_GB2312" w:hAnsi="Calibri" w:cs="仿宋_GB2312"/>
          <w:color w:val="000000"/>
          <w:kern w:val="2"/>
          <w:sz w:val="32"/>
          <w:szCs w:val="32"/>
          <w:lang w:val="en-US" w:eastAsia="zh-CN" w:bidi="ar"/>
        </w:rPr>
        <w:t>人力资源和社会保障、市场监管、税务等部门应当就个体工商户登记注册、纳税缴费、用工参保建立单独统计口径，纳入日常统计工作。</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CESI黑体-GB2312" w:hAnsi="CESI黑体-GB2312" w:eastAsia="CESI黑体-GB2312" w:cs="CESI黑体-GB2312"/>
          <w:kern w:val="2"/>
          <w:sz w:val="32"/>
          <w:szCs w:val="32"/>
          <w:lang w:val="en-US" w:eastAsia="zh-CN" w:bidi="ar-SA"/>
        </w:rPr>
      </w:pPr>
      <w:r>
        <w:rPr>
          <w:rFonts w:hint="eastAsia" w:ascii="仿宋_GB2312" w:hAnsi="Calibri" w:cs="仿宋_GB2312"/>
          <w:kern w:val="2"/>
          <w:sz w:val="32"/>
          <w:szCs w:val="32"/>
          <w:lang w:val="en-US" w:eastAsia="zh-CN" w:bidi="ar"/>
        </w:rPr>
        <w:t>完善跨部门数据比对分析制度，</w:t>
      </w:r>
      <w:r>
        <w:rPr>
          <w:rFonts w:hint="eastAsia" w:ascii="仿宋_GB2312" w:hAnsi="Calibri" w:cs="仿宋_GB2312"/>
          <w:b w:val="0"/>
          <w:bCs w:val="0"/>
          <w:color w:val="auto"/>
          <w:kern w:val="2"/>
          <w:sz w:val="32"/>
          <w:szCs w:val="32"/>
          <w:highlight w:val="none"/>
          <w:lang w:val="en-US" w:eastAsia="zh-CN"/>
        </w:rPr>
        <w:t>根据</w:t>
      </w:r>
      <w:r>
        <w:rPr>
          <w:rFonts w:hint="eastAsia" w:ascii="仿宋_GB2312" w:hAnsi="Calibri" w:eastAsia="仿宋_GB2312" w:cs="仿宋_GB2312"/>
          <w:kern w:val="2"/>
          <w:sz w:val="32"/>
          <w:szCs w:val="32"/>
          <w:lang w:val="en-US" w:eastAsia="zh-CN" w:bidi="ar"/>
        </w:rPr>
        <w:t>个体工商户的行业类型、经营规模、经营特点等</w:t>
      </w:r>
      <w:r>
        <w:rPr>
          <w:rFonts w:hint="eastAsia" w:ascii="仿宋_GB2312" w:hAnsi="Calibri" w:cs="仿宋_GB2312"/>
          <w:kern w:val="2"/>
          <w:sz w:val="32"/>
          <w:szCs w:val="32"/>
          <w:lang w:val="en-US" w:eastAsia="zh-CN" w:bidi="ar"/>
        </w:rPr>
        <w:t>，</w:t>
      </w:r>
      <w:r>
        <w:rPr>
          <w:rFonts w:hint="eastAsia" w:ascii="仿宋_GB2312" w:hAnsi="Calibri" w:eastAsia="仿宋_GB2312" w:cs="仿宋_GB2312"/>
          <w:b w:val="0"/>
          <w:bCs w:val="0"/>
          <w:color w:val="auto"/>
          <w:kern w:val="2"/>
          <w:sz w:val="32"/>
          <w:szCs w:val="32"/>
          <w:highlight w:val="none"/>
          <w:lang w:val="en-US" w:eastAsia="zh-CN"/>
        </w:rPr>
        <w:t>建立个体工商户分型分类标准，</w:t>
      </w:r>
      <w:r>
        <w:rPr>
          <w:rFonts w:hint="eastAsia" w:ascii="仿宋_GB2312" w:hAnsi="Calibri" w:cs="仿宋_GB2312"/>
          <w:kern w:val="2"/>
          <w:sz w:val="32"/>
          <w:szCs w:val="32"/>
          <w:lang w:val="en-US" w:eastAsia="zh-CN" w:bidi="ar"/>
        </w:rPr>
        <w:t>为开展个体工商户活跃度分析、</w:t>
      </w:r>
      <w:r>
        <w:rPr>
          <w:rFonts w:hint="eastAsia" w:ascii="仿宋_GB2312" w:hAnsi="Calibri" w:eastAsia="仿宋_GB2312" w:cs="仿宋_GB2312"/>
          <w:kern w:val="2"/>
          <w:sz w:val="32"/>
          <w:szCs w:val="32"/>
          <w:lang w:val="en-US" w:eastAsia="zh-CN" w:bidi="ar"/>
        </w:rPr>
        <w:t>分型分类</w:t>
      </w:r>
      <w:r>
        <w:rPr>
          <w:rFonts w:hint="eastAsia" w:ascii="仿宋_GB2312" w:hAnsi="Calibri" w:cs="仿宋_GB2312"/>
          <w:kern w:val="2"/>
          <w:sz w:val="32"/>
          <w:szCs w:val="32"/>
          <w:lang w:val="en-US" w:eastAsia="zh-CN" w:bidi="ar"/>
        </w:rPr>
        <w:t>培育等工作提供数据支撑。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right="0" w:firstLine="640" w:firstLineChars="200"/>
        <w:jc w:val="both"/>
        <w:textAlignment w:val="auto"/>
        <w:rPr>
          <w:rFonts w:hint="eastAsia" w:ascii="仿宋_GB2312" w:hAnsi="Calibri" w:eastAsia="仿宋_GB2312" w:cs="仿宋_GB2312"/>
          <w:kern w:val="2"/>
          <w:sz w:val="32"/>
          <w:szCs w:val="32"/>
          <w:lang w:bidi="ar"/>
        </w:rPr>
      </w:pPr>
      <w:r>
        <w:rPr>
          <w:rFonts w:hint="eastAsia" w:ascii="CESI黑体-GB2312" w:hAnsi="CESI黑体-GB2312" w:eastAsia="CESI黑体-GB2312" w:cs="CESI黑体-GB2312"/>
          <w:kern w:val="2"/>
          <w:sz w:val="32"/>
          <w:szCs w:val="32"/>
          <w:lang w:val="en-US" w:eastAsia="zh-CN" w:bidi="ar-SA"/>
        </w:rPr>
        <w:t>第三十三条  【跟踪监测】</w:t>
      </w:r>
      <w:r>
        <w:rPr>
          <w:rFonts w:hint="eastAsia" w:ascii="CESI仿宋-GB2312" w:hAnsi="CESI仿宋-GB2312" w:eastAsia="CESI仿宋-GB2312" w:cs="CESI仿宋-GB2312"/>
          <w:kern w:val="2"/>
          <w:sz w:val="32"/>
          <w:szCs w:val="32"/>
          <w:lang w:val="en-US" w:eastAsia="zh-CN" w:bidi="ar"/>
        </w:rPr>
        <w:t>各地级</w:t>
      </w:r>
      <w:r>
        <w:rPr>
          <w:rFonts w:hint="eastAsia" w:ascii="仿宋_GB2312" w:hAnsi="Calibri" w:eastAsia="仿宋_GB2312" w:cs="仿宋_GB2312"/>
          <w:kern w:val="2"/>
          <w:sz w:val="32"/>
          <w:szCs w:val="32"/>
          <w:lang w:val="en-US" w:eastAsia="zh-CN" w:bidi="ar"/>
        </w:rPr>
        <w:t>以上市人民政府应当定期开展抽样调查，做好个体工商户发展状况监测分析。</w:t>
      </w:r>
    </w:p>
    <w:p>
      <w:pPr>
        <w:pStyle w:val="3"/>
        <w:keepNext w:val="0"/>
        <w:keepLines w:val="0"/>
        <w:pageBreakBefore w:val="0"/>
        <w:kinsoku/>
        <w:wordWrap/>
        <w:overflowPunct/>
        <w:topLinePunct w:val="0"/>
        <w:autoSpaceDN/>
        <w:bidi w:val="0"/>
        <w:adjustRightInd/>
        <w:snapToGrid/>
        <w:spacing w:before="0" w:beforeAutospacing="0" w:after="0" w:afterLines="0" w:afterAutospacing="0" w:line="580" w:lineRule="exact"/>
        <w:ind w:firstLine="640" w:firstLineChars="200"/>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不得将个体工商户数量增长率、年度报告率等作为绩效考核评价指标。</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黑体" w:hAnsi="宋体" w:eastAsia="黑体" w:cs="黑体"/>
          <w:b w:val="0"/>
          <w:kern w:val="2"/>
          <w:sz w:val="32"/>
          <w:szCs w:val="32"/>
          <w:lang w:val="en-US" w:eastAsia="zh-CN" w:bidi="ar"/>
        </w:rPr>
      </w:pPr>
      <w:r>
        <w:rPr>
          <w:rFonts w:hint="eastAsia" w:ascii="CESI黑体-GB2312" w:hAnsi="CESI黑体-GB2312" w:eastAsia="CESI黑体-GB2312" w:cs="CESI黑体-GB2312"/>
          <w:b w:val="0"/>
          <w:kern w:val="2"/>
          <w:sz w:val="32"/>
          <w:szCs w:val="32"/>
          <w:lang w:val="en-US" w:eastAsia="zh-CN" w:bidi="ar-SA"/>
        </w:rPr>
        <w:t>第</w:t>
      </w:r>
      <w:r>
        <w:rPr>
          <w:rFonts w:hint="eastAsia" w:ascii="CESI黑体-GB2312" w:hAnsi="CESI黑体-GB2312" w:eastAsia="CESI黑体-GB2312" w:cs="CESI黑体-GB2312"/>
          <w:kern w:val="2"/>
          <w:sz w:val="32"/>
          <w:szCs w:val="32"/>
          <w:lang w:val="en-US" w:eastAsia="zh-CN" w:bidi="ar-SA"/>
        </w:rPr>
        <w:t>三十四条  【信用监管】</w:t>
      </w:r>
      <w:r>
        <w:rPr>
          <w:rFonts w:hint="eastAsia" w:ascii="仿宋_GB2312" w:hAnsi="Times New Roman" w:eastAsia="仿宋_GB2312" w:cs="仿宋_GB2312"/>
          <w:kern w:val="2"/>
          <w:sz w:val="32"/>
          <w:szCs w:val="32"/>
          <w:lang w:val="en-US" w:eastAsia="zh-CN" w:bidi="ar"/>
        </w:rPr>
        <w:t>市场监管部门应当完善个体工商户信用</w:t>
      </w:r>
      <w:r>
        <w:rPr>
          <w:rFonts w:hint="eastAsia" w:ascii="仿宋_GB2312" w:cs="仿宋_GB2312"/>
          <w:kern w:val="2"/>
          <w:sz w:val="32"/>
          <w:szCs w:val="32"/>
          <w:lang w:val="en-US" w:eastAsia="zh-CN" w:bidi="ar"/>
        </w:rPr>
        <w:t>监管</w:t>
      </w:r>
      <w:r>
        <w:rPr>
          <w:rFonts w:hint="eastAsia" w:ascii="仿宋_GB2312" w:hAnsi="Times New Roman" w:eastAsia="仿宋_GB2312" w:cs="仿宋_GB2312"/>
          <w:kern w:val="2"/>
          <w:sz w:val="32"/>
          <w:szCs w:val="32"/>
          <w:lang w:val="en-US" w:eastAsia="zh-CN" w:bidi="ar"/>
        </w:rPr>
        <w:t>制度</w:t>
      </w:r>
      <w:r>
        <w:rPr>
          <w:rFonts w:hint="eastAsia" w:ascii="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对信用</w:t>
      </w:r>
      <w:r>
        <w:rPr>
          <w:rFonts w:hint="eastAsia" w:ascii="仿宋_GB2312" w:cs="仿宋_GB2312"/>
          <w:kern w:val="2"/>
          <w:sz w:val="32"/>
          <w:szCs w:val="32"/>
          <w:lang w:val="en-US" w:eastAsia="zh-CN" w:bidi="ar"/>
        </w:rPr>
        <w:t>良好</w:t>
      </w:r>
      <w:r>
        <w:rPr>
          <w:rFonts w:hint="eastAsia" w:ascii="仿宋_GB2312" w:hAnsi="Times New Roman" w:eastAsia="仿宋_GB2312" w:cs="仿宋_GB2312"/>
          <w:kern w:val="2"/>
          <w:sz w:val="32"/>
          <w:szCs w:val="32"/>
          <w:lang w:val="en-US" w:eastAsia="zh-CN" w:bidi="ar"/>
        </w:rPr>
        <w:t>、风险</w:t>
      </w:r>
      <w:r>
        <w:rPr>
          <w:rFonts w:hint="eastAsia" w:ascii="仿宋_GB2312" w:cs="仿宋_GB2312"/>
          <w:kern w:val="2"/>
          <w:sz w:val="32"/>
          <w:szCs w:val="32"/>
          <w:lang w:val="en-US" w:eastAsia="zh-CN" w:bidi="ar"/>
        </w:rPr>
        <w:t>等级较</w:t>
      </w:r>
      <w:r>
        <w:rPr>
          <w:rFonts w:hint="eastAsia" w:ascii="仿宋_GB2312" w:hAnsi="Times New Roman" w:eastAsia="仿宋_GB2312" w:cs="仿宋_GB2312"/>
          <w:kern w:val="2"/>
          <w:sz w:val="32"/>
          <w:szCs w:val="32"/>
          <w:lang w:val="en-US" w:eastAsia="zh-CN" w:bidi="ar"/>
        </w:rPr>
        <w:t>低的个体工商户，</w:t>
      </w:r>
      <w:r>
        <w:rPr>
          <w:rFonts w:hint="eastAsia" w:ascii="仿宋_GB2312" w:cs="仿宋_GB2312"/>
          <w:kern w:val="2"/>
          <w:sz w:val="32"/>
          <w:szCs w:val="32"/>
          <w:lang w:val="en-US" w:eastAsia="zh-CN" w:bidi="ar"/>
        </w:rPr>
        <w:t>合理确定</w:t>
      </w:r>
      <w:r>
        <w:rPr>
          <w:rFonts w:hint="eastAsia" w:ascii="仿宋_GB2312" w:hAnsi="Times New Roman" w:eastAsia="仿宋_GB2312" w:cs="仿宋_GB2312"/>
          <w:kern w:val="2"/>
          <w:sz w:val="32"/>
          <w:szCs w:val="32"/>
          <w:lang w:val="en-US" w:eastAsia="zh-CN" w:bidi="ar"/>
        </w:rPr>
        <w:t>抽查比例和频次。</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CESI黑体-GB2312" w:hAnsi="CESI黑体-GB2312" w:eastAsia="CESI黑体-GB2312" w:cs="CESI黑体-GB2312"/>
          <w:b w:val="0"/>
          <w:kern w:val="2"/>
          <w:sz w:val="32"/>
          <w:szCs w:val="32"/>
          <w:lang w:val="en-US" w:eastAsia="zh-CN" w:bidi="ar-SA"/>
        </w:rPr>
        <w:t>第三十五条  【表彰奖励】</w:t>
      </w:r>
      <w:r>
        <w:rPr>
          <w:rFonts w:hint="eastAsia" w:ascii="仿宋_GB2312" w:cs="仿宋_GB2312"/>
          <w:b w:val="0"/>
          <w:kern w:val="2"/>
          <w:sz w:val="32"/>
          <w:szCs w:val="32"/>
          <w:lang w:val="en-US" w:eastAsia="zh-CN" w:bidi="ar"/>
        </w:rPr>
        <w:t>各级人民政府和有关部门</w:t>
      </w:r>
      <w:r>
        <w:rPr>
          <w:rFonts w:hint="eastAsia" w:ascii="仿宋_GB2312" w:hAnsi="Calibri" w:eastAsia="仿宋_GB2312" w:cs="仿宋_GB2312"/>
          <w:kern w:val="2"/>
          <w:sz w:val="32"/>
          <w:szCs w:val="32"/>
          <w:lang w:val="en-US" w:eastAsia="zh-CN" w:bidi="ar"/>
        </w:rPr>
        <w:t>按照有关规定对个体工商户先进典型进行表彰奖励，</w:t>
      </w:r>
      <w:r>
        <w:rPr>
          <w:rFonts w:hint="eastAsia" w:ascii="仿宋_GB2312" w:hAnsi="Calibri" w:cs="仿宋_GB2312"/>
          <w:kern w:val="2"/>
          <w:sz w:val="32"/>
          <w:szCs w:val="32"/>
          <w:lang w:val="en-US" w:eastAsia="zh-CN" w:bidi="ar"/>
        </w:rPr>
        <w:t>推荐优秀个体劳动者参选人大代表和政协委员、参评劳动模范等，</w:t>
      </w:r>
      <w:r>
        <w:rPr>
          <w:rFonts w:hint="eastAsia" w:ascii="仿宋_GB2312" w:hAnsi="Calibri" w:eastAsia="仿宋_GB2312" w:cs="仿宋_GB2312"/>
          <w:kern w:val="2"/>
          <w:sz w:val="32"/>
          <w:szCs w:val="32"/>
          <w:lang w:val="en-US" w:eastAsia="zh-CN" w:bidi="ar"/>
        </w:rPr>
        <w:t>提升个体工商户的荣誉感。</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_GB2312" w:hAnsi="Calibri"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省</w:t>
      </w:r>
      <w:r>
        <w:rPr>
          <w:rFonts w:hint="eastAsia" w:ascii="仿宋_GB2312" w:hAnsi="Calibri" w:cs="仿宋_GB2312"/>
          <w:kern w:val="2"/>
          <w:sz w:val="32"/>
          <w:szCs w:val="32"/>
          <w:lang w:val="en-US" w:eastAsia="zh-CN" w:bidi="ar"/>
        </w:rPr>
        <w:t>级先进个体工商户评比</w:t>
      </w:r>
      <w:r>
        <w:rPr>
          <w:rFonts w:hint="eastAsia" w:ascii="仿宋_GB2312" w:hAnsi="Calibri" w:eastAsia="仿宋_GB2312" w:cs="仿宋_GB2312"/>
          <w:kern w:val="2"/>
          <w:sz w:val="32"/>
          <w:szCs w:val="32"/>
          <w:lang w:val="en-US" w:eastAsia="zh-CN" w:bidi="ar"/>
        </w:rPr>
        <w:t>表彰活动每两年举行一次</w:t>
      </w:r>
      <w:r>
        <w:rPr>
          <w:rFonts w:hint="eastAsia" w:ascii="仿宋_GB2312" w:hAnsi="Calibri" w:cs="仿宋_GB2312"/>
          <w:kern w:val="2"/>
          <w:sz w:val="32"/>
          <w:szCs w:val="32"/>
          <w:lang w:val="en-US" w:eastAsia="zh-CN" w:bidi="ar"/>
        </w:rPr>
        <w:t>。</w:t>
      </w:r>
    </w:p>
    <w:p>
      <w:pPr>
        <w:keepNext w:val="0"/>
        <w:keepLines w:val="0"/>
        <w:pageBreakBefore w:val="0"/>
        <w:kinsoku/>
        <w:wordWrap/>
        <w:overflowPunct/>
        <w:topLinePunct w:val="0"/>
        <w:autoSpaceDN/>
        <w:bidi w:val="0"/>
        <w:adjustRightInd/>
        <w:snapToGrid/>
        <w:spacing w:beforeAutospacing="0" w:afterLines="0" w:line="580" w:lineRule="exact"/>
        <w:ind w:firstLine="640" w:firstLineChars="200"/>
        <w:textAlignment w:val="auto"/>
        <w:rPr>
          <w:sz w:val="32"/>
          <w:szCs w:val="32"/>
        </w:rPr>
      </w:pPr>
      <w:r>
        <w:rPr>
          <w:rFonts w:hint="eastAsia" w:ascii="CESI黑体-GB2312" w:hAnsi="CESI黑体-GB2312" w:eastAsia="CESI黑体-GB2312" w:cs="CESI黑体-GB2312"/>
          <w:kern w:val="2"/>
          <w:sz w:val="32"/>
          <w:szCs w:val="32"/>
          <w:lang w:val="en-US" w:eastAsia="zh-CN" w:bidi="ar-SA"/>
        </w:rPr>
        <w:t>第三十六条  【应急帮扶】</w:t>
      </w:r>
      <w:r>
        <w:rPr>
          <w:rFonts w:hint="eastAsia" w:ascii="仿宋_GB2312" w:hAnsi="Times New Roman" w:eastAsia="仿宋_GB2312" w:cs="仿宋_GB2312"/>
          <w:kern w:val="2"/>
          <w:sz w:val="32"/>
          <w:szCs w:val="32"/>
          <w:lang w:val="en-US" w:eastAsia="zh-CN" w:bidi="ar"/>
        </w:rPr>
        <w:t>对因自然灾害、事故灾难、公共卫生事件、社会安全事件等原因造成经营困难的个体工商户，各级人民政府结合实际情况及时采取纾困帮扶措施。</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Lines="0" w:afterAutospacing="0" w:line="580" w:lineRule="exact"/>
        <w:ind w:leftChars="0" w:right="0" w:rightChars="0"/>
        <w:jc w:val="center"/>
        <w:textAlignment w:val="auto"/>
        <w:rPr>
          <w:rFonts w:hint="eastAsia" w:ascii="CESI黑体-GB2312" w:hAnsi="CESI黑体-GB2312" w:eastAsia="CESI黑体-GB2312" w:cs="CESI黑体-GB2312"/>
          <w:kern w:val="2"/>
          <w:sz w:val="32"/>
          <w:szCs w:val="32"/>
          <w:shd w:val="clear" w:color="auto" w:fill="FFFFFF"/>
          <w:lang w:val="en-US"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Lines="0" w:afterAutospacing="0" w:line="580" w:lineRule="exact"/>
        <w:ind w:leftChars="0" w:right="0" w:rightChars="0"/>
        <w:jc w:val="center"/>
        <w:textAlignment w:val="auto"/>
        <w:rPr>
          <w:rFonts w:hint="eastAsia" w:ascii="CESI黑体-GB2312" w:hAnsi="CESI黑体-GB2312" w:eastAsia="CESI黑体-GB2312" w:cs="CESI黑体-GB2312"/>
          <w:kern w:val="2"/>
          <w:sz w:val="32"/>
          <w:szCs w:val="32"/>
          <w:shd w:val="clear" w:color="auto" w:fill="FFFFFF"/>
        </w:rPr>
      </w:pPr>
      <w:r>
        <w:rPr>
          <w:rFonts w:hint="eastAsia" w:ascii="CESI黑体-GB2312" w:hAnsi="CESI黑体-GB2312" w:eastAsia="CESI黑体-GB2312" w:cs="CESI黑体-GB2312"/>
          <w:kern w:val="2"/>
          <w:sz w:val="32"/>
          <w:szCs w:val="32"/>
          <w:shd w:val="clear" w:color="auto" w:fill="FFFFFF"/>
          <w:lang w:val="en-US" w:eastAsia="zh-CN" w:bidi="ar"/>
        </w:rPr>
        <w:t>第七章  附则</w:t>
      </w:r>
    </w:p>
    <w:p>
      <w:pPr>
        <w:keepNext w:val="0"/>
        <w:keepLines w:val="0"/>
        <w:pageBreakBefore w:val="0"/>
        <w:widowControl w:val="0"/>
        <w:suppressLineNumbers w:val="0"/>
        <w:kinsoku/>
        <w:wordWrap/>
        <w:overflowPunct/>
        <w:topLinePunct w:val="0"/>
        <w:autoSpaceDN/>
        <w:bidi w:val="0"/>
        <w:adjustRightInd/>
        <w:snapToGrid/>
        <w:spacing w:beforeAutospacing="0" w:afterLines="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val="en-US" w:eastAsia="zh-CN"/>
        </w:rPr>
        <w:t>三十七</w:t>
      </w:r>
      <w:r>
        <w:rPr>
          <w:rFonts w:hint="eastAsia" w:ascii="CESI黑体-GB2312" w:hAnsi="CESI黑体-GB2312" w:eastAsia="CESI黑体-GB2312" w:cs="CESI黑体-GB2312"/>
          <w:sz w:val="32"/>
          <w:szCs w:val="32"/>
        </w:rPr>
        <w:t>条</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w:t>
      </w:r>
      <w:r>
        <w:rPr>
          <w:rFonts w:hint="eastAsia" w:ascii="CESI黑体-GB2312" w:hAnsi="CESI黑体-GB2312" w:eastAsia="CESI黑体-GB2312" w:cs="CESI黑体-GB2312"/>
          <w:sz w:val="32"/>
          <w:szCs w:val="32"/>
          <w:lang w:val="en-US" w:eastAsia="zh-CN"/>
        </w:rPr>
        <w:t>适用范围</w:t>
      </w:r>
      <w:r>
        <w:rPr>
          <w:rFonts w:hint="eastAsia" w:ascii="CESI黑体-GB2312" w:hAnsi="CESI黑体-GB2312" w:eastAsia="CESI黑体-GB2312" w:cs="CESI黑体-GB2312"/>
          <w:sz w:val="32"/>
          <w:szCs w:val="32"/>
        </w:rPr>
        <w:t>】</w:t>
      </w:r>
      <w:r>
        <w:rPr>
          <w:rFonts w:hint="eastAsia" w:ascii="仿宋_GB2312" w:hAnsi="仿宋_GB2312" w:eastAsia="仿宋_GB2312" w:cs="仿宋_GB2312"/>
          <w:sz w:val="32"/>
          <w:szCs w:val="32"/>
          <w:lang w:val="en-US" w:eastAsia="zh-CN"/>
        </w:rPr>
        <w:t>本省登记的个体工商户</w:t>
      </w:r>
      <w:r>
        <w:rPr>
          <w:rFonts w:hint="default" w:ascii="仿宋_GB2312" w:hAnsi="仿宋_GB2312" w:eastAsia="仿宋_GB2312" w:cs="仿宋_GB2312"/>
          <w:sz w:val="32"/>
          <w:szCs w:val="32"/>
          <w:lang w:val="en-US"/>
        </w:rPr>
        <w:t>，适用本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Lines="0" w:afterAutospacing="0" w:line="580" w:lineRule="exact"/>
        <w:ind w:left="0" w:right="0" w:firstLine="640" w:firstLineChars="200"/>
        <w:jc w:val="both"/>
        <w:textAlignment w:val="auto"/>
        <w:rPr>
          <w:rFonts w:hint="eastAsia"/>
          <w:lang w:val="en-US" w:eastAsia="zh-CN"/>
        </w:rPr>
      </w:pPr>
      <w:r>
        <w:rPr>
          <w:rFonts w:hint="eastAsia" w:ascii="CESI黑体-GB2312" w:hAnsi="CESI黑体-GB2312" w:eastAsia="CESI黑体-GB2312" w:cs="CESI黑体-GB2312"/>
          <w:kern w:val="2"/>
          <w:sz w:val="32"/>
          <w:szCs w:val="32"/>
          <w:lang w:val="en-US" w:eastAsia="zh-CN" w:bidi="ar-SA"/>
        </w:rPr>
        <w:t>第三十八条  【实施时间】</w:t>
      </w:r>
      <w:r>
        <w:rPr>
          <w:rFonts w:hint="eastAsia" w:ascii="仿宋_GB2312" w:hAnsi="Calibri" w:eastAsia="仿宋_GB2312" w:cs="仿宋_GB2312"/>
          <w:kern w:val="2"/>
          <w:sz w:val="32"/>
          <w:szCs w:val="32"/>
          <w:lang w:val="en-US" w:eastAsia="zh-CN" w:bidi="ar"/>
        </w:rPr>
        <w:t>本办法自</w:t>
      </w:r>
      <w:r>
        <w:rPr>
          <w:rFonts w:hint="eastAsia"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年  月  日</w:t>
      </w:r>
      <w:r>
        <w:rPr>
          <w:rFonts w:hint="eastAsia" w:ascii="仿宋_GB2312" w:hAnsi="Calibri" w:eastAsia="仿宋_GB2312" w:cs="仿宋_GB2312"/>
          <w:kern w:val="2"/>
          <w:sz w:val="32"/>
          <w:szCs w:val="32"/>
          <w:lang w:val="en-US" w:eastAsia="zh-CN" w:bidi="ar"/>
        </w:rPr>
        <w:t>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A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gdqts</dc:creator>
  <cp:lastModifiedBy>胡翌婧</cp:lastModifiedBy>
  <dcterms:modified xsi:type="dcterms:W3CDTF">2022-11-08T10:35:22Z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