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98021">
      <w:pPr>
        <w:widowControl/>
        <w:jc w:val="center"/>
        <w:rPr>
          <w:rFonts w:hint="eastAsia" w:ascii="方正小标宋简体" w:hAnsi="方正小标宋简体" w:eastAsia="方正小标宋简体" w:cs="方正小标宋简体"/>
          <w:bCs/>
          <w:color w:val="000000"/>
          <w:kern w:val="0"/>
          <w:sz w:val="44"/>
          <w:szCs w:val="44"/>
        </w:rPr>
      </w:pPr>
      <w:bookmarkStart w:id="0" w:name="_GoBack"/>
      <w:bookmarkEnd w:id="0"/>
      <w:r>
        <w:rPr>
          <w:rFonts w:hint="eastAsia" w:ascii="方正小标宋简体" w:hAnsi="方正小标宋简体" w:eastAsia="方正小标宋简体" w:cs="方正小标宋简体"/>
          <w:bCs/>
          <w:color w:val="000000"/>
          <w:kern w:val="0"/>
          <w:sz w:val="44"/>
          <w:szCs w:val="44"/>
        </w:rPr>
        <w:t>广东省卫生健康行政处罚裁量基准</w:t>
      </w:r>
    </w:p>
    <w:p w14:paraId="58CCD4A6">
      <w:pPr>
        <w:widowControl/>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目录</w:t>
      </w:r>
    </w:p>
    <w:p w14:paraId="333EA73F">
      <w:pPr>
        <w:widowControl/>
        <w:jc w:val="center"/>
        <w:rPr>
          <w:rFonts w:hint="eastAsia" w:ascii="方正小标宋简体" w:hAnsi="方正小标宋简体" w:eastAsia="方正小标宋简体" w:cs="方正小标宋简体"/>
          <w:sz w:val="30"/>
          <w:szCs w:val="30"/>
        </w:rPr>
      </w:pPr>
    </w:p>
    <w:p w14:paraId="060FC7D6">
      <w:pPr>
        <w:widowControl/>
        <w:ind w:firstLine="640" w:firstLineChars="200"/>
        <w:rPr>
          <w:rFonts w:hint="eastAsia" w:ascii="方正小标宋简体" w:hAnsi="方正小标宋简体" w:eastAsia="方正小标宋简体" w:cs="方正小标宋简体"/>
          <w:color w:val="000000"/>
          <w:kern w:val="0"/>
          <w:sz w:val="32"/>
          <w:szCs w:val="32"/>
          <w:lang w:val="en"/>
        </w:rPr>
      </w:pPr>
      <w:r>
        <w:rPr>
          <w:rFonts w:hint="eastAsia" w:ascii="方正小标宋简体" w:hAnsi="方正小标宋简体" w:eastAsia="方正小标宋简体" w:cs="方正小标宋简体"/>
          <w:color w:val="000000"/>
          <w:kern w:val="0"/>
          <w:sz w:val="32"/>
          <w:szCs w:val="32"/>
        </w:rPr>
        <w:t>一</w:t>
      </w:r>
      <w:r>
        <w:rPr>
          <w:rFonts w:ascii="方正小标宋简体" w:hAnsi="方正小标宋简体" w:eastAsia="方正小标宋简体" w:cs="方正小标宋简体"/>
          <w:color w:val="000000"/>
          <w:kern w:val="0"/>
          <w:sz w:val="32"/>
          <w:szCs w:val="32"/>
        </w:rPr>
        <w:t>、</w:t>
      </w:r>
      <w:r>
        <w:rPr>
          <w:rFonts w:hint="eastAsia" w:ascii="方正小标宋简体" w:hAnsi="方正小标宋简体" w:eastAsia="方正小标宋简体" w:cs="方正小标宋简体"/>
          <w:color w:val="000000"/>
          <w:kern w:val="0"/>
          <w:sz w:val="32"/>
          <w:szCs w:val="32"/>
        </w:rPr>
        <w:t>医疗服务类（1—219）</w:t>
      </w:r>
    </w:p>
    <w:p w14:paraId="23001D8B">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（一）《中华人民共和国基本医疗卫生与健康促进法》</w:t>
      </w:r>
    </w:p>
    <w:p w14:paraId="06949525">
      <w:pPr>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（二</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《中华人民共和国医师法》</w:t>
      </w:r>
    </w:p>
    <w:p w14:paraId="06FC13E2">
      <w:pPr>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（三</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《医师执业注册管理办法》</w:t>
      </w:r>
    </w:p>
    <w:p w14:paraId="747547FD">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（四</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《外国医师来华短期行医暂行管理办法》</w:t>
      </w:r>
    </w:p>
    <w:p w14:paraId="176BC1C5">
      <w:pPr>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（五</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《台湾地区医师在大陆短期行医管理规定》</w:t>
      </w:r>
    </w:p>
    <w:p w14:paraId="5D4E8321">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（六</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《香港、澳门特别行政区医师在内地短期行医管</w:t>
      </w:r>
    </w:p>
    <w:p w14:paraId="160633BC">
      <w:pPr>
        <w:widowControl/>
        <w:ind w:firstLine="1920" w:firstLineChars="6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理规定》</w:t>
      </w:r>
    </w:p>
    <w:p w14:paraId="54E38FF1">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（七</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《医师外出会诊管理暂行规定》</w:t>
      </w:r>
    </w:p>
    <w:p w14:paraId="434E6A58">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（八</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《乡村医生从业管理条例》</w:t>
      </w:r>
    </w:p>
    <w:p w14:paraId="4689D7AD">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（九</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《护士条例》</w:t>
      </w:r>
    </w:p>
    <w:p w14:paraId="34462020">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（十</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《护士执业注册管理办法》</w:t>
      </w:r>
    </w:p>
    <w:p w14:paraId="7F5ECDE5">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（十一</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《中华人民共和国药品管理法》</w:t>
      </w:r>
    </w:p>
    <w:p w14:paraId="5A02A3DF">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（十二</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《麻醉药品和精神药品管理条例》</w:t>
      </w:r>
    </w:p>
    <w:p w14:paraId="79336694">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（十三</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《医疗用毒性药品管理办法》</w:t>
      </w:r>
    </w:p>
    <w:p w14:paraId="7A851B1C">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（十四</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《抗菌药物临床应用管理办法》</w:t>
      </w:r>
    </w:p>
    <w:p w14:paraId="4D501C7C">
      <w:pPr>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（十五</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《药品不良反应报告和监测管理办法》</w:t>
      </w:r>
    </w:p>
    <w:p w14:paraId="5D4372A5">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（十六</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《处方管理办法》</w:t>
      </w:r>
    </w:p>
    <w:p w14:paraId="02871254">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（十七</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《医疗机构管理条例》</w:t>
      </w:r>
    </w:p>
    <w:p w14:paraId="3B61253A">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（十八</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《医疗机构管理条例实施细则》</w:t>
      </w:r>
    </w:p>
    <w:p w14:paraId="2A767999">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w:t>
      </w:r>
      <w:r>
        <w:rPr>
          <w:rFonts w:ascii="仿宋_GB2312" w:hAnsi="方正小标宋简体" w:eastAsia="仿宋_GB2312" w:cs="方正小标宋简体"/>
          <w:color w:val="000000"/>
          <w:kern w:val="0"/>
          <w:sz w:val="32"/>
          <w:szCs w:val="32"/>
        </w:rPr>
        <w:t>十</w:t>
      </w:r>
      <w:r>
        <w:rPr>
          <w:rFonts w:hint="eastAsia" w:ascii="仿宋_GB2312" w:hAnsi="方正小标宋简体" w:eastAsia="仿宋_GB2312" w:cs="方正小标宋简体"/>
          <w:color w:val="000000"/>
          <w:kern w:val="0"/>
          <w:sz w:val="32"/>
          <w:szCs w:val="32"/>
        </w:rPr>
        <w:t>九</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《医疗机构投诉管理办法》</w:t>
      </w:r>
    </w:p>
    <w:p w14:paraId="714BD46E">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（二</w:t>
      </w:r>
      <w:r>
        <w:rPr>
          <w:rFonts w:ascii="仿宋_GB2312" w:hAnsi="方正小标宋简体" w:eastAsia="仿宋_GB2312" w:cs="方正小标宋简体"/>
          <w:color w:val="000000"/>
          <w:kern w:val="0"/>
          <w:sz w:val="32"/>
          <w:szCs w:val="32"/>
        </w:rPr>
        <w:t>十）</w:t>
      </w:r>
      <w:r>
        <w:rPr>
          <w:rFonts w:hint="eastAsia" w:ascii="仿宋_GB2312" w:hAnsi="方正小标宋简体" w:eastAsia="仿宋_GB2312" w:cs="方正小标宋简体"/>
          <w:color w:val="000000"/>
          <w:kern w:val="0"/>
          <w:sz w:val="32"/>
          <w:szCs w:val="32"/>
        </w:rPr>
        <w:t>《医疗质量管理办法》</w:t>
      </w:r>
    </w:p>
    <w:p w14:paraId="235A50BE">
      <w:pPr>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（二</w:t>
      </w:r>
      <w:r>
        <w:rPr>
          <w:rFonts w:ascii="仿宋_GB2312" w:hAnsi="方正小标宋简体" w:eastAsia="仿宋_GB2312" w:cs="方正小标宋简体"/>
          <w:color w:val="000000"/>
          <w:kern w:val="0"/>
          <w:sz w:val="32"/>
          <w:szCs w:val="32"/>
        </w:rPr>
        <w:t>十</w:t>
      </w:r>
      <w:r>
        <w:rPr>
          <w:rFonts w:hint="eastAsia" w:ascii="仿宋_GB2312" w:hAnsi="方正小标宋简体" w:eastAsia="仿宋_GB2312" w:cs="方正小标宋简体"/>
          <w:color w:val="000000"/>
          <w:kern w:val="0"/>
          <w:sz w:val="32"/>
          <w:szCs w:val="32"/>
        </w:rPr>
        <w:t>一</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《中外合资、合作医疗机构管理暂行办法》</w:t>
      </w:r>
    </w:p>
    <w:p w14:paraId="29EAE7C5">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（二</w:t>
      </w:r>
      <w:r>
        <w:rPr>
          <w:rFonts w:ascii="仿宋_GB2312" w:hAnsi="方正小标宋简体" w:eastAsia="仿宋_GB2312" w:cs="方正小标宋简体"/>
          <w:color w:val="000000"/>
          <w:kern w:val="0"/>
          <w:sz w:val="32"/>
          <w:szCs w:val="32"/>
        </w:rPr>
        <w:t>十</w:t>
      </w:r>
      <w:r>
        <w:rPr>
          <w:rFonts w:hint="eastAsia" w:ascii="仿宋_GB2312" w:hAnsi="方正小标宋简体" w:eastAsia="仿宋_GB2312" w:cs="方正小标宋简体"/>
          <w:color w:val="000000"/>
          <w:kern w:val="0"/>
          <w:sz w:val="32"/>
          <w:szCs w:val="32"/>
        </w:rPr>
        <w:t>二</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《医院感染管理办法》</w:t>
      </w:r>
    </w:p>
    <w:p w14:paraId="1B6FBFF0">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（二</w:t>
      </w:r>
      <w:r>
        <w:rPr>
          <w:rFonts w:ascii="仿宋_GB2312" w:hAnsi="方正小标宋简体" w:eastAsia="仿宋_GB2312" w:cs="方正小标宋简体"/>
          <w:color w:val="000000"/>
          <w:kern w:val="0"/>
          <w:sz w:val="32"/>
          <w:szCs w:val="32"/>
        </w:rPr>
        <w:t>十</w:t>
      </w:r>
      <w:r>
        <w:rPr>
          <w:rFonts w:hint="eastAsia" w:ascii="仿宋_GB2312" w:hAnsi="方正小标宋简体" w:eastAsia="仿宋_GB2312" w:cs="方正小标宋简体"/>
          <w:color w:val="000000"/>
          <w:kern w:val="0"/>
          <w:sz w:val="32"/>
          <w:szCs w:val="32"/>
        </w:rPr>
        <w:t>三</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《院前医疗急救管理办法》</w:t>
      </w:r>
    </w:p>
    <w:p w14:paraId="3262DEAA">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（二</w:t>
      </w:r>
      <w:r>
        <w:rPr>
          <w:rFonts w:ascii="仿宋_GB2312" w:hAnsi="方正小标宋简体" w:eastAsia="仿宋_GB2312" w:cs="方正小标宋简体"/>
          <w:color w:val="000000"/>
          <w:kern w:val="0"/>
          <w:sz w:val="32"/>
          <w:szCs w:val="32"/>
        </w:rPr>
        <w:t>十</w:t>
      </w:r>
      <w:r>
        <w:rPr>
          <w:rFonts w:hint="eastAsia" w:ascii="仿宋_GB2312" w:hAnsi="方正小标宋简体" w:eastAsia="仿宋_GB2312" w:cs="方正小标宋简体"/>
          <w:color w:val="000000"/>
          <w:kern w:val="0"/>
          <w:sz w:val="32"/>
          <w:szCs w:val="32"/>
        </w:rPr>
        <w:t>四</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《医疗技术临床应用管理办法》</w:t>
      </w:r>
    </w:p>
    <w:p w14:paraId="1B36A4D9">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（二</w:t>
      </w:r>
      <w:r>
        <w:rPr>
          <w:rFonts w:ascii="仿宋_GB2312" w:hAnsi="方正小标宋简体" w:eastAsia="仿宋_GB2312" w:cs="方正小标宋简体"/>
          <w:color w:val="000000"/>
          <w:kern w:val="0"/>
          <w:sz w:val="32"/>
          <w:szCs w:val="32"/>
        </w:rPr>
        <w:t>十</w:t>
      </w:r>
      <w:r>
        <w:rPr>
          <w:rFonts w:hint="eastAsia" w:ascii="仿宋_GB2312" w:hAnsi="方正小标宋简体" w:eastAsia="仿宋_GB2312" w:cs="方正小标宋简体"/>
          <w:color w:val="000000"/>
          <w:kern w:val="0"/>
          <w:sz w:val="32"/>
          <w:szCs w:val="32"/>
        </w:rPr>
        <w:t>五</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《医疗器械监督管理条例》</w:t>
      </w:r>
    </w:p>
    <w:p w14:paraId="433AE363">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w:t>
      </w:r>
      <w:r>
        <w:rPr>
          <w:rFonts w:ascii="仿宋_GB2312" w:hAnsi="方正小标宋简体" w:eastAsia="仿宋_GB2312" w:cs="方正小标宋简体"/>
          <w:color w:val="000000"/>
          <w:kern w:val="0"/>
          <w:sz w:val="32"/>
          <w:szCs w:val="32"/>
        </w:rPr>
        <w:t>二十</w:t>
      </w:r>
      <w:r>
        <w:rPr>
          <w:rFonts w:hint="eastAsia" w:ascii="仿宋_GB2312" w:hAnsi="方正小标宋简体" w:eastAsia="仿宋_GB2312" w:cs="方正小标宋简体"/>
          <w:color w:val="000000"/>
          <w:kern w:val="0"/>
          <w:sz w:val="32"/>
          <w:szCs w:val="32"/>
        </w:rPr>
        <w:t>六</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《医疗器械临床使用管理办法》</w:t>
      </w:r>
    </w:p>
    <w:p w14:paraId="4A14F9D5">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（二</w:t>
      </w:r>
      <w:r>
        <w:rPr>
          <w:rFonts w:ascii="仿宋_GB2312" w:hAnsi="方正小标宋简体" w:eastAsia="仿宋_GB2312" w:cs="方正小标宋简体"/>
          <w:color w:val="000000"/>
          <w:kern w:val="0"/>
          <w:sz w:val="32"/>
          <w:szCs w:val="32"/>
        </w:rPr>
        <w:t>十</w:t>
      </w:r>
      <w:r>
        <w:rPr>
          <w:rFonts w:hint="eastAsia" w:ascii="仿宋_GB2312" w:hAnsi="方正小标宋简体" w:eastAsia="仿宋_GB2312" w:cs="方正小标宋简体"/>
          <w:color w:val="000000"/>
          <w:kern w:val="0"/>
          <w:sz w:val="32"/>
          <w:szCs w:val="32"/>
        </w:rPr>
        <w:t>七</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《医疗事故处理条例》</w:t>
      </w:r>
    </w:p>
    <w:p w14:paraId="6C10CEBB">
      <w:pPr>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（二</w:t>
      </w:r>
      <w:r>
        <w:rPr>
          <w:rFonts w:ascii="仿宋_GB2312" w:hAnsi="方正小标宋简体" w:eastAsia="仿宋_GB2312" w:cs="方正小标宋简体"/>
          <w:color w:val="000000"/>
          <w:kern w:val="0"/>
          <w:sz w:val="32"/>
          <w:szCs w:val="32"/>
        </w:rPr>
        <w:t>十</w:t>
      </w:r>
      <w:r>
        <w:rPr>
          <w:rFonts w:hint="eastAsia" w:ascii="仿宋_GB2312" w:hAnsi="方正小标宋简体" w:eastAsia="仿宋_GB2312" w:cs="方正小标宋简体"/>
          <w:color w:val="000000"/>
          <w:kern w:val="0"/>
          <w:sz w:val="32"/>
          <w:szCs w:val="32"/>
        </w:rPr>
        <w:t>八）《医疗纠纷预防和处理条例》</w:t>
      </w:r>
    </w:p>
    <w:p w14:paraId="164A19CE">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（二</w:t>
      </w:r>
      <w:r>
        <w:rPr>
          <w:rFonts w:ascii="仿宋_GB2312" w:hAnsi="方正小标宋简体" w:eastAsia="仿宋_GB2312" w:cs="方正小标宋简体"/>
          <w:color w:val="000000"/>
          <w:kern w:val="0"/>
          <w:sz w:val="32"/>
          <w:szCs w:val="32"/>
        </w:rPr>
        <w:t>十</w:t>
      </w:r>
      <w:r>
        <w:rPr>
          <w:rFonts w:hint="eastAsia" w:ascii="仿宋_GB2312" w:hAnsi="方正小标宋简体" w:eastAsia="仿宋_GB2312" w:cs="方正小标宋简体"/>
          <w:color w:val="000000"/>
          <w:kern w:val="0"/>
          <w:sz w:val="32"/>
          <w:szCs w:val="32"/>
        </w:rPr>
        <w:t>九</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《广东省医疗纠纷预防与处理办法》</w:t>
      </w:r>
    </w:p>
    <w:p w14:paraId="4B347F81">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（三十</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《人体器官捐献和移植条例》</w:t>
      </w:r>
    </w:p>
    <w:p w14:paraId="7EAB0417">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（三十一</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《涉及人的生物医学研究伦理审查办法》</w:t>
      </w:r>
    </w:p>
    <w:p w14:paraId="7D735731">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（三十二</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《中华人民共和国精神卫生法》</w:t>
      </w:r>
    </w:p>
    <w:p w14:paraId="7E6D74A5">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（三十三</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《中华人民共和国中医药法》</w:t>
      </w:r>
    </w:p>
    <w:p w14:paraId="25A0703A">
      <w:pPr>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（三十四</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《广东省中医药条例》</w:t>
      </w:r>
    </w:p>
    <w:p w14:paraId="59C76518">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（三十五</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《医疗气功管理暂行规定》</w:t>
      </w:r>
    </w:p>
    <w:p w14:paraId="6805C0BD">
      <w:pPr>
        <w:widowControl/>
        <w:ind w:firstLine="640" w:firstLineChars="200"/>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二、传染病防治类（220—350）</w:t>
      </w:r>
    </w:p>
    <w:p w14:paraId="479A26A1">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（三十六）《中华人民共和国传染病防治法》</w:t>
      </w:r>
    </w:p>
    <w:p w14:paraId="1BEB6B6F">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（三十七</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《中华人民共和国传染病防治法实施办法》</w:t>
      </w:r>
    </w:p>
    <w:p w14:paraId="5F8C063E">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（三十八</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《艾滋病防治条例》</w:t>
      </w:r>
    </w:p>
    <w:p w14:paraId="7F87FCAC">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（三十九</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《血吸虫病防治条例》</w:t>
      </w:r>
    </w:p>
    <w:p w14:paraId="14265548">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（四十</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《传染性非典型肺炎防治管理办法》</w:t>
      </w:r>
    </w:p>
    <w:p w14:paraId="4047B680">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（四十一</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《结核病防治管理办法》</w:t>
      </w:r>
    </w:p>
    <w:p w14:paraId="1FAA4CC8">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（四十二</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《性病防治管理办法》</w:t>
      </w:r>
    </w:p>
    <w:p w14:paraId="4E50EE95">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（四十三）《中华人民共和国生物安全法》</w:t>
      </w:r>
    </w:p>
    <w:p w14:paraId="439A5EC6">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（四十四</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《病原微生物实验室生物安全管理条例》</w:t>
      </w:r>
    </w:p>
    <w:p w14:paraId="392731E7">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（四十五</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《中华人民共和国疫苗管理法》</w:t>
      </w:r>
    </w:p>
    <w:p w14:paraId="5E331BB3">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（四十六</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《国内交通卫生检疫条例》</w:t>
      </w:r>
    </w:p>
    <w:p w14:paraId="136D45FE">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（四十七</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《消毒管理办法》</w:t>
      </w:r>
    </w:p>
    <w:p w14:paraId="4C9ACEF5">
      <w:pPr>
        <w:widowControl/>
        <w:ind w:firstLine="640" w:firstLineChars="200"/>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三、母婴保健与计划生育类（351—377）</w:t>
      </w:r>
    </w:p>
    <w:p w14:paraId="7740570E">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（四十八</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《中华人民共和国母婴保健法》</w:t>
      </w:r>
    </w:p>
    <w:p w14:paraId="32D8DF24">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（四十九</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《中华人民共和国母婴保健法实施办法》</w:t>
      </w:r>
    </w:p>
    <w:p w14:paraId="12DAB942">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（五十</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《广东省母婴保健管理条例》</w:t>
      </w:r>
    </w:p>
    <w:p w14:paraId="63AA6523">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（五十一</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《新生儿疾病筛查管理办法》</w:t>
      </w:r>
    </w:p>
    <w:p w14:paraId="5551F667">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（五十二）《产前诊断技术管理办法》</w:t>
      </w:r>
    </w:p>
    <w:p w14:paraId="55DE48CF">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（五十三）《人类精子库管理办法》</w:t>
      </w:r>
    </w:p>
    <w:p w14:paraId="6FD6F340">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（五十四）《人类辅助生殖技术管理办法》</w:t>
      </w:r>
    </w:p>
    <w:p w14:paraId="3EF79F0C">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（五十五</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《中华人民共和国人口与计划生育法》</w:t>
      </w:r>
    </w:p>
    <w:p w14:paraId="09DFE481">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（五十六</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《广东省人口与计划生育条例》</w:t>
      </w:r>
    </w:p>
    <w:p w14:paraId="5E880293">
      <w:pPr>
        <w:widowControl/>
        <w:ind w:firstLine="640" w:firstLineChars="200"/>
        <w:rPr>
          <w:rFonts w:hint="eastAsia" w:ascii="仿宋_GB2312" w:hAnsi="方正小标宋简体" w:eastAsia="仿宋_GB2312" w:cs="方正小标宋简体"/>
          <w:color w:val="000000"/>
          <w:kern w:val="0"/>
          <w:sz w:val="32"/>
          <w:szCs w:val="32"/>
        </w:rPr>
      </w:pPr>
    </w:p>
    <w:p w14:paraId="62D109F5">
      <w:pPr>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（五十七</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《禁止非医学需要的胎儿性别鉴定和选择性</w:t>
      </w:r>
    </w:p>
    <w:p w14:paraId="4D662BF7">
      <w:pPr>
        <w:ind w:firstLine="2560" w:firstLineChars="8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别人工终止妊娠的规定》</w:t>
      </w:r>
    </w:p>
    <w:p w14:paraId="65B1ECA1">
      <w:pPr>
        <w:widowControl/>
        <w:ind w:firstLine="640" w:firstLineChars="200"/>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四、血液管理类（378—436）</w:t>
      </w:r>
    </w:p>
    <w:p w14:paraId="095775A3">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（五十八</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《中华人民共和国献血法》</w:t>
      </w:r>
    </w:p>
    <w:p w14:paraId="209F9AF3">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（五十九</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广东省实施《中华人民共和国献血法》办法</w:t>
      </w:r>
    </w:p>
    <w:p w14:paraId="6EFF74D7">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（六十</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《血站管理办法》</w:t>
      </w:r>
    </w:p>
    <w:p w14:paraId="33875C76">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（六十一</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《单采血浆站管理办法》</w:t>
      </w:r>
    </w:p>
    <w:p w14:paraId="424F8C35">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（六十二</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《血液制品管理条例》</w:t>
      </w:r>
    </w:p>
    <w:p w14:paraId="25AC80C1">
      <w:pPr>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（六十三</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《医疗机构临床用血管理办法》</w:t>
      </w:r>
    </w:p>
    <w:p w14:paraId="203CA14E">
      <w:pPr>
        <w:widowControl/>
        <w:ind w:firstLine="640" w:firstLineChars="200"/>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五、突发公共卫生应急类（437—453）</w:t>
      </w:r>
    </w:p>
    <w:p w14:paraId="50479D5B">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（六十四</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《突发公共卫生事件应急条例》</w:t>
      </w:r>
    </w:p>
    <w:p w14:paraId="7F045BA9">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（六十五</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《突发公共卫生事件交通应急规定》</w:t>
      </w:r>
    </w:p>
    <w:p w14:paraId="368615CB">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（六十六</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《突发公共卫生事件与传染病疫情监测信息</w:t>
      </w:r>
    </w:p>
    <w:p w14:paraId="382DE04A">
      <w:pPr>
        <w:widowControl/>
        <w:ind w:firstLine="2400" w:firstLineChars="75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报告管理办法》</w:t>
      </w:r>
    </w:p>
    <w:p w14:paraId="61B4F921">
      <w:pPr>
        <w:widowControl/>
        <w:ind w:firstLine="640" w:firstLineChars="200"/>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六、公共卫生类（454—483）</w:t>
      </w:r>
    </w:p>
    <w:p w14:paraId="69D40355">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（六十七</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《公共场所卫生管理条例》</w:t>
      </w:r>
    </w:p>
    <w:p w14:paraId="06F9DCDC">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（六十八</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《公共场所卫生管理条例实施细则》</w:t>
      </w:r>
    </w:p>
    <w:p w14:paraId="403666B4">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（六十九</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《学校卫生工作条例》</w:t>
      </w:r>
    </w:p>
    <w:p w14:paraId="61A2BFC4">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（七十</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《托儿所幼儿园卫生保健管理办法》</w:t>
      </w:r>
    </w:p>
    <w:p w14:paraId="693F064F">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（七十一</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《生活饮用水卫生监督管理办法》</w:t>
      </w:r>
    </w:p>
    <w:p w14:paraId="68AAE5B1">
      <w:pPr>
        <w:widowControl/>
        <w:ind w:firstLine="640" w:firstLineChars="200"/>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七、职业卫生与放射卫生类（484—690）</w:t>
      </w:r>
    </w:p>
    <w:p w14:paraId="4117FD31">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（七十二</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《中华人民共和国职业病防治法》</w:t>
      </w:r>
    </w:p>
    <w:p w14:paraId="26CC74A1">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（七十三</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《职业病诊断与鉴定管理办法》</w:t>
      </w:r>
    </w:p>
    <w:p w14:paraId="4738DF57">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（七十四</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《职业病危害项目申报办法》</w:t>
      </w:r>
    </w:p>
    <w:p w14:paraId="16090BBD">
      <w:pPr>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（七十五</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《职业健康检查管理办法》</w:t>
      </w:r>
    </w:p>
    <w:p w14:paraId="1938E513">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（七十六）《使用有毒物品作业场所劳动保护条例》</w:t>
      </w:r>
    </w:p>
    <w:p w14:paraId="1440B207">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（七十七</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《工作场所职业卫生监督管理规定》</w:t>
      </w:r>
    </w:p>
    <w:p w14:paraId="586EB91B">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（七十八</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《用人单位职业健康监护监督管理办法》</w:t>
      </w:r>
    </w:p>
    <w:p w14:paraId="6B3A28B2">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（七十九</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《建设项目职业病防护设施“三同时”监督</w:t>
      </w:r>
    </w:p>
    <w:p w14:paraId="6AEB2450">
      <w:pPr>
        <w:widowControl/>
        <w:ind w:firstLine="2400" w:firstLineChars="75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管理办法》</w:t>
      </w:r>
    </w:p>
    <w:p w14:paraId="0402BA19">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（八十</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《职业卫生技术服务机构管理办法》</w:t>
      </w:r>
    </w:p>
    <w:p w14:paraId="2DC49A35">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（八十一</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《放射性同位素与射线装置安全和防护条例》</w:t>
      </w:r>
    </w:p>
    <w:p w14:paraId="525856CB">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（八十二</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《放射诊疗管理规定》</w:t>
      </w:r>
    </w:p>
    <w:p w14:paraId="394AC1B6">
      <w:pPr>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（八十三</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《放射工作人员职业健康管理办法》</w:t>
      </w:r>
    </w:p>
    <w:p w14:paraId="7F4AF557">
      <w:pPr>
        <w:widowControl/>
        <w:ind w:firstLine="640" w:firstLineChars="200"/>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八、其他法律法规类（691—714）</w:t>
      </w:r>
    </w:p>
    <w:p w14:paraId="0BCFA63A">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（八十四</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《中华人民共和国食品安全法》</w:t>
      </w:r>
    </w:p>
    <w:p w14:paraId="5DC140F6">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（八十五）《食品安全法实施条例》</w:t>
      </w:r>
    </w:p>
    <w:p w14:paraId="2A6A0ADD">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（八十六</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《食盐加碘消除碘缺乏危害管理条例》</w:t>
      </w:r>
    </w:p>
    <w:p w14:paraId="2EA8621A">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（八十七</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《医疗废物管理条例》</w:t>
      </w:r>
    </w:p>
    <w:p w14:paraId="5DFB8E60">
      <w:pPr>
        <w:widowControl/>
        <w:ind w:firstLine="640" w:firstLineChars="200"/>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（八十八</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《医疗卫生机构医疗废物管理办法》</w:t>
      </w:r>
    </w:p>
    <w:p w14:paraId="49C66698">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（八十九</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《医疗废物管理行政处罚办法》</w:t>
      </w:r>
    </w:p>
    <w:p w14:paraId="47338BAF">
      <w:pPr>
        <w:widowControl/>
        <w:ind w:firstLine="640" w:firstLineChars="200"/>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（九十</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《广东省医疗废物管理条例》</w:t>
      </w:r>
    </w:p>
    <w:p w14:paraId="428AAB2E">
      <w:pPr>
        <w:widowControl/>
        <w:ind w:firstLine="640" w:firstLineChars="200"/>
        <w:rPr>
          <w:rFonts w:hint="eastAsia" w:ascii="仿宋_GB2312" w:hAnsi="方正小标宋简体" w:eastAsia="仿宋_GB2312" w:cs="方正小标宋简体"/>
          <w:color w:val="000000"/>
          <w:kern w:val="0"/>
          <w:sz w:val="32"/>
          <w:szCs w:val="32"/>
        </w:rPr>
        <w:sectPr>
          <w:footerReference r:id="rId3" w:type="default"/>
          <w:pgSz w:w="11906" w:h="16838"/>
          <w:pgMar w:top="1440" w:right="1803" w:bottom="1440" w:left="1803" w:header="851" w:footer="992" w:gutter="0"/>
          <w:pgNumType w:start="1"/>
          <w:cols w:space="720" w:num="1"/>
          <w:docGrid w:type="lines" w:linePitch="319" w:charSpace="0"/>
        </w:sectPr>
      </w:pPr>
      <w:r>
        <w:rPr>
          <w:rFonts w:hint="eastAsia" w:ascii="仿宋_GB2312" w:hAnsi="方正小标宋简体" w:eastAsia="仿宋_GB2312" w:cs="方正小标宋简体"/>
          <w:color w:val="000000"/>
          <w:kern w:val="0"/>
          <w:sz w:val="32"/>
          <w:szCs w:val="32"/>
        </w:rPr>
        <w:t>（九十一</w:t>
      </w:r>
      <w:r>
        <w:rPr>
          <w:rFonts w:ascii="仿宋_GB2312" w:hAnsi="方正小标宋简体" w:eastAsia="仿宋_GB2312" w:cs="方正小标宋简体"/>
          <w:color w:val="000000"/>
          <w:kern w:val="0"/>
          <w:sz w:val="32"/>
          <w:szCs w:val="32"/>
        </w:rPr>
        <w:t>）</w:t>
      </w:r>
      <w:r>
        <w:rPr>
          <w:rFonts w:hint="eastAsia" w:ascii="仿宋_GB2312" w:hAnsi="方正小标宋简体" w:eastAsia="仿宋_GB2312" w:cs="方正小标宋简体"/>
          <w:color w:val="000000"/>
          <w:kern w:val="0"/>
          <w:sz w:val="32"/>
          <w:szCs w:val="32"/>
        </w:rPr>
        <w:t>《广东省爱国卫生工作条例》</w:t>
      </w:r>
    </w:p>
    <w:p w14:paraId="359AA9B0">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广东省卫生健康行政处罚裁量基准</w:t>
      </w:r>
    </w:p>
    <w:p w14:paraId="22EDC9FA">
      <w:pPr>
        <w:spacing w:line="640" w:lineRule="exact"/>
        <w:jc w:val="center"/>
        <w:rPr>
          <w:rFonts w:hint="eastAsia" w:ascii="方正小标宋简体" w:eastAsia="方正小标宋简体"/>
          <w:sz w:val="44"/>
          <w:szCs w:val="44"/>
        </w:rPr>
      </w:pPr>
    </w:p>
    <w:p w14:paraId="69F695CB">
      <w:pPr>
        <w:numPr>
          <w:ilvl w:val="0"/>
          <w:numId w:val="1"/>
        </w:numPr>
        <w:spacing w:line="640" w:lineRule="exact"/>
        <w:jc w:val="center"/>
        <w:rPr>
          <w:rFonts w:ascii="方正小标宋简体" w:eastAsia="方正小标宋简体"/>
          <w:sz w:val="36"/>
          <w:szCs w:val="36"/>
        </w:rPr>
      </w:pPr>
      <w:r>
        <w:rPr>
          <w:rFonts w:hint="eastAsia" w:ascii="方正小标宋简体" w:eastAsia="方正小标宋简体"/>
          <w:sz w:val="36"/>
          <w:szCs w:val="36"/>
        </w:rPr>
        <w:t>医疗</w:t>
      </w:r>
      <w:r>
        <w:rPr>
          <w:rFonts w:ascii="方正小标宋简体" w:eastAsia="方正小标宋简体"/>
          <w:sz w:val="36"/>
          <w:szCs w:val="36"/>
        </w:rPr>
        <w:t>服务</w:t>
      </w:r>
      <w:r>
        <w:rPr>
          <w:rFonts w:hint="eastAsia" w:ascii="方正小标宋简体" w:eastAsia="方正小标宋简体"/>
          <w:sz w:val="36"/>
          <w:szCs w:val="36"/>
        </w:rPr>
        <w:t>类</w:t>
      </w: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14:paraId="64A2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269F86CD">
            <w:pPr>
              <w:jc w:val="center"/>
              <w:rPr>
                <w:rFonts w:ascii="黑体" w:hAnsi="黑体" w:eastAsia="黑体"/>
                <w:sz w:val="32"/>
                <w:szCs w:val="32"/>
              </w:rPr>
            </w:pPr>
            <w:r>
              <w:rPr>
                <w:rFonts w:hint="eastAsia" w:ascii="黑体" w:hAnsi="黑体" w:eastAsia="黑体" w:cs="方正小标宋简体"/>
                <w:color w:val="000000"/>
                <w:kern w:val="0"/>
                <w:sz w:val="32"/>
                <w:szCs w:val="32"/>
              </w:rPr>
              <w:t>（一）中华人民共和国基本医疗卫生与健康促进法</w:t>
            </w:r>
          </w:p>
        </w:tc>
      </w:tr>
      <w:tr w14:paraId="4F7A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BEFD6FA">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33D0E89D">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70DA07D3">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2B921391">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4AEC0D20">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5B194D39">
            <w:pPr>
              <w:jc w:val="center"/>
              <w:rPr>
                <w:rFonts w:ascii="仿宋_GB2312" w:eastAsia="仿宋_GB2312"/>
                <w:sz w:val="32"/>
                <w:szCs w:val="32"/>
              </w:rPr>
            </w:pPr>
            <w:r>
              <w:rPr>
                <w:rFonts w:hint="eastAsia" w:ascii="仿宋_GB2312" w:eastAsia="仿宋_GB2312"/>
                <w:sz w:val="32"/>
                <w:szCs w:val="32"/>
              </w:rPr>
              <w:t>备注</w:t>
            </w:r>
          </w:p>
        </w:tc>
      </w:tr>
      <w:tr w14:paraId="1B50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988" w:type="dxa"/>
            <w:noWrap w:val="0"/>
            <w:vAlign w:val="top"/>
          </w:tcPr>
          <w:p w14:paraId="33217EDA">
            <w:pPr>
              <w:ind w:firstLine="210" w:firstLineChars="100"/>
              <w:rPr>
                <w:rFonts w:ascii="仿宋_GB2312" w:eastAsia="仿宋_GB2312"/>
                <w:szCs w:val="21"/>
              </w:rPr>
            </w:pPr>
            <w:r>
              <w:rPr>
                <w:rFonts w:hint="eastAsia" w:ascii="仿宋_GB2312" w:eastAsia="仿宋_GB2312"/>
                <w:szCs w:val="21"/>
              </w:rPr>
              <w:t>1</w:t>
            </w:r>
          </w:p>
        </w:tc>
        <w:tc>
          <w:tcPr>
            <w:tcW w:w="3402" w:type="dxa"/>
            <w:noWrap w:val="0"/>
            <w:vAlign w:val="top"/>
          </w:tcPr>
          <w:p w14:paraId="36467F2D">
            <w:pPr>
              <w:rPr>
                <w:rFonts w:ascii="仿宋_GB2312" w:eastAsia="仿宋_GB2312"/>
                <w:szCs w:val="21"/>
              </w:rPr>
            </w:pPr>
            <w:r>
              <w:rPr>
                <w:rFonts w:hint="eastAsia" w:ascii="仿宋_GB2312" w:eastAsia="仿宋_GB2312"/>
                <w:szCs w:val="21"/>
              </w:rPr>
              <w:t>未取得医疗机构执业许可证擅自执业</w:t>
            </w:r>
          </w:p>
        </w:tc>
        <w:tc>
          <w:tcPr>
            <w:tcW w:w="2583" w:type="dxa"/>
            <w:noWrap w:val="0"/>
            <w:vAlign w:val="top"/>
          </w:tcPr>
          <w:p w14:paraId="2CCA43B4">
            <w:pPr>
              <w:rPr>
                <w:rFonts w:ascii="仿宋_GB2312" w:eastAsia="仿宋_GB2312"/>
                <w:szCs w:val="21"/>
              </w:rPr>
            </w:pPr>
            <w:r>
              <w:rPr>
                <w:rFonts w:hint="eastAsia" w:ascii="仿宋_GB2312" w:eastAsia="仿宋_GB2312"/>
                <w:szCs w:val="21"/>
              </w:rPr>
              <w:t>《中华人民共和国基本医疗卫生与健康促进法》第九十九条第一款　</w:t>
            </w:r>
            <w:r>
              <w:rPr>
                <w:rFonts w:ascii="仿宋_GB2312" w:eastAsia="仿宋_GB2312"/>
                <w:szCs w:val="21"/>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2661" w:type="dxa"/>
            <w:noWrap w:val="0"/>
            <w:vAlign w:val="top"/>
          </w:tcPr>
          <w:p w14:paraId="33D53CF2">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：未取得医疗机构执业许可证擅自执业，违法所得不</w:t>
            </w:r>
            <w:r>
              <w:rPr>
                <w:rFonts w:ascii="仿宋_GB2312" w:eastAsia="仿宋_GB2312"/>
                <w:szCs w:val="21"/>
              </w:rPr>
              <w:t>足</w:t>
            </w:r>
            <w:r>
              <w:rPr>
                <w:rFonts w:hint="eastAsia" w:ascii="仿宋_GB2312" w:eastAsia="仿宋_GB2312"/>
                <w:szCs w:val="21"/>
              </w:rPr>
              <w:t>一万元，未造成患者人身损害。</w:t>
            </w:r>
          </w:p>
          <w:p w14:paraId="0F24CBF5">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未取得医疗机构执业许可证擅自执业，违法所得一万元以上五万元以下</w:t>
            </w:r>
            <w:r>
              <w:rPr>
                <w:rFonts w:ascii="仿宋_GB2312" w:eastAsia="仿宋_GB2312"/>
                <w:szCs w:val="21"/>
              </w:rPr>
              <w:t>，未造成患者人身损害。</w:t>
            </w:r>
          </w:p>
          <w:p w14:paraId="5F0AEAEB">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w:t>
            </w:r>
            <w:r>
              <w:rPr>
                <w:rFonts w:ascii="仿宋_GB2312" w:eastAsia="仿宋_GB2312"/>
                <w:szCs w:val="21"/>
              </w:rPr>
              <w:t>1）未取得医疗机构执业许可证擅自执业，违法所得</w:t>
            </w:r>
            <w:r>
              <w:rPr>
                <w:rFonts w:hint="eastAsia" w:ascii="仿宋_GB2312" w:eastAsia="仿宋_GB2312"/>
                <w:szCs w:val="21"/>
              </w:rPr>
              <w:t>超过五万元</w:t>
            </w:r>
            <w:r>
              <w:rPr>
                <w:rFonts w:ascii="仿宋_GB2312" w:eastAsia="仿宋_GB2312"/>
                <w:szCs w:val="21"/>
              </w:rPr>
              <w:t>，未造成患者人身损害；（2）未取得医疗机构执业许可证擅自执业造成患者人身损害。</w:t>
            </w:r>
          </w:p>
        </w:tc>
        <w:tc>
          <w:tcPr>
            <w:tcW w:w="2835" w:type="dxa"/>
            <w:noWrap w:val="0"/>
            <w:vAlign w:val="top"/>
          </w:tcPr>
          <w:p w14:paraId="6EA9BC12">
            <w:pPr>
              <w:rPr>
                <w:rFonts w:ascii="仿宋_GB2312" w:eastAsia="仿宋_GB2312"/>
                <w:szCs w:val="21"/>
              </w:rPr>
            </w:pPr>
            <w:r>
              <w:rPr>
                <w:rFonts w:hint="eastAsia" w:ascii="仿宋_GB2312" w:eastAsia="仿宋_GB2312"/>
                <w:b/>
                <w:szCs w:val="21"/>
              </w:rPr>
              <w:t>从轻</w:t>
            </w:r>
            <w:r>
              <w:rPr>
                <w:rFonts w:ascii="仿宋_GB2312" w:eastAsia="仿宋_GB2312"/>
                <w:szCs w:val="21"/>
              </w:rPr>
              <w:t>：</w:t>
            </w:r>
            <w:r>
              <w:rPr>
                <w:rFonts w:hint="eastAsia" w:ascii="仿宋_GB2312" w:eastAsia="仿宋_GB2312"/>
                <w:szCs w:val="21"/>
              </w:rPr>
              <w:t>责令停止执业活动，没收违法所得和药品、医疗器械，处违法所得五倍以上十倍以下罚款。</w:t>
            </w:r>
          </w:p>
          <w:p w14:paraId="2D3D7A6E">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责令停止执业活动，没收违法所得和药品、医疗器械，处违法所得十倍以上十五倍以下罚款。</w:t>
            </w:r>
          </w:p>
          <w:p w14:paraId="2CB636C4">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eastAsia="仿宋_GB2312"/>
                <w:szCs w:val="21"/>
              </w:rPr>
              <w:t>有以上情节之一的，责令停止执业活动，没收违法所得和药品、医疗器械，处违法所得十五倍以上二十倍以下罚款。</w:t>
            </w:r>
          </w:p>
          <w:p w14:paraId="19BB6C6E">
            <w:pPr>
              <w:rPr>
                <w:rFonts w:ascii="仿宋_GB2312" w:eastAsia="仿宋_GB2312"/>
                <w:szCs w:val="21"/>
              </w:rPr>
            </w:pPr>
          </w:p>
        </w:tc>
        <w:tc>
          <w:tcPr>
            <w:tcW w:w="1479" w:type="dxa"/>
            <w:noWrap w:val="0"/>
            <w:vAlign w:val="top"/>
          </w:tcPr>
          <w:p w14:paraId="3FE4002A">
            <w:pPr>
              <w:rPr>
                <w:rFonts w:ascii="仿宋_GB2312" w:eastAsia="仿宋_GB2312"/>
                <w:szCs w:val="21"/>
              </w:rPr>
            </w:pPr>
            <w:r>
              <w:rPr>
                <w:rFonts w:hint="eastAsia" w:ascii="仿宋_GB2312" w:eastAsia="仿宋_GB2312"/>
                <w:szCs w:val="21"/>
              </w:rPr>
              <w:t>违法所得不足一万元的，按一万元计算。</w:t>
            </w:r>
          </w:p>
        </w:tc>
      </w:tr>
      <w:tr w14:paraId="3FB9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F335F24">
            <w:pPr>
              <w:ind w:firstLine="210" w:firstLineChars="100"/>
              <w:rPr>
                <w:rFonts w:ascii="仿宋_GB2312" w:eastAsia="仿宋_GB2312"/>
                <w:szCs w:val="21"/>
              </w:rPr>
            </w:pPr>
            <w:r>
              <w:rPr>
                <w:rFonts w:hint="eastAsia" w:ascii="仿宋_GB2312" w:eastAsia="仿宋_GB2312"/>
                <w:szCs w:val="21"/>
              </w:rPr>
              <w:t>2</w:t>
            </w:r>
          </w:p>
        </w:tc>
        <w:tc>
          <w:tcPr>
            <w:tcW w:w="3402" w:type="dxa"/>
            <w:noWrap w:val="0"/>
            <w:vAlign w:val="top"/>
          </w:tcPr>
          <w:p w14:paraId="4DD53E9D">
            <w:pPr>
              <w:rPr>
                <w:rFonts w:ascii="仿宋_GB2312" w:eastAsia="仿宋_GB2312"/>
                <w:szCs w:val="21"/>
              </w:rPr>
            </w:pPr>
            <w:r>
              <w:rPr>
                <w:rFonts w:hint="eastAsia" w:ascii="仿宋_GB2312" w:eastAsia="仿宋_GB2312"/>
                <w:szCs w:val="21"/>
              </w:rPr>
              <w:t>伪造、变造、买卖、出租、出借医疗机构执业许可证</w:t>
            </w:r>
          </w:p>
          <w:p w14:paraId="193CCE62">
            <w:pPr>
              <w:rPr>
                <w:rFonts w:ascii="仿宋_GB2312" w:eastAsia="仿宋_GB2312"/>
                <w:szCs w:val="21"/>
              </w:rPr>
            </w:pPr>
          </w:p>
        </w:tc>
        <w:tc>
          <w:tcPr>
            <w:tcW w:w="2583" w:type="dxa"/>
            <w:noWrap w:val="0"/>
            <w:vAlign w:val="top"/>
          </w:tcPr>
          <w:p w14:paraId="2EE1B1D9">
            <w:pPr>
              <w:rPr>
                <w:rFonts w:ascii="仿宋_GB2312" w:eastAsia="仿宋_GB2312"/>
                <w:szCs w:val="21"/>
              </w:rPr>
            </w:pPr>
            <w:r>
              <w:rPr>
                <w:rFonts w:hint="eastAsia" w:ascii="仿宋_GB2312" w:eastAsia="仿宋_GB2312"/>
                <w:szCs w:val="21"/>
              </w:rPr>
              <w:t>《中华人民共和国基本医疗卫生与健康促进法》第九十九条第二款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2661" w:type="dxa"/>
            <w:noWrap w:val="0"/>
            <w:vAlign w:val="top"/>
          </w:tcPr>
          <w:p w14:paraId="111C0221">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w:t>
            </w:r>
            <w:r>
              <w:rPr>
                <w:rFonts w:ascii="仿宋_GB2312" w:eastAsia="仿宋_GB2312"/>
                <w:szCs w:val="21"/>
              </w:rPr>
              <w:t>足</w:t>
            </w:r>
            <w:r>
              <w:rPr>
                <w:rFonts w:hint="eastAsia" w:ascii="仿宋_GB2312" w:eastAsia="仿宋_GB2312"/>
                <w:szCs w:val="21"/>
              </w:rPr>
              <w:t>一万元。</w:t>
            </w:r>
          </w:p>
          <w:p w14:paraId="26D5034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：违法所得一万元以上五万元以下。</w:t>
            </w:r>
          </w:p>
          <w:p w14:paraId="3D0A4F9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违法所得超过五万元；（2）1.买卖《医疗机构执业许可证》；2.出租或者出借《医疗机构执业许可证》是以营利为目的；3.受让方或者承借方给患者造成伤害；4.出租、出借《医疗机构执业许可证》给非卫生技术专业人员。</w:t>
            </w:r>
          </w:p>
        </w:tc>
        <w:tc>
          <w:tcPr>
            <w:tcW w:w="2835" w:type="dxa"/>
            <w:noWrap w:val="0"/>
            <w:vAlign w:val="top"/>
          </w:tcPr>
          <w:p w14:paraId="199792F8">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：没收违法所得，并处违法所得五倍以上八倍以下罚款。</w:t>
            </w:r>
          </w:p>
          <w:p w14:paraId="2AC944B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：没收违法所得，并处违法所得八倍以上十一倍以下罚款。</w:t>
            </w:r>
          </w:p>
          <w:p w14:paraId="1A3F75BF">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：（1）没收违法所得，并处违法所得十一倍以上十五倍以下罚款；（2）有以上</w:t>
            </w:r>
            <w:r>
              <w:rPr>
                <w:rFonts w:ascii="仿宋_GB2312" w:eastAsia="仿宋_GB2312"/>
                <w:szCs w:val="21"/>
              </w:rPr>
              <w:t>的情节，</w:t>
            </w:r>
            <w:r>
              <w:rPr>
                <w:rFonts w:hint="eastAsia" w:ascii="仿宋_GB2312" w:eastAsia="仿宋_GB2312"/>
                <w:szCs w:val="21"/>
              </w:rPr>
              <w:t>吊销医疗机构执业许可证。</w:t>
            </w:r>
          </w:p>
        </w:tc>
        <w:tc>
          <w:tcPr>
            <w:tcW w:w="1479" w:type="dxa"/>
            <w:noWrap w:val="0"/>
            <w:vAlign w:val="top"/>
          </w:tcPr>
          <w:p w14:paraId="16BB6373">
            <w:pPr>
              <w:rPr>
                <w:rFonts w:ascii="仿宋_GB2312" w:eastAsia="仿宋_GB2312"/>
                <w:szCs w:val="21"/>
              </w:rPr>
            </w:pPr>
            <w:r>
              <w:rPr>
                <w:rFonts w:hint="eastAsia" w:ascii="仿宋_GB2312" w:eastAsia="仿宋_GB2312"/>
                <w:szCs w:val="21"/>
              </w:rPr>
              <w:t>违法所得不足一万元的，按一万元计算。</w:t>
            </w:r>
          </w:p>
        </w:tc>
      </w:tr>
      <w:tr w14:paraId="40E7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4E3C4DD">
            <w:pPr>
              <w:ind w:firstLine="210" w:firstLineChars="100"/>
              <w:rPr>
                <w:rFonts w:ascii="仿宋_GB2312" w:eastAsia="仿宋_GB2312"/>
                <w:szCs w:val="21"/>
              </w:rPr>
            </w:pPr>
            <w:r>
              <w:rPr>
                <w:rFonts w:hint="eastAsia" w:ascii="仿宋_GB2312" w:eastAsia="仿宋_GB2312"/>
                <w:szCs w:val="21"/>
              </w:rPr>
              <w:t>3</w:t>
            </w:r>
          </w:p>
        </w:tc>
        <w:tc>
          <w:tcPr>
            <w:tcW w:w="3402" w:type="dxa"/>
            <w:noWrap w:val="0"/>
            <w:vAlign w:val="top"/>
          </w:tcPr>
          <w:p w14:paraId="5F2A2574">
            <w:pPr>
              <w:rPr>
                <w:rFonts w:ascii="仿宋_GB2312" w:eastAsia="仿宋_GB2312"/>
                <w:szCs w:val="21"/>
              </w:rPr>
            </w:pPr>
            <w:r>
              <w:rPr>
                <w:rFonts w:hint="eastAsia" w:ascii="仿宋_GB2312" w:eastAsia="仿宋_GB2312"/>
                <w:szCs w:val="21"/>
              </w:rPr>
              <w:t>政府举办的医疗卫生机构与其他组织投资设立非独立法人资格的医疗卫生机构</w:t>
            </w:r>
          </w:p>
          <w:p w14:paraId="74752858">
            <w:pPr>
              <w:rPr>
                <w:rFonts w:ascii="仿宋_GB2312" w:eastAsia="仿宋_GB2312"/>
                <w:szCs w:val="21"/>
              </w:rPr>
            </w:pPr>
          </w:p>
        </w:tc>
        <w:tc>
          <w:tcPr>
            <w:tcW w:w="2583" w:type="dxa"/>
            <w:noWrap w:val="0"/>
            <w:vAlign w:val="top"/>
          </w:tcPr>
          <w:p w14:paraId="4BD564DE">
            <w:pPr>
              <w:rPr>
                <w:rFonts w:ascii="仿宋_GB2312" w:eastAsia="仿宋_GB2312"/>
                <w:szCs w:val="21"/>
              </w:rPr>
            </w:pPr>
            <w:r>
              <w:rPr>
                <w:rFonts w:hint="eastAsia" w:ascii="仿宋_GB2312" w:eastAsia="仿宋_GB2312"/>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2661" w:type="dxa"/>
            <w:noWrap w:val="0"/>
            <w:vAlign w:val="top"/>
          </w:tcPr>
          <w:p w14:paraId="16B75A87">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w:t>
            </w:r>
            <w:r>
              <w:rPr>
                <w:rFonts w:ascii="仿宋_GB2312" w:eastAsia="仿宋_GB2312"/>
                <w:szCs w:val="21"/>
              </w:rPr>
              <w:t>足</w:t>
            </w:r>
            <w:r>
              <w:rPr>
                <w:rFonts w:hint="eastAsia" w:ascii="仿宋_GB2312" w:eastAsia="仿宋_GB2312"/>
                <w:szCs w:val="21"/>
              </w:rPr>
              <w:t>一万元。</w:t>
            </w:r>
          </w:p>
          <w:p w14:paraId="5E11446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：违法所得一万元以上五万元以下。</w:t>
            </w:r>
          </w:p>
          <w:p w14:paraId="5BE26DAE">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：违法所得超过五万元。</w:t>
            </w:r>
          </w:p>
          <w:p w14:paraId="69B3F7FE">
            <w:pPr>
              <w:rPr>
                <w:rFonts w:ascii="仿宋_GB2312" w:eastAsia="仿宋_GB2312"/>
                <w:szCs w:val="21"/>
              </w:rPr>
            </w:pPr>
          </w:p>
        </w:tc>
        <w:tc>
          <w:tcPr>
            <w:tcW w:w="2835" w:type="dxa"/>
            <w:noWrap w:val="0"/>
            <w:vAlign w:val="top"/>
          </w:tcPr>
          <w:p w14:paraId="27D486FC">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：没收违法所得，并处违法所得二倍以上四倍以下罚款。</w:t>
            </w:r>
          </w:p>
          <w:p w14:paraId="3F938AE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：没收违法所得，并处违法所得四倍以上七倍以下罚款。</w:t>
            </w:r>
          </w:p>
          <w:p w14:paraId="5AFEA9CF">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：没收违法所得，并处违法所得七倍以上十倍以下罚款。</w:t>
            </w:r>
          </w:p>
          <w:p w14:paraId="5C1666FE">
            <w:pPr>
              <w:rPr>
                <w:rFonts w:ascii="仿宋_GB2312" w:eastAsia="仿宋_GB2312"/>
                <w:szCs w:val="21"/>
              </w:rPr>
            </w:pPr>
          </w:p>
        </w:tc>
        <w:tc>
          <w:tcPr>
            <w:tcW w:w="1479" w:type="dxa"/>
            <w:noWrap w:val="0"/>
            <w:vAlign w:val="top"/>
          </w:tcPr>
          <w:p w14:paraId="6E1B5FF8">
            <w:pPr>
              <w:rPr>
                <w:rFonts w:ascii="仿宋_GB2312" w:eastAsia="仿宋_GB2312"/>
                <w:szCs w:val="21"/>
              </w:rPr>
            </w:pPr>
            <w:r>
              <w:rPr>
                <w:rFonts w:hint="eastAsia" w:ascii="仿宋_GB2312" w:eastAsia="仿宋_GB2312"/>
                <w:szCs w:val="21"/>
              </w:rPr>
              <w:t>违法所得不足一万元的，按一万元计算。</w:t>
            </w:r>
          </w:p>
        </w:tc>
      </w:tr>
      <w:tr w14:paraId="7422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866E079">
            <w:pPr>
              <w:ind w:firstLine="210" w:firstLineChars="100"/>
              <w:rPr>
                <w:rFonts w:ascii="仿宋_GB2312" w:eastAsia="仿宋_GB2312"/>
                <w:szCs w:val="21"/>
              </w:rPr>
            </w:pPr>
            <w:r>
              <w:rPr>
                <w:rFonts w:hint="eastAsia" w:ascii="仿宋_GB2312" w:eastAsia="仿宋_GB2312"/>
                <w:szCs w:val="21"/>
              </w:rPr>
              <w:t>4</w:t>
            </w:r>
          </w:p>
        </w:tc>
        <w:tc>
          <w:tcPr>
            <w:tcW w:w="3402" w:type="dxa"/>
            <w:noWrap w:val="0"/>
            <w:vAlign w:val="top"/>
          </w:tcPr>
          <w:p w14:paraId="1C4A9C72">
            <w:pPr>
              <w:rPr>
                <w:rFonts w:ascii="仿宋_GB2312" w:eastAsia="仿宋_GB2312"/>
                <w:szCs w:val="21"/>
              </w:rPr>
            </w:pPr>
            <w:r>
              <w:rPr>
                <w:rFonts w:hint="eastAsia" w:ascii="仿宋_GB2312" w:eastAsia="仿宋_GB2312"/>
                <w:szCs w:val="21"/>
              </w:rPr>
              <w:t>医疗卫生机构对外出租、承包医疗科室</w:t>
            </w:r>
          </w:p>
          <w:p w14:paraId="6A0C1918">
            <w:pPr>
              <w:rPr>
                <w:rFonts w:ascii="仿宋_GB2312" w:eastAsia="仿宋_GB2312"/>
                <w:szCs w:val="21"/>
              </w:rPr>
            </w:pPr>
          </w:p>
        </w:tc>
        <w:tc>
          <w:tcPr>
            <w:tcW w:w="2583" w:type="dxa"/>
            <w:noWrap w:val="0"/>
            <w:vAlign w:val="top"/>
          </w:tcPr>
          <w:p w14:paraId="5CAFA095">
            <w:pPr>
              <w:rPr>
                <w:rFonts w:ascii="仿宋_GB2312" w:eastAsia="仿宋_GB2312"/>
                <w:szCs w:val="21"/>
              </w:rPr>
            </w:pPr>
            <w:r>
              <w:rPr>
                <w:rFonts w:hint="eastAsia" w:ascii="仿宋_GB2312" w:eastAsia="仿宋_GB2312"/>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2661" w:type="dxa"/>
            <w:noWrap w:val="0"/>
            <w:vAlign w:val="top"/>
          </w:tcPr>
          <w:p w14:paraId="010DD9A3">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w:t>
            </w:r>
            <w:r>
              <w:rPr>
                <w:rFonts w:ascii="仿宋_GB2312" w:eastAsia="仿宋_GB2312"/>
                <w:szCs w:val="21"/>
              </w:rPr>
              <w:t>足</w:t>
            </w:r>
            <w:r>
              <w:rPr>
                <w:rFonts w:hint="eastAsia" w:ascii="仿宋_GB2312" w:eastAsia="仿宋_GB2312"/>
                <w:szCs w:val="21"/>
              </w:rPr>
              <w:t>一万元。</w:t>
            </w:r>
          </w:p>
          <w:p w14:paraId="6219133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：违法所得一万元以上五万元以下。</w:t>
            </w:r>
          </w:p>
          <w:p w14:paraId="51FFBE3F">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：违法所得超过五万元。</w:t>
            </w:r>
          </w:p>
          <w:p w14:paraId="76D638AC">
            <w:pPr>
              <w:rPr>
                <w:rFonts w:ascii="仿宋_GB2312" w:eastAsia="仿宋_GB2312"/>
                <w:szCs w:val="21"/>
              </w:rPr>
            </w:pPr>
          </w:p>
          <w:p w14:paraId="235B8F8C">
            <w:pPr>
              <w:rPr>
                <w:rFonts w:ascii="仿宋_GB2312" w:eastAsia="仿宋_GB2312"/>
                <w:szCs w:val="21"/>
              </w:rPr>
            </w:pPr>
          </w:p>
        </w:tc>
        <w:tc>
          <w:tcPr>
            <w:tcW w:w="2835" w:type="dxa"/>
            <w:noWrap w:val="0"/>
            <w:vAlign w:val="top"/>
          </w:tcPr>
          <w:p w14:paraId="7F7EB6AB">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：没收违法所得，并处违法所得二倍以上四倍以下罚款。</w:t>
            </w:r>
          </w:p>
          <w:p w14:paraId="7708777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：没收违法所得，并处违法所得四倍以上七倍以下罚款。</w:t>
            </w:r>
          </w:p>
          <w:p w14:paraId="34E4D35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：没收违法所得，并处违法所得七倍以上十倍以下罚款。</w:t>
            </w:r>
          </w:p>
        </w:tc>
        <w:tc>
          <w:tcPr>
            <w:tcW w:w="1479" w:type="dxa"/>
            <w:noWrap w:val="0"/>
            <w:vAlign w:val="top"/>
          </w:tcPr>
          <w:p w14:paraId="5BCC8CD9">
            <w:pPr>
              <w:rPr>
                <w:rFonts w:ascii="仿宋_GB2312" w:eastAsia="仿宋_GB2312"/>
                <w:szCs w:val="21"/>
              </w:rPr>
            </w:pPr>
            <w:r>
              <w:rPr>
                <w:rFonts w:hint="eastAsia" w:ascii="仿宋_GB2312" w:eastAsia="仿宋_GB2312"/>
                <w:szCs w:val="21"/>
              </w:rPr>
              <w:t>违法所得不足一万元的，按一万元计算。</w:t>
            </w:r>
          </w:p>
        </w:tc>
      </w:tr>
      <w:tr w14:paraId="507B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14D8BCA">
            <w:pPr>
              <w:ind w:firstLine="210" w:firstLineChars="100"/>
              <w:rPr>
                <w:rFonts w:ascii="仿宋_GB2312" w:eastAsia="仿宋_GB2312"/>
                <w:szCs w:val="21"/>
              </w:rPr>
            </w:pPr>
            <w:r>
              <w:rPr>
                <w:rFonts w:hint="eastAsia" w:ascii="仿宋_GB2312" w:eastAsia="仿宋_GB2312"/>
                <w:szCs w:val="21"/>
              </w:rPr>
              <w:t>5</w:t>
            </w:r>
          </w:p>
        </w:tc>
        <w:tc>
          <w:tcPr>
            <w:tcW w:w="3402" w:type="dxa"/>
            <w:noWrap w:val="0"/>
            <w:vAlign w:val="top"/>
          </w:tcPr>
          <w:p w14:paraId="0C4BA3F3">
            <w:pPr>
              <w:rPr>
                <w:rFonts w:ascii="仿宋_GB2312" w:eastAsia="仿宋_GB2312"/>
                <w:szCs w:val="21"/>
              </w:rPr>
            </w:pPr>
            <w:r>
              <w:rPr>
                <w:rFonts w:hint="eastAsia" w:ascii="仿宋_GB2312" w:eastAsia="仿宋_GB2312"/>
                <w:szCs w:val="21"/>
              </w:rPr>
              <w:t>非营利性医疗卫生机构向出资人、举办者分配或者变相分配收益</w:t>
            </w:r>
          </w:p>
          <w:p w14:paraId="0FFFA2D3">
            <w:pPr>
              <w:rPr>
                <w:rFonts w:ascii="仿宋_GB2312" w:eastAsia="仿宋_GB2312"/>
                <w:szCs w:val="21"/>
              </w:rPr>
            </w:pPr>
          </w:p>
        </w:tc>
        <w:tc>
          <w:tcPr>
            <w:tcW w:w="2583" w:type="dxa"/>
            <w:noWrap w:val="0"/>
            <w:vAlign w:val="top"/>
          </w:tcPr>
          <w:p w14:paraId="0A9493F7">
            <w:pPr>
              <w:rPr>
                <w:rFonts w:ascii="仿宋_GB2312" w:eastAsia="仿宋_GB2312"/>
                <w:szCs w:val="21"/>
              </w:rPr>
            </w:pPr>
            <w:r>
              <w:rPr>
                <w:rFonts w:hint="eastAsia" w:ascii="仿宋_GB2312" w:eastAsia="仿宋_GB2312"/>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2661" w:type="dxa"/>
            <w:noWrap w:val="0"/>
            <w:vAlign w:val="top"/>
          </w:tcPr>
          <w:p w14:paraId="73AC6644">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w:t>
            </w:r>
            <w:r>
              <w:rPr>
                <w:rFonts w:ascii="仿宋_GB2312" w:eastAsia="仿宋_GB2312"/>
                <w:szCs w:val="21"/>
              </w:rPr>
              <w:t>足</w:t>
            </w:r>
            <w:r>
              <w:rPr>
                <w:rFonts w:hint="eastAsia" w:ascii="仿宋_GB2312" w:eastAsia="仿宋_GB2312"/>
                <w:szCs w:val="21"/>
              </w:rPr>
              <w:t>一万元。</w:t>
            </w:r>
          </w:p>
          <w:p w14:paraId="7964513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：违法所得一万元以上五万元以下。</w:t>
            </w:r>
          </w:p>
          <w:p w14:paraId="44F846F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：违法所得超过五万元。</w:t>
            </w:r>
          </w:p>
          <w:p w14:paraId="7E4B8CBC">
            <w:pPr>
              <w:rPr>
                <w:rFonts w:ascii="仿宋_GB2312" w:eastAsia="仿宋_GB2312"/>
                <w:szCs w:val="21"/>
              </w:rPr>
            </w:pPr>
          </w:p>
          <w:p w14:paraId="17097F35">
            <w:pPr>
              <w:rPr>
                <w:rFonts w:ascii="仿宋_GB2312" w:eastAsia="仿宋_GB2312"/>
                <w:szCs w:val="21"/>
              </w:rPr>
            </w:pPr>
          </w:p>
        </w:tc>
        <w:tc>
          <w:tcPr>
            <w:tcW w:w="2835" w:type="dxa"/>
            <w:noWrap w:val="0"/>
            <w:vAlign w:val="top"/>
          </w:tcPr>
          <w:p w14:paraId="173E7F90">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：没收违法所得，并处违法所得二倍以上四倍以下罚款。</w:t>
            </w:r>
          </w:p>
          <w:p w14:paraId="36E018D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：没收违法所得，并处违法所得四倍以上七倍以下罚款。</w:t>
            </w:r>
          </w:p>
          <w:p w14:paraId="602A272C">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：没收违法所得，并处违法所得七倍以上十倍以下罚款。</w:t>
            </w:r>
          </w:p>
        </w:tc>
        <w:tc>
          <w:tcPr>
            <w:tcW w:w="1479" w:type="dxa"/>
            <w:noWrap w:val="0"/>
            <w:vAlign w:val="top"/>
          </w:tcPr>
          <w:p w14:paraId="45A83104">
            <w:pPr>
              <w:rPr>
                <w:rFonts w:ascii="仿宋_GB2312" w:eastAsia="仿宋_GB2312"/>
                <w:szCs w:val="21"/>
              </w:rPr>
            </w:pPr>
            <w:r>
              <w:rPr>
                <w:rFonts w:hint="eastAsia" w:ascii="仿宋_GB2312" w:eastAsia="仿宋_GB2312"/>
                <w:szCs w:val="21"/>
              </w:rPr>
              <w:t>违法所得不足一万元的，按一万元计算。</w:t>
            </w:r>
          </w:p>
        </w:tc>
      </w:tr>
      <w:tr w14:paraId="3FDD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CF0001D">
            <w:pPr>
              <w:ind w:firstLine="210" w:firstLineChars="100"/>
              <w:rPr>
                <w:rFonts w:ascii="仿宋_GB2312" w:eastAsia="仿宋_GB2312"/>
                <w:szCs w:val="21"/>
              </w:rPr>
            </w:pPr>
            <w:r>
              <w:rPr>
                <w:rFonts w:hint="eastAsia" w:ascii="仿宋_GB2312" w:eastAsia="仿宋_GB2312"/>
                <w:szCs w:val="21"/>
              </w:rPr>
              <w:t>6</w:t>
            </w:r>
          </w:p>
        </w:tc>
        <w:tc>
          <w:tcPr>
            <w:tcW w:w="3402" w:type="dxa"/>
            <w:noWrap w:val="0"/>
            <w:vAlign w:val="top"/>
          </w:tcPr>
          <w:p w14:paraId="1C9993DC">
            <w:pPr>
              <w:rPr>
                <w:rFonts w:ascii="仿宋_GB2312" w:eastAsia="仿宋_GB2312"/>
                <w:szCs w:val="21"/>
              </w:rPr>
            </w:pPr>
            <w:r>
              <w:rPr>
                <w:rFonts w:hint="eastAsia" w:ascii="仿宋_GB2312" w:eastAsia="仿宋_GB2312"/>
                <w:szCs w:val="21"/>
              </w:rPr>
              <w:t>医疗卫生机构等的医疗信息安全制度、保障措施不健全，导致医疗信息泄露，或者医疗质量管理和医疗技术管理制度、安全措施不健全</w:t>
            </w:r>
          </w:p>
          <w:p w14:paraId="73D81015">
            <w:pPr>
              <w:rPr>
                <w:rFonts w:ascii="仿宋_GB2312" w:eastAsia="仿宋_GB2312"/>
                <w:szCs w:val="21"/>
              </w:rPr>
            </w:pPr>
          </w:p>
        </w:tc>
        <w:tc>
          <w:tcPr>
            <w:tcW w:w="2583" w:type="dxa"/>
            <w:noWrap w:val="0"/>
            <w:vAlign w:val="top"/>
          </w:tcPr>
          <w:p w14:paraId="05F12344">
            <w:pPr>
              <w:rPr>
                <w:rFonts w:ascii="仿宋_GB2312" w:eastAsia="仿宋_GB2312"/>
                <w:szCs w:val="21"/>
              </w:rPr>
            </w:pPr>
            <w:r>
              <w:rPr>
                <w:rFonts w:hint="eastAsia" w:ascii="仿宋_GB2312" w:eastAsia="仿宋_GB2312"/>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2661" w:type="dxa"/>
            <w:noWrap w:val="0"/>
            <w:vAlign w:val="top"/>
          </w:tcPr>
          <w:p w14:paraId="05737D36">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：医疗质量管理和医疗技术管理制度、安全措施不健全。</w:t>
            </w:r>
          </w:p>
          <w:p w14:paraId="4CC3C46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：医疗卫生机构等的医疗信息安全制度、保障措施不健全，导致医疗信息泄露，</w:t>
            </w:r>
            <w:r>
              <w:rPr>
                <w:rFonts w:ascii="仿宋_GB2312" w:eastAsia="仿宋_GB2312"/>
                <w:szCs w:val="21"/>
              </w:rPr>
              <w:t>尚未造成不良影响。</w:t>
            </w:r>
          </w:p>
          <w:p w14:paraId="78D85B8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：医疗卫生机构等的医疗信息安全制度、保障措施不健全，导致医疗信息泄露，严重</w:t>
            </w:r>
            <w:r>
              <w:rPr>
                <w:rFonts w:ascii="仿宋_GB2312" w:eastAsia="仿宋_GB2312"/>
                <w:szCs w:val="21"/>
              </w:rPr>
              <w:t>影响医院正常</w:t>
            </w:r>
            <w:r>
              <w:rPr>
                <w:rFonts w:hint="eastAsia" w:ascii="仿宋_GB2312" w:eastAsia="仿宋_GB2312"/>
                <w:szCs w:val="21"/>
              </w:rPr>
              <w:t>工作</w:t>
            </w:r>
            <w:r>
              <w:rPr>
                <w:rFonts w:ascii="仿宋_GB2312" w:eastAsia="仿宋_GB2312"/>
                <w:szCs w:val="21"/>
              </w:rPr>
              <w:t>秩序</w:t>
            </w:r>
            <w:r>
              <w:rPr>
                <w:rFonts w:hint="eastAsia" w:ascii="仿宋_GB2312" w:eastAsia="仿宋_GB2312"/>
                <w:szCs w:val="21"/>
              </w:rPr>
              <w:t>或给患者造成不良影响等。</w:t>
            </w:r>
          </w:p>
          <w:p w14:paraId="285E3BAD">
            <w:pPr>
              <w:rPr>
                <w:rFonts w:ascii="仿宋_GB2312" w:eastAsia="仿宋_GB2312"/>
                <w:szCs w:val="21"/>
              </w:rPr>
            </w:pPr>
          </w:p>
        </w:tc>
        <w:tc>
          <w:tcPr>
            <w:tcW w:w="2835" w:type="dxa"/>
            <w:noWrap w:val="0"/>
            <w:vAlign w:val="top"/>
          </w:tcPr>
          <w:p w14:paraId="0B3A1241">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：给予警告，并处一万元以上二万元以下罚款。</w:t>
            </w:r>
          </w:p>
          <w:p w14:paraId="6AEF1C9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：给予警告，并处二万元以上三万元以下罚款。</w:t>
            </w:r>
          </w:p>
          <w:p w14:paraId="34D6C3BF">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：给予警告，并处三万元以上五万元以下罚款，责令停止相应执业活动。</w:t>
            </w:r>
          </w:p>
          <w:p w14:paraId="3E0B90BF">
            <w:pPr>
              <w:rPr>
                <w:rFonts w:ascii="仿宋_GB2312" w:eastAsia="仿宋_GB2312"/>
                <w:szCs w:val="21"/>
              </w:rPr>
            </w:pPr>
          </w:p>
          <w:p w14:paraId="14392D3A">
            <w:pPr>
              <w:rPr>
                <w:rFonts w:ascii="仿宋_GB2312" w:eastAsia="仿宋_GB2312"/>
                <w:szCs w:val="21"/>
              </w:rPr>
            </w:pPr>
          </w:p>
        </w:tc>
        <w:tc>
          <w:tcPr>
            <w:tcW w:w="1479" w:type="dxa"/>
            <w:noWrap w:val="0"/>
            <w:vAlign w:val="top"/>
          </w:tcPr>
          <w:p w14:paraId="51438DA1">
            <w:pPr>
              <w:rPr>
                <w:rFonts w:ascii="仿宋_GB2312" w:eastAsia="仿宋_GB2312"/>
                <w:szCs w:val="21"/>
              </w:rPr>
            </w:pPr>
          </w:p>
        </w:tc>
      </w:tr>
    </w:tbl>
    <w:p w14:paraId="4F6C4327"/>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14:paraId="3305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452B8740">
            <w:pPr>
              <w:jc w:val="center"/>
              <w:rPr>
                <w:rFonts w:ascii="黑体" w:hAnsi="黑体" w:eastAsia="黑体"/>
                <w:sz w:val="32"/>
                <w:szCs w:val="32"/>
              </w:rPr>
            </w:pPr>
            <w:r>
              <w:rPr>
                <w:rFonts w:hint="eastAsia" w:ascii="黑体" w:hAnsi="黑体" w:eastAsia="黑体" w:cs="方正小标宋简体"/>
                <w:color w:val="000000"/>
                <w:kern w:val="0"/>
                <w:sz w:val="32"/>
                <w:szCs w:val="32"/>
              </w:rPr>
              <w:t>（二）中华人民共和国医师法</w:t>
            </w:r>
          </w:p>
        </w:tc>
      </w:tr>
      <w:tr w14:paraId="045B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noWrap w:val="0"/>
            <w:vAlign w:val="top"/>
          </w:tcPr>
          <w:p w14:paraId="16F93670">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4A2554D8">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0218275B">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0DF36CB6">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4471FD6D">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4DB7B05C">
            <w:pPr>
              <w:jc w:val="center"/>
              <w:rPr>
                <w:rFonts w:ascii="仿宋_GB2312" w:eastAsia="仿宋_GB2312"/>
                <w:sz w:val="32"/>
                <w:szCs w:val="32"/>
              </w:rPr>
            </w:pPr>
            <w:r>
              <w:rPr>
                <w:rFonts w:hint="eastAsia" w:ascii="仿宋_GB2312" w:eastAsia="仿宋_GB2312"/>
                <w:sz w:val="32"/>
                <w:szCs w:val="32"/>
              </w:rPr>
              <w:t>备注</w:t>
            </w:r>
          </w:p>
        </w:tc>
      </w:tr>
      <w:tr w14:paraId="5833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dxa"/>
            <w:noWrap w:val="0"/>
            <w:vAlign w:val="top"/>
          </w:tcPr>
          <w:p w14:paraId="4E2B98A2">
            <w:pPr>
              <w:ind w:firstLine="210" w:firstLineChars="100"/>
              <w:rPr>
                <w:rFonts w:hint="eastAsia" w:ascii="仿宋_GB2312" w:eastAsia="仿宋_GB2312"/>
                <w:szCs w:val="21"/>
              </w:rPr>
            </w:pPr>
            <w:r>
              <w:rPr>
                <w:rFonts w:hint="eastAsia" w:ascii="仿宋_GB2312" w:eastAsia="仿宋_GB2312"/>
                <w:szCs w:val="21"/>
              </w:rPr>
              <w:t>7</w:t>
            </w:r>
          </w:p>
        </w:tc>
        <w:tc>
          <w:tcPr>
            <w:tcW w:w="3402" w:type="dxa"/>
            <w:noWrap w:val="0"/>
            <w:vAlign w:val="top"/>
          </w:tcPr>
          <w:p w14:paraId="142664C6">
            <w:pPr>
              <w:rPr>
                <w:rFonts w:ascii="仿宋_GB2312" w:eastAsia="仿宋_GB2312"/>
                <w:szCs w:val="21"/>
              </w:rPr>
            </w:pPr>
            <w:r>
              <w:rPr>
                <w:rFonts w:hint="eastAsia" w:ascii="仿宋_GB2312" w:eastAsia="仿宋_GB2312"/>
                <w:szCs w:val="21"/>
              </w:rPr>
              <w:t>伪造、变造、买卖、出租、出借医师执业证书</w:t>
            </w:r>
          </w:p>
        </w:tc>
        <w:tc>
          <w:tcPr>
            <w:tcW w:w="2583" w:type="dxa"/>
            <w:noWrap w:val="0"/>
            <w:vAlign w:val="top"/>
          </w:tcPr>
          <w:p w14:paraId="39F58BAA">
            <w:pPr>
              <w:rPr>
                <w:rFonts w:ascii="仿宋_GB2312" w:eastAsia="仿宋_GB2312"/>
                <w:szCs w:val="21"/>
              </w:rPr>
            </w:pPr>
            <w:r>
              <w:rPr>
                <w:rFonts w:ascii="仿宋_GB2312" w:eastAsia="仿宋_GB2312"/>
                <w:szCs w:val="21"/>
              </w:rPr>
              <w:t xml:space="preserve">《中华人民共和国医师法》第五十四条第三款 </w:t>
            </w:r>
            <w:r>
              <w:rPr>
                <w:rFonts w:hint="eastAsia" w:ascii="仿宋_GB2312" w:eastAsia="仿宋_GB2312"/>
                <w:szCs w:val="21"/>
              </w:rPr>
              <w:t>　</w:t>
            </w:r>
            <w:r>
              <w:rPr>
                <w:rFonts w:ascii="仿宋_GB2312" w:eastAsia="仿宋_GB2312"/>
                <w:szCs w:val="21"/>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2661" w:type="dxa"/>
            <w:noWrap w:val="0"/>
            <w:vAlign w:val="top"/>
          </w:tcPr>
          <w:p w14:paraId="6F67AEF8">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：违法所得不足一万元。</w:t>
            </w:r>
          </w:p>
          <w:p w14:paraId="521D678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：违法所得一万元以上五万元以下。</w:t>
            </w:r>
          </w:p>
          <w:p w14:paraId="55C05C52">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：（1）违法所得超过五万元;（2）给患者造成人身损害等严重危害后果。</w:t>
            </w:r>
          </w:p>
          <w:p w14:paraId="34A1D35E">
            <w:pPr>
              <w:ind w:firstLine="210" w:firstLineChars="100"/>
              <w:rPr>
                <w:rFonts w:ascii="仿宋_GB2312" w:eastAsia="仿宋_GB2312"/>
                <w:szCs w:val="21"/>
              </w:rPr>
            </w:pPr>
          </w:p>
        </w:tc>
        <w:tc>
          <w:tcPr>
            <w:tcW w:w="2835" w:type="dxa"/>
            <w:noWrap w:val="0"/>
            <w:vAlign w:val="top"/>
          </w:tcPr>
          <w:p w14:paraId="2B879CA9">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：没收违法所得，处违法所得二倍以上三倍以下罚款。</w:t>
            </w:r>
          </w:p>
          <w:p w14:paraId="2D0044D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：没收违法所得，处违法所得三倍以上四倍以下罚款。</w:t>
            </w:r>
          </w:p>
          <w:p w14:paraId="5C808D0B">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：（1）没收违法所得，处违法所得四倍以上五倍以下罚款;（2）没收违法所得，处违法所得五倍罚款，吊销医师执业证书。</w:t>
            </w:r>
          </w:p>
        </w:tc>
        <w:tc>
          <w:tcPr>
            <w:tcW w:w="1479" w:type="dxa"/>
            <w:noWrap w:val="0"/>
            <w:vAlign w:val="top"/>
          </w:tcPr>
          <w:p w14:paraId="63A19F3C">
            <w:pPr>
              <w:jc w:val="left"/>
              <w:rPr>
                <w:rFonts w:ascii="仿宋_GB2312" w:eastAsia="仿宋_GB2312"/>
                <w:szCs w:val="21"/>
              </w:rPr>
            </w:pPr>
            <w:r>
              <w:rPr>
                <w:rFonts w:hint="eastAsia" w:ascii="仿宋_GB2312" w:eastAsia="仿宋_GB2312"/>
                <w:szCs w:val="21"/>
              </w:rPr>
              <w:t>违法所得不足一万元的，按一万元计算。</w:t>
            </w:r>
          </w:p>
        </w:tc>
      </w:tr>
      <w:tr w14:paraId="4D60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7B8BC83">
            <w:pPr>
              <w:ind w:firstLine="210" w:firstLineChars="100"/>
              <w:rPr>
                <w:rFonts w:hint="eastAsia" w:ascii="仿宋_GB2312" w:eastAsia="仿宋_GB2312"/>
                <w:szCs w:val="21"/>
              </w:rPr>
            </w:pPr>
            <w:r>
              <w:rPr>
                <w:rFonts w:hint="eastAsia" w:ascii="仿宋_GB2312" w:eastAsia="仿宋_GB2312"/>
                <w:szCs w:val="21"/>
              </w:rPr>
              <w:t>8</w:t>
            </w:r>
          </w:p>
        </w:tc>
        <w:tc>
          <w:tcPr>
            <w:tcW w:w="3402" w:type="dxa"/>
            <w:noWrap w:val="0"/>
            <w:vAlign w:val="top"/>
          </w:tcPr>
          <w:p w14:paraId="5775691C">
            <w:pPr>
              <w:rPr>
                <w:rFonts w:ascii="仿宋_GB2312" w:eastAsia="仿宋_GB2312"/>
                <w:szCs w:val="21"/>
              </w:rPr>
            </w:pPr>
            <w:r>
              <w:rPr>
                <w:rFonts w:hint="eastAsia" w:ascii="仿宋_GB2312" w:eastAsia="仿宋_GB2312"/>
                <w:szCs w:val="21"/>
              </w:rPr>
              <w:t>在提供医疗卫生服务或开展医学临床研究中未按照规定履行告知义务或取得知情同意</w:t>
            </w:r>
          </w:p>
        </w:tc>
        <w:tc>
          <w:tcPr>
            <w:tcW w:w="2583" w:type="dxa"/>
            <w:noWrap w:val="0"/>
            <w:vAlign w:val="top"/>
          </w:tcPr>
          <w:p w14:paraId="2F0DFEE8">
            <w:pPr>
              <w:rPr>
                <w:rFonts w:ascii="仿宋_GB2312" w:eastAsia="仿宋_GB2312"/>
                <w:szCs w:val="21"/>
              </w:rPr>
            </w:pPr>
            <w:r>
              <w:rPr>
                <w:rFonts w:hint="eastAsia" w:ascii="仿宋_GB2312" w:eastAsia="仿宋_GB2312"/>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w:t>
            </w:r>
          </w:p>
        </w:tc>
        <w:tc>
          <w:tcPr>
            <w:tcW w:w="2661" w:type="dxa"/>
            <w:noWrap w:val="0"/>
            <w:vAlign w:val="top"/>
          </w:tcPr>
          <w:p w14:paraId="2307969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w:t>
            </w:r>
            <w:r>
              <w:rPr>
                <w:rFonts w:ascii="仿宋_GB2312" w:eastAsia="仿宋_GB2312"/>
                <w:szCs w:val="21"/>
              </w:rPr>
              <w:t>行为</w:t>
            </w:r>
            <w:r>
              <w:rPr>
                <w:rFonts w:hint="eastAsia" w:ascii="仿宋_GB2312" w:eastAsia="仿宋_GB2312"/>
                <w:szCs w:val="21"/>
              </w:rPr>
              <w:t>没有给患者造成人身损害。</w:t>
            </w:r>
          </w:p>
          <w:p w14:paraId="7C1C4D9E">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：给患者造成人身损害等严重后果。</w:t>
            </w:r>
          </w:p>
        </w:tc>
        <w:tc>
          <w:tcPr>
            <w:tcW w:w="2835" w:type="dxa"/>
            <w:noWrap w:val="0"/>
            <w:vAlign w:val="top"/>
          </w:tcPr>
          <w:p w14:paraId="5F2744B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w:t>
            </w:r>
          </w:p>
          <w:p w14:paraId="479BBF8D">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：责令暂停六个月以上一年以下执业活动直至吊销医师执业证书。</w:t>
            </w:r>
          </w:p>
        </w:tc>
        <w:tc>
          <w:tcPr>
            <w:tcW w:w="1479" w:type="dxa"/>
            <w:noWrap w:val="0"/>
            <w:vAlign w:val="top"/>
          </w:tcPr>
          <w:p w14:paraId="36F933ED">
            <w:pPr>
              <w:rPr>
                <w:rFonts w:ascii="仿宋_GB2312" w:eastAsia="仿宋_GB2312"/>
                <w:szCs w:val="21"/>
              </w:rPr>
            </w:pPr>
          </w:p>
        </w:tc>
      </w:tr>
      <w:tr w14:paraId="1AF8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27C0579">
            <w:pPr>
              <w:ind w:firstLine="210" w:firstLineChars="100"/>
              <w:rPr>
                <w:rFonts w:hint="eastAsia" w:ascii="仿宋_GB2312" w:eastAsia="仿宋_GB2312"/>
                <w:szCs w:val="21"/>
              </w:rPr>
            </w:pPr>
            <w:r>
              <w:rPr>
                <w:rFonts w:hint="eastAsia" w:ascii="仿宋_GB2312" w:eastAsia="仿宋_GB2312"/>
                <w:szCs w:val="21"/>
              </w:rPr>
              <w:t>9</w:t>
            </w:r>
          </w:p>
        </w:tc>
        <w:tc>
          <w:tcPr>
            <w:tcW w:w="3402" w:type="dxa"/>
            <w:noWrap w:val="0"/>
            <w:vAlign w:val="top"/>
          </w:tcPr>
          <w:p w14:paraId="28B204D7">
            <w:pPr>
              <w:rPr>
                <w:rFonts w:ascii="仿宋_GB2312" w:eastAsia="仿宋_GB2312"/>
                <w:szCs w:val="21"/>
              </w:rPr>
            </w:pPr>
            <w:r>
              <w:rPr>
                <w:rFonts w:hint="eastAsia" w:ascii="仿宋_GB2312" w:eastAsia="仿宋_GB2312"/>
                <w:szCs w:val="21"/>
              </w:rPr>
              <w:t>对需要紧急救治的患者，拒绝急救处置，或者由于不负责任延误诊治</w:t>
            </w:r>
          </w:p>
        </w:tc>
        <w:tc>
          <w:tcPr>
            <w:tcW w:w="2583" w:type="dxa"/>
            <w:noWrap w:val="0"/>
            <w:vAlign w:val="top"/>
          </w:tcPr>
          <w:p w14:paraId="51180BBE">
            <w:pPr>
              <w:rPr>
                <w:rFonts w:ascii="仿宋_GB2312" w:eastAsia="仿宋_GB2312"/>
                <w:szCs w:val="21"/>
              </w:rPr>
            </w:pPr>
            <w:r>
              <w:rPr>
                <w:rFonts w:hint="eastAsia" w:ascii="仿宋_GB2312" w:eastAsia="仿宋_GB2312"/>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w:t>
            </w:r>
          </w:p>
        </w:tc>
        <w:tc>
          <w:tcPr>
            <w:tcW w:w="2661" w:type="dxa"/>
            <w:noWrap w:val="0"/>
            <w:vAlign w:val="top"/>
          </w:tcPr>
          <w:p w14:paraId="7E84EF6B">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：拒绝急救处置，或者由于不负责任延误诊治一次。</w:t>
            </w:r>
          </w:p>
          <w:p w14:paraId="7F18EC25">
            <w:pPr>
              <w:rPr>
                <w:rFonts w:ascii="仿宋_GB2312" w:eastAsia="仿宋_GB2312"/>
                <w:szCs w:val="21"/>
              </w:rPr>
            </w:pPr>
            <w:r>
              <w:rPr>
                <w:rFonts w:hint="eastAsia" w:ascii="仿宋_GB2312" w:eastAsia="仿宋_GB2312"/>
                <w:b/>
                <w:bCs/>
                <w:szCs w:val="21"/>
              </w:rPr>
              <w:t>一般</w:t>
            </w:r>
            <w:r>
              <w:rPr>
                <w:rFonts w:hint="eastAsia" w:ascii="仿宋_GB2312" w:eastAsia="仿宋_GB2312"/>
                <w:szCs w:val="21"/>
              </w:rPr>
              <w:t>：拒绝急救处置，或者由于不负责任延误诊治二至三次。</w:t>
            </w:r>
          </w:p>
          <w:p w14:paraId="7C0CD82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：（1）拒绝急救处置，或者由于不负责任延误诊治超过三次；（2）对患者造成严重后果。</w:t>
            </w:r>
          </w:p>
        </w:tc>
        <w:tc>
          <w:tcPr>
            <w:tcW w:w="2835" w:type="dxa"/>
            <w:noWrap w:val="0"/>
            <w:vAlign w:val="top"/>
          </w:tcPr>
          <w:p w14:paraId="54ED964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5D479DAA">
            <w:pPr>
              <w:rPr>
                <w:rFonts w:ascii="仿宋_GB2312" w:eastAsia="仿宋_GB2312"/>
                <w:szCs w:val="21"/>
              </w:rPr>
            </w:pPr>
            <w:r>
              <w:rPr>
                <w:rFonts w:hint="eastAsia" w:ascii="仿宋_GB2312" w:eastAsia="仿宋_GB2312"/>
                <w:b/>
                <w:bCs/>
                <w:szCs w:val="21"/>
              </w:rPr>
              <w:t>一般</w:t>
            </w:r>
            <w:r>
              <w:rPr>
                <w:rFonts w:hint="eastAsia" w:ascii="仿宋_GB2312" w:eastAsia="仿宋_GB2312"/>
                <w:szCs w:val="21"/>
              </w:rPr>
              <w:t>：责令暂停六个月以上九个月以下执业活动。</w:t>
            </w:r>
          </w:p>
          <w:p w14:paraId="184C1EC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：（1）责令暂停九个月以上一年以下执业活动；（2）吊销医师执业证书。</w:t>
            </w:r>
          </w:p>
        </w:tc>
        <w:tc>
          <w:tcPr>
            <w:tcW w:w="1479" w:type="dxa"/>
            <w:noWrap w:val="0"/>
            <w:vAlign w:val="top"/>
          </w:tcPr>
          <w:p w14:paraId="6291DD73">
            <w:pPr>
              <w:rPr>
                <w:rFonts w:ascii="仿宋_GB2312" w:eastAsia="仿宋_GB2312"/>
                <w:szCs w:val="21"/>
              </w:rPr>
            </w:pPr>
          </w:p>
        </w:tc>
      </w:tr>
      <w:tr w14:paraId="0DB8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4EB3CD5">
            <w:pPr>
              <w:ind w:firstLine="210" w:firstLineChars="100"/>
              <w:rPr>
                <w:rFonts w:ascii="仿宋_GB2312" w:eastAsia="仿宋_GB2312"/>
                <w:szCs w:val="21"/>
              </w:rPr>
            </w:pPr>
            <w:r>
              <w:rPr>
                <w:rFonts w:hint="eastAsia" w:ascii="仿宋_GB2312" w:eastAsia="仿宋_GB2312"/>
                <w:szCs w:val="21"/>
              </w:rPr>
              <w:t>10</w:t>
            </w:r>
          </w:p>
        </w:tc>
        <w:tc>
          <w:tcPr>
            <w:tcW w:w="3402" w:type="dxa"/>
            <w:noWrap w:val="0"/>
            <w:vAlign w:val="top"/>
          </w:tcPr>
          <w:p w14:paraId="139DD80A">
            <w:pPr>
              <w:rPr>
                <w:rFonts w:ascii="仿宋_GB2312" w:eastAsia="仿宋_GB2312"/>
                <w:szCs w:val="21"/>
              </w:rPr>
            </w:pPr>
            <w:r>
              <w:rPr>
                <w:rFonts w:hint="eastAsia" w:ascii="仿宋_GB2312" w:eastAsia="仿宋_GB2312"/>
                <w:szCs w:val="21"/>
              </w:rPr>
              <w:t>遇有自然灾害、事故灾难、公共卫生事件和社会安全事件等严重威胁人民生命健康的突发事件时，不服从卫生健康主管部门调遣</w:t>
            </w:r>
          </w:p>
        </w:tc>
        <w:tc>
          <w:tcPr>
            <w:tcW w:w="2583" w:type="dxa"/>
            <w:noWrap w:val="0"/>
            <w:vAlign w:val="top"/>
          </w:tcPr>
          <w:p w14:paraId="2F3C05AA">
            <w:pPr>
              <w:rPr>
                <w:rFonts w:ascii="仿宋_GB2312" w:eastAsia="仿宋_GB2312"/>
                <w:szCs w:val="21"/>
              </w:rPr>
            </w:pPr>
            <w:r>
              <w:rPr>
                <w:rFonts w:hint="eastAsia" w:ascii="仿宋_GB2312" w:eastAsia="仿宋_GB2312"/>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w:t>
            </w:r>
          </w:p>
        </w:tc>
        <w:tc>
          <w:tcPr>
            <w:tcW w:w="2661" w:type="dxa"/>
            <w:noWrap w:val="0"/>
            <w:vAlign w:val="top"/>
          </w:tcPr>
          <w:p w14:paraId="71DB220D">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：不服从卫生行政部门调遣行为，尚未影响相关疾病防控、救治等工作。</w:t>
            </w:r>
          </w:p>
          <w:p w14:paraId="3E3DEBAC">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：不服从卫生行政部门调遣行为，严重影响相关疾病防控、救治等工作。</w:t>
            </w:r>
          </w:p>
          <w:p w14:paraId="54A38444">
            <w:pPr>
              <w:rPr>
                <w:rFonts w:ascii="仿宋_GB2312" w:eastAsia="仿宋_GB2312"/>
                <w:szCs w:val="21"/>
              </w:rPr>
            </w:pPr>
            <w:r>
              <w:rPr>
                <w:rFonts w:hint="eastAsia" w:ascii="仿宋_GB2312" w:eastAsia="仿宋_GB2312"/>
                <w:szCs w:val="21"/>
              </w:rPr>
              <w:tab/>
            </w:r>
          </w:p>
        </w:tc>
        <w:tc>
          <w:tcPr>
            <w:tcW w:w="2835" w:type="dxa"/>
            <w:noWrap w:val="0"/>
            <w:vAlign w:val="top"/>
          </w:tcPr>
          <w:p w14:paraId="5390D2CE">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70711126">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：责令暂停六个月以上一年以下执业活动直至吊销医师执业证书。</w:t>
            </w:r>
            <w:r>
              <w:rPr>
                <w:rFonts w:hint="eastAsia" w:ascii="仿宋_GB2312" w:eastAsia="仿宋_GB2312"/>
                <w:szCs w:val="21"/>
              </w:rPr>
              <w:tab/>
            </w:r>
          </w:p>
        </w:tc>
        <w:tc>
          <w:tcPr>
            <w:tcW w:w="1479" w:type="dxa"/>
            <w:noWrap w:val="0"/>
            <w:vAlign w:val="top"/>
          </w:tcPr>
          <w:p w14:paraId="1FD59815">
            <w:pPr>
              <w:rPr>
                <w:rFonts w:ascii="仿宋_GB2312" w:eastAsia="仿宋_GB2312"/>
                <w:szCs w:val="21"/>
              </w:rPr>
            </w:pPr>
          </w:p>
        </w:tc>
      </w:tr>
      <w:tr w14:paraId="6579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A217788">
            <w:pPr>
              <w:ind w:firstLine="210" w:firstLineChars="100"/>
              <w:rPr>
                <w:rFonts w:ascii="仿宋_GB2312" w:eastAsia="仿宋_GB2312"/>
                <w:szCs w:val="21"/>
              </w:rPr>
            </w:pPr>
            <w:r>
              <w:rPr>
                <w:rFonts w:hint="eastAsia" w:ascii="仿宋_GB2312" w:eastAsia="仿宋_GB2312"/>
                <w:szCs w:val="21"/>
              </w:rPr>
              <w:t>11</w:t>
            </w:r>
          </w:p>
        </w:tc>
        <w:tc>
          <w:tcPr>
            <w:tcW w:w="3402" w:type="dxa"/>
            <w:noWrap w:val="0"/>
            <w:vAlign w:val="top"/>
          </w:tcPr>
          <w:p w14:paraId="2D7EC318">
            <w:pPr>
              <w:rPr>
                <w:rFonts w:ascii="仿宋_GB2312" w:eastAsia="仿宋_GB2312"/>
                <w:szCs w:val="21"/>
              </w:rPr>
            </w:pPr>
            <w:r>
              <w:rPr>
                <w:rFonts w:hint="eastAsia" w:ascii="仿宋_GB2312" w:eastAsia="仿宋_GB2312"/>
                <w:szCs w:val="21"/>
              </w:rPr>
              <w:t>未按照规定报告有关情形</w:t>
            </w:r>
          </w:p>
        </w:tc>
        <w:tc>
          <w:tcPr>
            <w:tcW w:w="2583" w:type="dxa"/>
            <w:noWrap w:val="0"/>
            <w:vAlign w:val="top"/>
          </w:tcPr>
          <w:p w14:paraId="4238F7A0">
            <w:pPr>
              <w:rPr>
                <w:rFonts w:ascii="仿宋_GB2312" w:eastAsia="仿宋_GB2312"/>
                <w:szCs w:val="21"/>
              </w:rPr>
            </w:pPr>
            <w:r>
              <w:rPr>
                <w:rFonts w:hint="eastAsia" w:ascii="仿宋_GB2312" w:eastAsia="仿宋_GB2312"/>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四）未按照规定报告有关情形。</w:t>
            </w:r>
          </w:p>
        </w:tc>
        <w:tc>
          <w:tcPr>
            <w:tcW w:w="2661" w:type="dxa"/>
            <w:noWrap w:val="0"/>
            <w:vAlign w:val="top"/>
          </w:tcPr>
          <w:p w14:paraId="11559AC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：不按照本法第33条规定报告的行为，没有造成不良后果。</w:t>
            </w:r>
          </w:p>
          <w:p w14:paraId="344D48E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：不按照本法第33条规定报告的行为，造成恶劣社会影响等严重后果。</w:t>
            </w:r>
          </w:p>
          <w:p w14:paraId="7EC7D19D">
            <w:pPr>
              <w:rPr>
                <w:rFonts w:ascii="仿宋_GB2312" w:eastAsia="仿宋_GB2312"/>
                <w:szCs w:val="21"/>
              </w:rPr>
            </w:pPr>
          </w:p>
        </w:tc>
        <w:tc>
          <w:tcPr>
            <w:tcW w:w="2835" w:type="dxa"/>
            <w:noWrap w:val="0"/>
            <w:vAlign w:val="top"/>
          </w:tcPr>
          <w:p w14:paraId="20CCAE5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w:t>
            </w:r>
          </w:p>
          <w:p w14:paraId="08F897D3">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：责令暂停六个月以上一年以下执业活动直至吊销医师执业证书。</w:t>
            </w:r>
          </w:p>
        </w:tc>
        <w:tc>
          <w:tcPr>
            <w:tcW w:w="1479" w:type="dxa"/>
            <w:noWrap w:val="0"/>
            <w:vAlign w:val="top"/>
          </w:tcPr>
          <w:p w14:paraId="0FAB3E9D">
            <w:pPr>
              <w:rPr>
                <w:rFonts w:ascii="仿宋_GB2312" w:eastAsia="仿宋_GB2312"/>
                <w:szCs w:val="21"/>
              </w:rPr>
            </w:pPr>
          </w:p>
        </w:tc>
      </w:tr>
      <w:tr w14:paraId="5D43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9CE7285">
            <w:pPr>
              <w:ind w:firstLine="210" w:firstLineChars="100"/>
              <w:rPr>
                <w:rFonts w:ascii="仿宋_GB2312" w:eastAsia="仿宋_GB2312"/>
                <w:szCs w:val="21"/>
              </w:rPr>
            </w:pPr>
            <w:r>
              <w:rPr>
                <w:rFonts w:hint="eastAsia" w:ascii="仿宋_GB2312" w:eastAsia="仿宋_GB2312"/>
                <w:szCs w:val="21"/>
              </w:rPr>
              <w:t>12</w:t>
            </w:r>
          </w:p>
        </w:tc>
        <w:tc>
          <w:tcPr>
            <w:tcW w:w="3402" w:type="dxa"/>
            <w:noWrap w:val="0"/>
            <w:vAlign w:val="top"/>
          </w:tcPr>
          <w:p w14:paraId="1B8C107D">
            <w:pPr>
              <w:rPr>
                <w:rFonts w:ascii="仿宋_GB2312" w:eastAsia="仿宋_GB2312"/>
                <w:szCs w:val="21"/>
              </w:rPr>
            </w:pPr>
            <w:r>
              <w:rPr>
                <w:rFonts w:hint="eastAsia" w:ascii="仿宋_GB2312" w:eastAsia="仿宋_GB2312"/>
                <w:szCs w:val="21"/>
              </w:rPr>
              <w:t>违反法律、法规、规章或者执业规范，造成医疗事故或者其他严重后果</w:t>
            </w:r>
          </w:p>
        </w:tc>
        <w:tc>
          <w:tcPr>
            <w:tcW w:w="2583" w:type="dxa"/>
            <w:noWrap w:val="0"/>
            <w:vAlign w:val="top"/>
          </w:tcPr>
          <w:p w14:paraId="5431714E">
            <w:pPr>
              <w:rPr>
                <w:rFonts w:ascii="仿宋_GB2312" w:eastAsia="仿宋_GB2312"/>
                <w:szCs w:val="21"/>
              </w:rPr>
            </w:pPr>
            <w:r>
              <w:rPr>
                <w:rFonts w:hint="eastAsia" w:ascii="仿宋_GB2312" w:eastAsia="仿宋_GB2312"/>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2661" w:type="dxa"/>
            <w:noWrap w:val="0"/>
            <w:vAlign w:val="top"/>
          </w:tcPr>
          <w:p w14:paraId="069ED1B9">
            <w:pPr>
              <w:rPr>
                <w:rStyle w:val="11"/>
                <w:rFonts w:ascii="仿宋_GB2312" w:hAnsi="仿宋_GB2312" w:eastAsia="仿宋_GB2312" w:cs="仿宋_GB2312"/>
                <w:color w:val="auto"/>
                <w:sz w:val="21"/>
                <w:szCs w:val="21"/>
                <w:lang w:bidi="ar"/>
              </w:rPr>
            </w:pPr>
            <w:r>
              <w:rPr>
                <w:rFonts w:hint="eastAsia" w:ascii="仿宋_GB2312" w:hAnsi="仿宋_GB2312" w:eastAsia="仿宋_GB2312" w:cs="仿宋_GB2312"/>
                <w:b/>
                <w:bCs/>
                <w:szCs w:val="21"/>
              </w:rPr>
              <w:t>较轻</w:t>
            </w:r>
            <w:r>
              <w:rPr>
                <w:rFonts w:hint="eastAsia" w:ascii="仿宋_GB2312" w:hAnsi="仿宋_GB2312" w:eastAsia="仿宋_GB2312" w:cs="仿宋_GB2312"/>
                <w:szCs w:val="21"/>
              </w:rPr>
              <w:t>：发生医疗事故，轻微责任。</w:t>
            </w:r>
          </w:p>
          <w:p w14:paraId="6763A2B4">
            <w:pPr>
              <w:rPr>
                <w:rStyle w:val="11"/>
                <w:rFonts w:ascii="仿宋_GB2312" w:hAnsi="仿宋_GB2312" w:eastAsia="仿宋_GB2312" w:cs="仿宋_GB2312"/>
                <w:color w:val="auto"/>
                <w:sz w:val="21"/>
                <w:szCs w:val="21"/>
                <w:lang w:bidi="ar"/>
              </w:rPr>
            </w:pPr>
            <w:r>
              <w:rPr>
                <w:rStyle w:val="11"/>
                <w:rFonts w:ascii="仿宋_GB2312" w:hAnsi="仿宋_GB2312" w:eastAsia="仿宋_GB2312" w:cs="仿宋_GB2312"/>
                <w:b/>
                <w:bCs/>
                <w:color w:val="auto"/>
                <w:sz w:val="21"/>
                <w:szCs w:val="21"/>
                <w:lang w:bidi="ar"/>
              </w:rPr>
              <w:t>一般</w:t>
            </w:r>
            <w:r>
              <w:rPr>
                <w:rStyle w:val="11"/>
                <w:rFonts w:ascii="仿宋_GB2312" w:hAnsi="仿宋_GB2312" w:eastAsia="仿宋_GB2312" w:cs="仿宋_GB2312"/>
                <w:color w:val="auto"/>
                <w:sz w:val="21"/>
                <w:szCs w:val="21"/>
                <w:lang w:bidi="ar"/>
              </w:rPr>
              <w:t>：</w:t>
            </w:r>
            <w:r>
              <w:rPr>
                <w:rFonts w:hint="eastAsia" w:ascii="仿宋_GB2312" w:hAnsi="仿宋_GB2312" w:eastAsia="仿宋_GB2312" w:cs="仿宋_GB2312"/>
                <w:szCs w:val="21"/>
              </w:rPr>
              <w:t>（１）发生</w:t>
            </w:r>
            <w:r>
              <w:rPr>
                <w:rStyle w:val="11"/>
                <w:rFonts w:ascii="仿宋_GB2312" w:hAnsi="仿宋_GB2312" w:eastAsia="仿宋_GB2312" w:cs="仿宋_GB2312"/>
                <w:color w:val="auto"/>
                <w:sz w:val="21"/>
                <w:szCs w:val="21"/>
                <w:lang w:bidi="ar"/>
              </w:rPr>
              <w:t>二级事故主要、次要责任；（２）三级事故完全责任；（３）一级事故主要、次要责任；（４）二级事故完全责任。</w:t>
            </w:r>
          </w:p>
          <w:p w14:paraId="4D980D0C">
            <w:pPr>
              <w:rPr>
                <w:rFonts w:ascii="仿宋_GB2312" w:eastAsia="仿宋_GB2312"/>
                <w:szCs w:val="21"/>
              </w:rPr>
            </w:pPr>
            <w:r>
              <w:rPr>
                <w:rStyle w:val="11"/>
                <w:rFonts w:ascii="仿宋_GB2312" w:hAnsi="仿宋_GB2312" w:eastAsia="仿宋_GB2312" w:cs="仿宋_GB2312"/>
                <w:b/>
                <w:bCs/>
                <w:color w:val="auto"/>
                <w:sz w:val="21"/>
                <w:szCs w:val="21"/>
                <w:lang w:bidi="ar"/>
              </w:rPr>
              <w:t>严重</w:t>
            </w:r>
            <w:r>
              <w:rPr>
                <w:rStyle w:val="11"/>
                <w:rFonts w:ascii="仿宋_GB2312" w:hAnsi="仿宋_GB2312" w:eastAsia="仿宋_GB2312" w:cs="仿宋_GB2312"/>
                <w:color w:val="auto"/>
                <w:sz w:val="21"/>
                <w:szCs w:val="21"/>
                <w:lang w:bidi="ar"/>
              </w:rPr>
              <w:t>：</w:t>
            </w:r>
            <w:r>
              <w:rPr>
                <w:rFonts w:hint="eastAsia" w:ascii="仿宋_GB2312" w:hAnsi="仿宋_GB2312" w:eastAsia="仿宋_GB2312" w:cs="仿宋_GB2312"/>
                <w:kern w:val="0"/>
                <w:szCs w:val="21"/>
                <w:lang w:bidi="ar"/>
              </w:rPr>
              <w:t>一级事故完全责任。</w:t>
            </w:r>
          </w:p>
        </w:tc>
        <w:tc>
          <w:tcPr>
            <w:tcW w:w="2835" w:type="dxa"/>
            <w:noWrap w:val="0"/>
            <w:vAlign w:val="top"/>
          </w:tcPr>
          <w:p w14:paraId="264034CE">
            <w:pPr>
              <w:rPr>
                <w:rStyle w:val="11"/>
                <w:rFonts w:ascii="仿宋_GB2312" w:hAnsi="仿宋_GB2312" w:eastAsia="仿宋_GB2312" w:cs="仿宋_GB2312"/>
                <w:color w:val="auto"/>
                <w:sz w:val="21"/>
                <w:szCs w:val="21"/>
                <w:lang w:bidi="ar"/>
              </w:rPr>
            </w:pPr>
            <w:r>
              <w:rPr>
                <w:rFonts w:hint="eastAsia" w:ascii="仿宋_GB2312" w:hAnsi="仿宋_GB2312" w:eastAsia="仿宋_GB2312" w:cs="仿宋_GB2312"/>
                <w:b/>
                <w:bCs/>
                <w:szCs w:val="21"/>
              </w:rPr>
              <w:t>从轻</w:t>
            </w:r>
            <w:r>
              <w:rPr>
                <w:rFonts w:hint="eastAsia" w:ascii="仿宋_GB2312" w:hAnsi="仿宋_GB2312" w:eastAsia="仿宋_GB2312" w:cs="仿宋_GB2312"/>
                <w:szCs w:val="21"/>
              </w:rPr>
              <w:t>：给予警告。</w:t>
            </w:r>
          </w:p>
          <w:p w14:paraId="03C97C88">
            <w:pPr>
              <w:rPr>
                <w:rStyle w:val="11"/>
                <w:rFonts w:ascii="仿宋_GB2312" w:hAnsi="仿宋_GB2312" w:eastAsia="仿宋_GB2312" w:cs="仿宋_GB2312"/>
                <w:color w:val="auto"/>
                <w:sz w:val="21"/>
                <w:szCs w:val="21"/>
                <w:lang w:bidi="ar"/>
              </w:rPr>
            </w:pPr>
            <w:r>
              <w:rPr>
                <w:rStyle w:val="11"/>
                <w:rFonts w:ascii="仿宋_GB2312" w:hAnsi="仿宋_GB2312" w:eastAsia="仿宋_GB2312" w:cs="仿宋_GB2312"/>
                <w:b/>
                <w:bCs/>
                <w:color w:val="auto"/>
                <w:sz w:val="21"/>
                <w:szCs w:val="21"/>
                <w:lang w:bidi="ar"/>
              </w:rPr>
              <w:t>一般</w:t>
            </w:r>
            <w:r>
              <w:rPr>
                <w:rStyle w:val="11"/>
                <w:rFonts w:ascii="仿宋_GB2312" w:hAnsi="仿宋_GB2312" w:eastAsia="仿宋_GB2312" w:cs="仿宋_GB2312"/>
                <w:color w:val="auto"/>
                <w:sz w:val="21"/>
                <w:szCs w:val="21"/>
                <w:lang w:bidi="ar"/>
              </w:rPr>
              <w:t>：有（１）或（２）的情形，</w:t>
            </w:r>
            <w:r>
              <w:rPr>
                <w:rFonts w:hint="eastAsia" w:ascii="仿宋_GB2312" w:hAnsi="仿宋_GB2312" w:eastAsia="仿宋_GB2312" w:cs="仿宋_GB2312"/>
                <w:kern w:val="0"/>
                <w:szCs w:val="21"/>
                <w:lang w:bidi="ar"/>
              </w:rPr>
              <w:t>暂停</w:t>
            </w:r>
            <w:r>
              <w:rPr>
                <w:rStyle w:val="12"/>
                <w:rFonts w:hint="eastAsia" w:ascii="仿宋_GB2312" w:hAnsi="仿宋_GB2312" w:eastAsia="仿宋_GB2312" w:cs="仿宋_GB2312"/>
                <w:color w:val="auto"/>
                <w:sz w:val="21"/>
                <w:szCs w:val="21"/>
                <w:lang w:bidi="ar"/>
              </w:rPr>
              <w:t>6</w:t>
            </w:r>
            <w:r>
              <w:rPr>
                <w:rStyle w:val="11"/>
                <w:rFonts w:ascii="仿宋_GB2312" w:hAnsi="仿宋_GB2312" w:eastAsia="仿宋_GB2312" w:cs="仿宋_GB2312"/>
                <w:color w:val="auto"/>
                <w:sz w:val="21"/>
                <w:szCs w:val="21"/>
                <w:lang w:bidi="ar"/>
              </w:rPr>
              <w:t>个月以上</w:t>
            </w:r>
            <w:r>
              <w:rPr>
                <w:rStyle w:val="12"/>
                <w:rFonts w:hint="eastAsia" w:ascii="仿宋_GB2312" w:hAnsi="仿宋_GB2312" w:eastAsia="仿宋_GB2312" w:cs="仿宋_GB2312"/>
                <w:color w:val="auto"/>
                <w:sz w:val="21"/>
                <w:szCs w:val="21"/>
                <w:lang w:bidi="ar"/>
              </w:rPr>
              <w:t>9</w:t>
            </w:r>
            <w:r>
              <w:rPr>
                <w:rStyle w:val="11"/>
                <w:rFonts w:ascii="仿宋_GB2312" w:hAnsi="仿宋_GB2312" w:eastAsia="仿宋_GB2312" w:cs="仿宋_GB2312"/>
                <w:color w:val="auto"/>
                <w:sz w:val="21"/>
                <w:szCs w:val="21"/>
                <w:lang w:bidi="ar"/>
              </w:rPr>
              <w:t>个月以下执业活动；有（３）或（４）的情形，</w:t>
            </w:r>
            <w:r>
              <w:rPr>
                <w:rFonts w:hint="eastAsia" w:ascii="仿宋_GB2312" w:hAnsi="仿宋_GB2312" w:eastAsia="仿宋_GB2312" w:cs="仿宋_GB2312"/>
                <w:kern w:val="0"/>
                <w:szCs w:val="21"/>
                <w:lang w:bidi="ar"/>
              </w:rPr>
              <w:t>暂停</w:t>
            </w:r>
            <w:r>
              <w:rPr>
                <w:rStyle w:val="12"/>
                <w:rFonts w:hint="eastAsia" w:ascii="仿宋_GB2312" w:hAnsi="仿宋_GB2312" w:eastAsia="仿宋_GB2312" w:cs="仿宋_GB2312"/>
                <w:color w:val="auto"/>
                <w:sz w:val="21"/>
                <w:szCs w:val="21"/>
                <w:lang w:bidi="ar"/>
              </w:rPr>
              <w:t>9</w:t>
            </w:r>
            <w:r>
              <w:rPr>
                <w:rStyle w:val="11"/>
                <w:rFonts w:ascii="仿宋_GB2312" w:hAnsi="仿宋_GB2312" w:eastAsia="仿宋_GB2312" w:cs="仿宋_GB2312"/>
                <w:color w:val="auto"/>
                <w:sz w:val="21"/>
                <w:szCs w:val="21"/>
                <w:lang w:bidi="ar"/>
              </w:rPr>
              <w:t>个月以上</w:t>
            </w:r>
            <w:r>
              <w:rPr>
                <w:rStyle w:val="12"/>
                <w:rFonts w:hint="eastAsia" w:ascii="仿宋_GB2312" w:hAnsi="仿宋_GB2312" w:eastAsia="仿宋_GB2312" w:cs="仿宋_GB2312"/>
                <w:color w:val="auto"/>
                <w:sz w:val="21"/>
                <w:szCs w:val="21"/>
                <w:lang w:bidi="ar"/>
              </w:rPr>
              <w:t>1</w:t>
            </w:r>
            <w:r>
              <w:rPr>
                <w:rStyle w:val="11"/>
                <w:rFonts w:ascii="仿宋_GB2312" w:hAnsi="仿宋_GB2312" w:eastAsia="仿宋_GB2312" w:cs="仿宋_GB2312"/>
                <w:color w:val="auto"/>
                <w:sz w:val="21"/>
                <w:szCs w:val="21"/>
                <w:lang w:bidi="ar"/>
              </w:rPr>
              <w:t>年以下的执业活动。</w:t>
            </w:r>
          </w:p>
          <w:p w14:paraId="06BE6E98">
            <w:pPr>
              <w:rPr>
                <w:rFonts w:ascii="仿宋_GB2312" w:eastAsia="仿宋_GB2312"/>
                <w:szCs w:val="21"/>
              </w:rPr>
            </w:pPr>
            <w:r>
              <w:rPr>
                <w:rStyle w:val="11"/>
                <w:rFonts w:ascii="仿宋_GB2312" w:hAnsi="仿宋_GB2312" w:eastAsia="仿宋_GB2312" w:cs="仿宋_GB2312"/>
                <w:b/>
                <w:bCs/>
                <w:color w:val="auto"/>
                <w:sz w:val="21"/>
                <w:szCs w:val="21"/>
                <w:lang w:bidi="ar"/>
              </w:rPr>
              <w:t>从重</w:t>
            </w:r>
            <w:r>
              <w:rPr>
                <w:rStyle w:val="11"/>
                <w:rFonts w:ascii="仿宋_GB2312" w:hAnsi="仿宋_GB2312" w:eastAsia="仿宋_GB2312" w:cs="仿宋_GB2312"/>
                <w:color w:val="auto"/>
                <w:sz w:val="21"/>
                <w:szCs w:val="21"/>
                <w:lang w:bidi="ar"/>
              </w:rPr>
              <w:t>：</w:t>
            </w:r>
            <w:r>
              <w:rPr>
                <w:rFonts w:hint="eastAsia" w:ascii="仿宋_GB2312" w:hAnsi="仿宋_GB2312" w:eastAsia="仿宋_GB2312" w:cs="仿宋_GB2312"/>
                <w:kern w:val="0"/>
                <w:szCs w:val="21"/>
                <w:lang w:bidi="ar"/>
              </w:rPr>
              <w:t>吊销其执业证书。</w:t>
            </w:r>
          </w:p>
        </w:tc>
        <w:tc>
          <w:tcPr>
            <w:tcW w:w="1479" w:type="dxa"/>
            <w:noWrap w:val="0"/>
            <w:vAlign w:val="top"/>
          </w:tcPr>
          <w:p w14:paraId="6A8122C5">
            <w:pPr>
              <w:rPr>
                <w:rFonts w:ascii="仿宋_GB2312" w:eastAsia="仿宋_GB2312"/>
                <w:szCs w:val="21"/>
              </w:rPr>
            </w:pPr>
          </w:p>
        </w:tc>
      </w:tr>
      <w:tr w14:paraId="7CAD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342FF2A">
            <w:pPr>
              <w:ind w:firstLine="210" w:firstLineChars="100"/>
              <w:rPr>
                <w:rFonts w:ascii="仿宋_GB2312" w:eastAsia="仿宋_GB2312"/>
                <w:szCs w:val="21"/>
              </w:rPr>
            </w:pPr>
            <w:r>
              <w:rPr>
                <w:rFonts w:hint="eastAsia" w:ascii="仿宋_GB2312" w:eastAsia="仿宋_GB2312"/>
                <w:szCs w:val="21"/>
              </w:rPr>
              <w:t>13</w:t>
            </w:r>
          </w:p>
        </w:tc>
        <w:tc>
          <w:tcPr>
            <w:tcW w:w="3402" w:type="dxa"/>
            <w:noWrap w:val="0"/>
            <w:vAlign w:val="top"/>
          </w:tcPr>
          <w:p w14:paraId="6A667B32">
            <w:pPr>
              <w:rPr>
                <w:rFonts w:ascii="仿宋_GB2312" w:eastAsia="仿宋_GB2312"/>
                <w:szCs w:val="21"/>
              </w:rPr>
            </w:pPr>
            <w:r>
              <w:rPr>
                <w:rFonts w:hint="eastAsia" w:ascii="仿宋_GB2312" w:eastAsia="仿宋_GB2312"/>
                <w:szCs w:val="21"/>
              </w:rPr>
              <w:t>泄露患者隐私或者个人信息</w:t>
            </w:r>
          </w:p>
        </w:tc>
        <w:tc>
          <w:tcPr>
            <w:tcW w:w="2583" w:type="dxa"/>
            <w:noWrap w:val="0"/>
            <w:vAlign w:val="top"/>
          </w:tcPr>
          <w:p w14:paraId="7E2F1330">
            <w:pPr>
              <w:rPr>
                <w:rFonts w:ascii="仿宋_GB2312" w:eastAsia="仿宋_GB2312"/>
                <w:szCs w:val="21"/>
              </w:rPr>
            </w:pPr>
            <w:r>
              <w:rPr>
                <w:rFonts w:hint="eastAsia" w:ascii="仿宋_GB2312" w:eastAsia="仿宋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w:t>
            </w:r>
          </w:p>
        </w:tc>
        <w:tc>
          <w:tcPr>
            <w:tcW w:w="2661" w:type="dxa"/>
            <w:noWrap w:val="0"/>
            <w:vAlign w:val="top"/>
          </w:tcPr>
          <w:p w14:paraId="17116DE1">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：泄露患者隐私或者个人信息，涉及一</w:t>
            </w:r>
            <w:r>
              <w:rPr>
                <w:rFonts w:ascii="仿宋_GB2312" w:eastAsia="仿宋_GB2312"/>
                <w:szCs w:val="21"/>
              </w:rPr>
              <w:t>至</w:t>
            </w:r>
            <w:r>
              <w:rPr>
                <w:rFonts w:hint="eastAsia" w:ascii="仿宋_GB2312" w:eastAsia="仿宋_GB2312"/>
                <w:szCs w:val="21"/>
              </w:rPr>
              <w:t>五</w:t>
            </w:r>
            <w:r>
              <w:rPr>
                <w:rFonts w:ascii="仿宋_GB2312" w:eastAsia="仿宋_GB2312"/>
                <w:szCs w:val="21"/>
              </w:rPr>
              <w:t>人</w:t>
            </w:r>
            <w:r>
              <w:rPr>
                <w:rFonts w:hint="eastAsia" w:ascii="仿宋_GB2312" w:eastAsia="仿宋_GB2312"/>
                <w:szCs w:val="21"/>
              </w:rPr>
              <w:t>。</w:t>
            </w:r>
          </w:p>
          <w:p w14:paraId="151F9BE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：泄露患者隐私或者个人信息，</w:t>
            </w:r>
            <w:r>
              <w:rPr>
                <w:rFonts w:ascii="仿宋_GB2312" w:eastAsia="仿宋_GB2312"/>
                <w:szCs w:val="21"/>
              </w:rPr>
              <w:t>涉及</w:t>
            </w:r>
            <w:r>
              <w:rPr>
                <w:rFonts w:hint="eastAsia" w:ascii="仿宋_GB2312" w:eastAsia="仿宋_GB2312"/>
                <w:szCs w:val="21"/>
              </w:rPr>
              <w:t>六</w:t>
            </w:r>
            <w:r>
              <w:rPr>
                <w:rFonts w:ascii="仿宋_GB2312" w:eastAsia="仿宋_GB2312"/>
                <w:szCs w:val="21"/>
              </w:rPr>
              <w:t>至</w:t>
            </w:r>
            <w:r>
              <w:rPr>
                <w:rFonts w:hint="eastAsia" w:ascii="仿宋_GB2312" w:eastAsia="仿宋_GB2312"/>
                <w:szCs w:val="21"/>
              </w:rPr>
              <w:t>十人。</w:t>
            </w:r>
          </w:p>
          <w:p w14:paraId="16B0AB7C">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：（1）泄露患者隐私或者个人信息，涉及十一至十五人；（2）泄露患者隐私或者个人信息涉及超过十五人；（3）造成恶劣社会影响等严重后果（如严重影响患者疾病治疗、正常工作</w:t>
            </w:r>
            <w:r>
              <w:rPr>
                <w:rFonts w:ascii="仿宋_GB2312" w:eastAsia="仿宋_GB2312"/>
                <w:szCs w:val="21"/>
              </w:rPr>
              <w:t>、</w:t>
            </w:r>
            <w:r>
              <w:rPr>
                <w:rFonts w:hint="eastAsia" w:ascii="仿宋_GB2312" w:eastAsia="仿宋_GB2312"/>
                <w:szCs w:val="21"/>
              </w:rPr>
              <w:t>生活、人身财产安全等）。</w:t>
            </w:r>
          </w:p>
          <w:p w14:paraId="13759818">
            <w:pPr>
              <w:rPr>
                <w:rFonts w:ascii="仿宋_GB2312" w:eastAsia="仿宋_GB2312"/>
                <w:szCs w:val="21"/>
              </w:rPr>
            </w:pPr>
          </w:p>
        </w:tc>
        <w:tc>
          <w:tcPr>
            <w:tcW w:w="2835" w:type="dxa"/>
            <w:noWrap w:val="0"/>
            <w:vAlign w:val="top"/>
          </w:tcPr>
          <w:p w14:paraId="6CA11A7C">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：警告，没收违法所得，并处一万元以上一万五</w:t>
            </w:r>
            <w:r>
              <w:rPr>
                <w:rFonts w:ascii="仿宋_GB2312" w:eastAsia="仿宋_GB2312"/>
                <w:szCs w:val="21"/>
              </w:rPr>
              <w:t>千</w:t>
            </w:r>
            <w:r>
              <w:rPr>
                <w:rFonts w:hint="eastAsia" w:ascii="仿宋_GB2312" w:eastAsia="仿宋_GB2312"/>
                <w:szCs w:val="21"/>
              </w:rPr>
              <w:t>元以下的罚款。</w:t>
            </w:r>
          </w:p>
          <w:p w14:paraId="32DB475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：警告，没收违法所得，并处一万五千元以上二万元以下的罚款。</w:t>
            </w:r>
          </w:p>
          <w:p w14:paraId="0AEF529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：警告，没收违法所得，并处二万元以上三万元以下的罚款。（1）责令暂停六个月以上九个月以下执业活动；（2）责令暂停九个月以上一年以下执业活动；（3）吊销医师执业证书。</w:t>
            </w:r>
          </w:p>
          <w:p w14:paraId="0B12207E">
            <w:pPr>
              <w:rPr>
                <w:rFonts w:ascii="仿宋_GB2312" w:eastAsia="仿宋_GB2312"/>
                <w:szCs w:val="21"/>
              </w:rPr>
            </w:pPr>
          </w:p>
        </w:tc>
        <w:tc>
          <w:tcPr>
            <w:tcW w:w="1479" w:type="dxa"/>
            <w:noWrap w:val="0"/>
            <w:vAlign w:val="top"/>
          </w:tcPr>
          <w:p w14:paraId="0D37233B">
            <w:pPr>
              <w:rPr>
                <w:rFonts w:ascii="仿宋_GB2312" w:eastAsia="仿宋_GB2312"/>
                <w:szCs w:val="21"/>
              </w:rPr>
            </w:pPr>
          </w:p>
        </w:tc>
      </w:tr>
      <w:tr w14:paraId="1C48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3C09F5A">
            <w:pPr>
              <w:ind w:firstLine="210" w:firstLineChars="100"/>
              <w:rPr>
                <w:rFonts w:ascii="仿宋_GB2312" w:eastAsia="仿宋_GB2312"/>
                <w:szCs w:val="21"/>
              </w:rPr>
            </w:pPr>
            <w:r>
              <w:rPr>
                <w:rFonts w:hint="eastAsia" w:ascii="仿宋_GB2312" w:eastAsia="仿宋_GB2312"/>
                <w:szCs w:val="21"/>
              </w:rPr>
              <w:t>14</w:t>
            </w:r>
          </w:p>
        </w:tc>
        <w:tc>
          <w:tcPr>
            <w:tcW w:w="3402" w:type="dxa"/>
            <w:noWrap w:val="0"/>
            <w:vAlign w:val="top"/>
          </w:tcPr>
          <w:p w14:paraId="512DD3D5">
            <w:pPr>
              <w:rPr>
                <w:rFonts w:ascii="仿宋_GB2312" w:eastAsia="仿宋_GB2312"/>
                <w:szCs w:val="21"/>
              </w:rPr>
            </w:pPr>
            <w:r>
              <w:rPr>
                <w:rFonts w:hint="eastAsia" w:ascii="仿宋_GB2312" w:eastAsia="仿宋_GB2312"/>
                <w:szCs w:val="21"/>
              </w:rPr>
              <w:t>出具虚假医学证明文件，或者未经亲自诊查、调查，签署诊断、治疗、流行病学等证明文件或者有关出生、死亡等证明文件</w:t>
            </w:r>
          </w:p>
        </w:tc>
        <w:tc>
          <w:tcPr>
            <w:tcW w:w="2583" w:type="dxa"/>
            <w:noWrap w:val="0"/>
            <w:vAlign w:val="top"/>
          </w:tcPr>
          <w:p w14:paraId="6BFF1F93">
            <w:pPr>
              <w:rPr>
                <w:rFonts w:ascii="仿宋_GB2312" w:eastAsia="仿宋_GB2312"/>
                <w:szCs w:val="21"/>
              </w:rPr>
            </w:pPr>
            <w:r>
              <w:rPr>
                <w:rFonts w:hint="eastAsia" w:ascii="仿宋_GB2312" w:eastAsia="仿宋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w:t>
            </w:r>
          </w:p>
        </w:tc>
        <w:tc>
          <w:tcPr>
            <w:tcW w:w="2661" w:type="dxa"/>
            <w:noWrap w:val="0"/>
            <w:vAlign w:val="top"/>
          </w:tcPr>
          <w:p w14:paraId="6FD569F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：签署一至二人（次）证明文件，没有造成医疗事故，医院感染或传染病传播等严重后果。</w:t>
            </w:r>
          </w:p>
          <w:p w14:paraId="12E1EF4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：签署三至五人（次）证明文件，没有造成医疗事故，医院感染或传染病传播等严重后果。</w:t>
            </w:r>
          </w:p>
          <w:p w14:paraId="46F363BF">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：（1）签署六至十人（次）证明文件, 没有造成医疗事故，医院感染或传染病传播等严重后果；（2）签署超过十人（次）证明文件, 没有造成医疗事故，医院感染或传染病传播等严重后果；（3）造成医疗事故，医院感染或传染病传播等严重后果。</w:t>
            </w:r>
          </w:p>
        </w:tc>
        <w:tc>
          <w:tcPr>
            <w:tcW w:w="2835" w:type="dxa"/>
            <w:noWrap w:val="0"/>
            <w:vAlign w:val="top"/>
          </w:tcPr>
          <w:p w14:paraId="38A5AD27">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：警告，没收违法所得，并处一万元以上一万五</w:t>
            </w:r>
            <w:r>
              <w:rPr>
                <w:rFonts w:ascii="仿宋_GB2312" w:eastAsia="仿宋_GB2312"/>
                <w:szCs w:val="21"/>
              </w:rPr>
              <w:t>千</w:t>
            </w:r>
            <w:r>
              <w:rPr>
                <w:rFonts w:hint="eastAsia" w:ascii="仿宋_GB2312" w:eastAsia="仿宋_GB2312"/>
                <w:szCs w:val="21"/>
              </w:rPr>
              <w:t>元以下的罚款。</w:t>
            </w:r>
          </w:p>
          <w:p w14:paraId="06A5E87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：警告，没收违法所得，并处一万五千元以上二万元以下的罚款。</w:t>
            </w:r>
          </w:p>
          <w:p w14:paraId="0C65E056">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：警告，没收违法所得，并处二万元以上三万元以下的罚款。（1）责令暂停六个月以上九个月以下执业活动；（2）责令暂停九个月以上一年以下执业活动；（3）吊销医师执业证书。</w:t>
            </w:r>
          </w:p>
          <w:p w14:paraId="3E4386C2">
            <w:pPr>
              <w:rPr>
                <w:rFonts w:ascii="仿宋_GB2312" w:eastAsia="仿宋_GB2312"/>
                <w:szCs w:val="21"/>
              </w:rPr>
            </w:pPr>
          </w:p>
        </w:tc>
        <w:tc>
          <w:tcPr>
            <w:tcW w:w="1479" w:type="dxa"/>
            <w:noWrap w:val="0"/>
            <w:vAlign w:val="top"/>
          </w:tcPr>
          <w:p w14:paraId="47713F33">
            <w:pPr>
              <w:rPr>
                <w:rFonts w:ascii="仿宋_GB2312" w:eastAsia="仿宋_GB2312"/>
                <w:szCs w:val="21"/>
              </w:rPr>
            </w:pPr>
          </w:p>
        </w:tc>
      </w:tr>
      <w:tr w14:paraId="3ABF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9AF60AB">
            <w:pPr>
              <w:ind w:firstLine="210" w:firstLineChars="100"/>
              <w:rPr>
                <w:rFonts w:ascii="仿宋_GB2312" w:eastAsia="仿宋_GB2312"/>
                <w:szCs w:val="21"/>
              </w:rPr>
            </w:pPr>
            <w:r>
              <w:rPr>
                <w:rFonts w:hint="eastAsia" w:ascii="仿宋_GB2312" w:eastAsia="仿宋_GB2312"/>
                <w:szCs w:val="21"/>
              </w:rPr>
              <w:t>15</w:t>
            </w:r>
          </w:p>
        </w:tc>
        <w:tc>
          <w:tcPr>
            <w:tcW w:w="3402" w:type="dxa"/>
            <w:noWrap w:val="0"/>
            <w:vAlign w:val="top"/>
          </w:tcPr>
          <w:p w14:paraId="37949A2B">
            <w:pPr>
              <w:rPr>
                <w:rFonts w:ascii="仿宋_GB2312" w:eastAsia="仿宋_GB2312"/>
                <w:szCs w:val="21"/>
              </w:rPr>
            </w:pPr>
            <w:r>
              <w:rPr>
                <w:rFonts w:hint="eastAsia" w:ascii="仿宋_GB2312" w:eastAsia="仿宋_GB2312"/>
                <w:szCs w:val="21"/>
              </w:rPr>
              <w:t>隐匿、伪造、篡改或者擅自销毁病历等医学文书及有关资料</w:t>
            </w:r>
          </w:p>
        </w:tc>
        <w:tc>
          <w:tcPr>
            <w:tcW w:w="2583" w:type="dxa"/>
            <w:noWrap w:val="0"/>
            <w:vAlign w:val="top"/>
          </w:tcPr>
          <w:p w14:paraId="3F0AAE25">
            <w:pPr>
              <w:rPr>
                <w:rFonts w:ascii="仿宋_GB2312" w:eastAsia="仿宋_GB2312"/>
                <w:szCs w:val="21"/>
              </w:rPr>
            </w:pPr>
            <w:r>
              <w:rPr>
                <w:rFonts w:hint="eastAsia" w:ascii="仿宋_GB2312" w:eastAsia="仿宋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w:t>
            </w:r>
          </w:p>
        </w:tc>
        <w:tc>
          <w:tcPr>
            <w:tcW w:w="2661" w:type="dxa"/>
            <w:noWrap w:val="0"/>
            <w:vAlign w:val="top"/>
          </w:tcPr>
          <w:p w14:paraId="40FA56F2">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：隐匿、伪造、篡改或者擅自销毁病历等医学文书及有关资料，涉及一名患者，没有造成严重后果。</w:t>
            </w:r>
          </w:p>
          <w:p w14:paraId="66C0BD4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 xml:space="preserve">：隐匿、伪造或者擅自销毁医学文书及有关资料，涉及二名患者，没有造成严重后果。 </w:t>
            </w:r>
          </w:p>
          <w:p w14:paraId="2871B006">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隐匿、伪造或者擅自销毁医学文书及有关资料，涉及三名至五名患者，没有造成严重后果；（2）隐匿、伪造或者擅自销毁医学文书及有关资料，涉及超过五名患者，没有造成严重后果；（3）隐匿、伪造或者擅自销毁医学文书及有关资料，造成了严重后果（如严重影响了医疗事故技术鉴定等）。</w:t>
            </w:r>
          </w:p>
        </w:tc>
        <w:tc>
          <w:tcPr>
            <w:tcW w:w="2835" w:type="dxa"/>
            <w:noWrap w:val="0"/>
            <w:vAlign w:val="top"/>
          </w:tcPr>
          <w:p w14:paraId="269593E9">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：警告，没收违法所得，并处一万元以上一万五</w:t>
            </w:r>
            <w:r>
              <w:rPr>
                <w:rFonts w:ascii="仿宋_GB2312" w:eastAsia="仿宋_GB2312"/>
                <w:szCs w:val="21"/>
              </w:rPr>
              <w:t>千</w:t>
            </w:r>
            <w:r>
              <w:rPr>
                <w:rFonts w:hint="eastAsia" w:ascii="仿宋_GB2312" w:eastAsia="仿宋_GB2312"/>
                <w:szCs w:val="21"/>
              </w:rPr>
              <w:t>元以下的罚款。</w:t>
            </w:r>
          </w:p>
          <w:p w14:paraId="40C04F5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：警告，没收违法所得，并处一万五千元以上二万元以下的罚款。</w:t>
            </w:r>
          </w:p>
          <w:p w14:paraId="3DB6FDFC">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：警告，没收违法所得，并处二万元以上三万元以下的罚款。（1）责令暂停六个月以上九个月以下执业活动；（2）责令暂停九个月以上一年以下执业活动；（3）吊销医师执业证书。</w:t>
            </w:r>
          </w:p>
        </w:tc>
        <w:tc>
          <w:tcPr>
            <w:tcW w:w="1479" w:type="dxa"/>
            <w:noWrap w:val="0"/>
            <w:vAlign w:val="top"/>
          </w:tcPr>
          <w:p w14:paraId="3F8F8E14">
            <w:pPr>
              <w:rPr>
                <w:rFonts w:ascii="仿宋_GB2312" w:eastAsia="仿宋_GB2312"/>
                <w:szCs w:val="21"/>
              </w:rPr>
            </w:pPr>
          </w:p>
        </w:tc>
      </w:tr>
      <w:tr w14:paraId="6230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1CF3874">
            <w:pPr>
              <w:ind w:firstLine="210" w:firstLineChars="100"/>
              <w:rPr>
                <w:rFonts w:ascii="仿宋_GB2312" w:eastAsia="仿宋_GB2312"/>
                <w:szCs w:val="21"/>
              </w:rPr>
            </w:pPr>
            <w:r>
              <w:rPr>
                <w:rFonts w:hint="eastAsia" w:ascii="仿宋_GB2312" w:eastAsia="仿宋_GB2312"/>
                <w:szCs w:val="21"/>
              </w:rPr>
              <w:t>16</w:t>
            </w:r>
          </w:p>
        </w:tc>
        <w:tc>
          <w:tcPr>
            <w:tcW w:w="3402" w:type="dxa"/>
            <w:noWrap w:val="0"/>
            <w:vAlign w:val="top"/>
          </w:tcPr>
          <w:p w14:paraId="423B3169">
            <w:pPr>
              <w:rPr>
                <w:rFonts w:ascii="仿宋_GB2312" w:eastAsia="仿宋_GB2312"/>
                <w:szCs w:val="21"/>
              </w:rPr>
            </w:pPr>
            <w:r>
              <w:rPr>
                <w:rFonts w:hint="eastAsia" w:ascii="仿宋_GB2312" w:eastAsia="仿宋_GB2312"/>
                <w:szCs w:val="21"/>
              </w:rPr>
              <w:t>未按照规定使用麻醉药品、医疗用毒性药品、精神药品、放射性药品等</w:t>
            </w:r>
          </w:p>
        </w:tc>
        <w:tc>
          <w:tcPr>
            <w:tcW w:w="2583" w:type="dxa"/>
            <w:noWrap w:val="0"/>
            <w:vAlign w:val="top"/>
          </w:tcPr>
          <w:p w14:paraId="18B10419">
            <w:pPr>
              <w:rPr>
                <w:rFonts w:ascii="仿宋_GB2312" w:eastAsia="仿宋_GB2312"/>
                <w:szCs w:val="21"/>
              </w:rPr>
            </w:pPr>
            <w:r>
              <w:rPr>
                <w:rFonts w:hint="eastAsia" w:ascii="仿宋_GB2312" w:eastAsia="仿宋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w:t>
            </w:r>
          </w:p>
        </w:tc>
        <w:tc>
          <w:tcPr>
            <w:tcW w:w="2661" w:type="dxa"/>
            <w:noWrap w:val="0"/>
            <w:vAlign w:val="top"/>
          </w:tcPr>
          <w:p w14:paraId="5DCCBD98">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：对一至五名的患者未按照规定使用麻醉药品、医疗用毒性药品、精神药品、放射性药物，没有造成医疗事故。</w:t>
            </w:r>
          </w:p>
          <w:p w14:paraId="233A048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：对六至十名患者未按照规定使用麻醉药品、医疗用毒性药品、精神药品、放射性药物，没有造成医疗事故。</w:t>
            </w:r>
          </w:p>
          <w:p w14:paraId="0B1A4EAD">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：（1）对超过十名患者未按照规定使用麻醉药品、医疗用毒性药品、精神药品、放射性药物，没有造成医疗事故;（2）造成三级或四级医疗事故；（3）造成一级或二级医疗事故。</w:t>
            </w:r>
          </w:p>
        </w:tc>
        <w:tc>
          <w:tcPr>
            <w:tcW w:w="2835" w:type="dxa"/>
            <w:noWrap w:val="0"/>
            <w:vAlign w:val="top"/>
          </w:tcPr>
          <w:p w14:paraId="723DDCE9">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：警告，没收违法所得，并处一万元以上一万五</w:t>
            </w:r>
            <w:r>
              <w:rPr>
                <w:rFonts w:ascii="仿宋_GB2312" w:eastAsia="仿宋_GB2312"/>
                <w:szCs w:val="21"/>
              </w:rPr>
              <w:t>千</w:t>
            </w:r>
            <w:r>
              <w:rPr>
                <w:rFonts w:hint="eastAsia" w:ascii="仿宋_GB2312" w:eastAsia="仿宋_GB2312"/>
                <w:szCs w:val="21"/>
              </w:rPr>
              <w:t>元以下的罚款。</w:t>
            </w:r>
          </w:p>
          <w:p w14:paraId="08F6FB4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：警告，没收违法所得，并处一万五千元以上二万元以下的罚款。</w:t>
            </w:r>
          </w:p>
          <w:p w14:paraId="360703D8">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：警告，没收违法所得，并处二万元以上三万元以下的罚款。（1）责令暂停六个月以上九个月以下执业活动；（2）责令暂停九个月以上一年以下执业活动；（3）吊销医师执业证书。</w:t>
            </w:r>
          </w:p>
        </w:tc>
        <w:tc>
          <w:tcPr>
            <w:tcW w:w="1479" w:type="dxa"/>
            <w:noWrap w:val="0"/>
            <w:vAlign w:val="top"/>
          </w:tcPr>
          <w:p w14:paraId="060DBAC1">
            <w:pPr>
              <w:rPr>
                <w:rFonts w:ascii="仿宋_GB2312" w:eastAsia="仿宋_GB2312"/>
                <w:szCs w:val="21"/>
              </w:rPr>
            </w:pPr>
          </w:p>
        </w:tc>
      </w:tr>
      <w:tr w14:paraId="12B8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2DE64C1">
            <w:pPr>
              <w:ind w:firstLine="210" w:firstLineChars="100"/>
              <w:rPr>
                <w:rFonts w:ascii="仿宋_GB2312" w:eastAsia="仿宋_GB2312"/>
                <w:szCs w:val="21"/>
              </w:rPr>
            </w:pPr>
            <w:r>
              <w:rPr>
                <w:rFonts w:hint="eastAsia" w:ascii="仿宋_GB2312" w:eastAsia="仿宋_GB2312"/>
                <w:szCs w:val="21"/>
              </w:rPr>
              <w:t>17</w:t>
            </w:r>
          </w:p>
        </w:tc>
        <w:tc>
          <w:tcPr>
            <w:tcW w:w="3402" w:type="dxa"/>
            <w:noWrap w:val="0"/>
            <w:vAlign w:val="top"/>
          </w:tcPr>
          <w:p w14:paraId="1AC40C59">
            <w:pPr>
              <w:rPr>
                <w:rFonts w:ascii="仿宋_GB2312" w:eastAsia="仿宋_GB2312"/>
                <w:szCs w:val="21"/>
              </w:rPr>
            </w:pPr>
            <w:r>
              <w:rPr>
                <w:rFonts w:hint="eastAsia" w:ascii="仿宋_GB2312" w:eastAsia="仿宋_GB2312"/>
                <w:szCs w:val="21"/>
              </w:rPr>
              <w:t>利用职务之便，索要、非法收受财物或者牟取其他不正当利益，或者违反诊疗规范，对患者实施不必要的检查、治疗造成不良后果</w:t>
            </w:r>
          </w:p>
        </w:tc>
        <w:tc>
          <w:tcPr>
            <w:tcW w:w="2583" w:type="dxa"/>
            <w:noWrap w:val="0"/>
            <w:vAlign w:val="top"/>
          </w:tcPr>
          <w:p w14:paraId="3FDF8C9E">
            <w:pPr>
              <w:rPr>
                <w:rFonts w:ascii="仿宋_GB2312" w:eastAsia="仿宋_GB2312"/>
                <w:szCs w:val="21"/>
              </w:rPr>
            </w:pPr>
            <w:r>
              <w:rPr>
                <w:rFonts w:hint="eastAsia" w:ascii="仿宋_GB2312" w:eastAsia="仿宋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w:t>
            </w:r>
          </w:p>
        </w:tc>
        <w:tc>
          <w:tcPr>
            <w:tcW w:w="2661" w:type="dxa"/>
            <w:noWrap w:val="0"/>
            <w:vAlign w:val="top"/>
          </w:tcPr>
          <w:p w14:paraId="66F00B17">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：利用职务之便，索要、非法收受财物或者牟取其他不正当利益金额（价值）不足五千元；或违反诊疗规范实施不必要的检查、治疗造成不良后果，涉及一名患者。</w:t>
            </w:r>
          </w:p>
          <w:p w14:paraId="4DF1B12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：利用职务之便，索要、非法收受财物或者牟取其他不正当利益金额（价值）五千元以上一万元以下；或违反诊疗规范实施不必要的检查、治疗造成不良后果，涉及二至五名患者。</w:t>
            </w:r>
          </w:p>
          <w:p w14:paraId="52989936">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利用职务之便，索要、非法收受财物或者牟取其他不正当利益金额（价值）一万元以上二万元以下；或违反诊疗规范实施不必要的检查、治疗造成不良后果，涉及六至十名患者；（2）利用职务之便，索要、非法收受财物或者牟取其他不正当利益金额（价值）二万元以上三万以下；或违反诊疗规范实施不必要的检查、治疗造成不良后果，涉及十一至十五名患者；（3）利用职务之便，索要、非法收受财物或者牟取其他不正当利益金额（价值）超过三万；或违反诊疗规范实施不必要的检查、治疗造成不良后果，涉及超过十五名患者。</w:t>
            </w:r>
          </w:p>
        </w:tc>
        <w:tc>
          <w:tcPr>
            <w:tcW w:w="2835" w:type="dxa"/>
            <w:noWrap w:val="0"/>
            <w:vAlign w:val="top"/>
          </w:tcPr>
          <w:p w14:paraId="27DFB1D1">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：警告，没收违法所得，并处一万元以上一万五</w:t>
            </w:r>
            <w:r>
              <w:rPr>
                <w:rFonts w:ascii="仿宋_GB2312" w:eastAsia="仿宋_GB2312"/>
                <w:szCs w:val="21"/>
              </w:rPr>
              <w:t>千</w:t>
            </w:r>
            <w:r>
              <w:rPr>
                <w:rFonts w:hint="eastAsia" w:ascii="仿宋_GB2312" w:eastAsia="仿宋_GB2312"/>
                <w:szCs w:val="21"/>
              </w:rPr>
              <w:t>元以下的罚款。</w:t>
            </w:r>
          </w:p>
          <w:p w14:paraId="282690D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：警告，没收违法所得，并处一万五千元以上二万元以下的罚款。</w:t>
            </w:r>
          </w:p>
          <w:p w14:paraId="1E93533C">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：警告，没收违法所得，并处二万元以上三万元以下的罚款。（1）责令暂停六个月以上九个月以下执业活动；（2）责令暂停九个月以上一年以下执业活动；（3）吊销医师执业证书。</w:t>
            </w:r>
          </w:p>
        </w:tc>
        <w:tc>
          <w:tcPr>
            <w:tcW w:w="1479" w:type="dxa"/>
            <w:noWrap w:val="0"/>
            <w:vAlign w:val="top"/>
          </w:tcPr>
          <w:p w14:paraId="3114EA3F">
            <w:pPr>
              <w:rPr>
                <w:rFonts w:ascii="仿宋_GB2312" w:eastAsia="仿宋_GB2312"/>
                <w:szCs w:val="21"/>
              </w:rPr>
            </w:pPr>
          </w:p>
        </w:tc>
      </w:tr>
      <w:tr w14:paraId="7CF5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7438E5B">
            <w:pPr>
              <w:ind w:firstLine="210" w:firstLineChars="100"/>
              <w:rPr>
                <w:rFonts w:ascii="仿宋_GB2312" w:eastAsia="仿宋_GB2312"/>
                <w:szCs w:val="21"/>
              </w:rPr>
            </w:pPr>
            <w:r>
              <w:rPr>
                <w:rFonts w:hint="eastAsia" w:ascii="仿宋_GB2312" w:eastAsia="仿宋_GB2312"/>
                <w:szCs w:val="21"/>
              </w:rPr>
              <w:t>18</w:t>
            </w:r>
          </w:p>
        </w:tc>
        <w:tc>
          <w:tcPr>
            <w:tcW w:w="3402" w:type="dxa"/>
            <w:noWrap w:val="0"/>
            <w:vAlign w:val="top"/>
          </w:tcPr>
          <w:p w14:paraId="75CC8508">
            <w:pPr>
              <w:rPr>
                <w:rFonts w:ascii="仿宋_GB2312" w:eastAsia="仿宋_GB2312"/>
                <w:szCs w:val="21"/>
              </w:rPr>
            </w:pPr>
            <w:r>
              <w:rPr>
                <w:rFonts w:hint="eastAsia" w:ascii="仿宋_GB2312" w:eastAsia="仿宋_GB2312"/>
                <w:szCs w:val="21"/>
              </w:rPr>
              <w:t>开展禁止类医疗技术临床应用</w:t>
            </w:r>
          </w:p>
        </w:tc>
        <w:tc>
          <w:tcPr>
            <w:tcW w:w="2583" w:type="dxa"/>
            <w:noWrap w:val="0"/>
            <w:vAlign w:val="top"/>
          </w:tcPr>
          <w:p w14:paraId="6265F885">
            <w:pPr>
              <w:rPr>
                <w:rFonts w:ascii="仿宋_GB2312" w:eastAsia="仿宋_GB2312"/>
                <w:szCs w:val="21"/>
              </w:rPr>
            </w:pPr>
            <w:r>
              <w:rPr>
                <w:rFonts w:hint="eastAsia" w:ascii="仿宋_GB2312" w:eastAsia="仿宋_GB2312"/>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w:t>
            </w:r>
          </w:p>
        </w:tc>
        <w:tc>
          <w:tcPr>
            <w:tcW w:w="2661" w:type="dxa"/>
            <w:noWrap w:val="0"/>
            <w:vAlign w:val="top"/>
          </w:tcPr>
          <w:p w14:paraId="4204975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：对一名患者开展禁止类医疗技术临床应用，没有造成医疗事故。</w:t>
            </w:r>
          </w:p>
          <w:p w14:paraId="520499D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：对二至五名患者开展禁止类医疗技术临床应用，没有造成医疗事故。</w:t>
            </w:r>
          </w:p>
          <w:p w14:paraId="1F57D6B0">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：（1）对六至十名患者开展禁止类医疗技术临床应用，没有造成医疗事故；（2）对超过十名患者开展禁止类医疗技术临床应用，没有造成医疗事故；（3）开展禁止类医疗技术临床应用，造成医疗事故。</w:t>
            </w:r>
          </w:p>
        </w:tc>
        <w:tc>
          <w:tcPr>
            <w:tcW w:w="2835" w:type="dxa"/>
            <w:noWrap w:val="0"/>
            <w:vAlign w:val="top"/>
          </w:tcPr>
          <w:p w14:paraId="432AC9BE">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：警告，没收违法所得，并处一万元以上一万五</w:t>
            </w:r>
            <w:r>
              <w:rPr>
                <w:rFonts w:ascii="仿宋_GB2312" w:eastAsia="仿宋_GB2312"/>
                <w:szCs w:val="21"/>
              </w:rPr>
              <w:t>千</w:t>
            </w:r>
            <w:r>
              <w:rPr>
                <w:rFonts w:hint="eastAsia" w:ascii="仿宋_GB2312" w:eastAsia="仿宋_GB2312"/>
                <w:szCs w:val="21"/>
              </w:rPr>
              <w:t>元以下的罚款。</w:t>
            </w:r>
          </w:p>
          <w:p w14:paraId="3F3951D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：警告，没收违法所得，并处一万五千元以上二万元以下的罚款。</w:t>
            </w:r>
          </w:p>
          <w:p w14:paraId="3F75EA6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：警告，没收违法所得，并处二万元以上三万元以下的罚款。（1）责令暂停六个月以上九个月以下执业活动；（2）责令暂停九个月以上一年以下执业活动；（3）吊销医师执业证书。</w:t>
            </w:r>
          </w:p>
        </w:tc>
        <w:tc>
          <w:tcPr>
            <w:tcW w:w="1479" w:type="dxa"/>
            <w:noWrap w:val="0"/>
            <w:vAlign w:val="top"/>
          </w:tcPr>
          <w:p w14:paraId="24C350ED">
            <w:pPr>
              <w:rPr>
                <w:rFonts w:ascii="仿宋_GB2312" w:eastAsia="仿宋_GB2312"/>
                <w:szCs w:val="21"/>
              </w:rPr>
            </w:pPr>
          </w:p>
        </w:tc>
      </w:tr>
      <w:tr w14:paraId="6008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D35D96E">
            <w:pPr>
              <w:ind w:firstLine="210" w:firstLineChars="100"/>
              <w:rPr>
                <w:rFonts w:ascii="仿宋_GB2312" w:eastAsia="仿宋_GB2312"/>
                <w:szCs w:val="21"/>
              </w:rPr>
            </w:pPr>
            <w:r>
              <w:rPr>
                <w:rFonts w:hint="eastAsia" w:ascii="仿宋_GB2312" w:eastAsia="仿宋_GB2312"/>
                <w:szCs w:val="21"/>
              </w:rPr>
              <w:t>19</w:t>
            </w:r>
          </w:p>
        </w:tc>
        <w:tc>
          <w:tcPr>
            <w:tcW w:w="3402" w:type="dxa"/>
            <w:noWrap w:val="0"/>
            <w:vAlign w:val="top"/>
          </w:tcPr>
          <w:p w14:paraId="474C289C">
            <w:pPr>
              <w:rPr>
                <w:rFonts w:ascii="仿宋_GB2312" w:eastAsia="仿宋_GB2312"/>
                <w:szCs w:val="21"/>
              </w:rPr>
            </w:pPr>
            <w:r>
              <w:rPr>
                <w:rFonts w:hint="eastAsia" w:ascii="仿宋_GB2312" w:eastAsia="仿宋_GB2312"/>
                <w:szCs w:val="21"/>
              </w:rPr>
              <w:t>医师未按照注册的执业地点、执业类别、执业范围执业</w:t>
            </w:r>
          </w:p>
        </w:tc>
        <w:tc>
          <w:tcPr>
            <w:tcW w:w="2583" w:type="dxa"/>
            <w:noWrap w:val="0"/>
            <w:vAlign w:val="top"/>
          </w:tcPr>
          <w:p w14:paraId="654FE931">
            <w:pPr>
              <w:rPr>
                <w:rFonts w:ascii="仿宋_GB2312" w:eastAsia="仿宋_GB2312"/>
                <w:szCs w:val="21"/>
              </w:rPr>
            </w:pPr>
            <w:r>
              <w:rPr>
                <w:rFonts w:hint="eastAsia" w:ascii="仿宋_GB2312" w:eastAsia="仿宋_GB2312"/>
                <w:szCs w:val="21"/>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2661" w:type="dxa"/>
            <w:noWrap w:val="0"/>
            <w:vAlign w:val="top"/>
          </w:tcPr>
          <w:p w14:paraId="48B76353">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：违法所得不足一万元，没有造成医疗事故。</w:t>
            </w:r>
          </w:p>
          <w:p w14:paraId="63A5D2A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：违法所得一至三万元，没有造成医疗事故。</w:t>
            </w:r>
          </w:p>
          <w:p w14:paraId="15F1A914">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：（1）违法所得超过三万元，没有造成医疗事故或到无证机构实施医疗行为；（2）造成三级或四级医疗事故；（3）造成一级或二级医疗事故。</w:t>
            </w:r>
          </w:p>
          <w:p w14:paraId="192477DB">
            <w:pPr>
              <w:rPr>
                <w:rFonts w:ascii="仿宋_GB2312" w:eastAsia="仿宋_GB2312"/>
                <w:szCs w:val="21"/>
              </w:rPr>
            </w:pPr>
          </w:p>
        </w:tc>
        <w:tc>
          <w:tcPr>
            <w:tcW w:w="2835" w:type="dxa"/>
            <w:noWrap w:val="0"/>
            <w:vAlign w:val="top"/>
          </w:tcPr>
          <w:p w14:paraId="5337BFD5">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：警告，没收违法所得，并处一万元以上一万五</w:t>
            </w:r>
            <w:r>
              <w:rPr>
                <w:rFonts w:ascii="仿宋_GB2312" w:eastAsia="仿宋_GB2312"/>
                <w:szCs w:val="21"/>
              </w:rPr>
              <w:t>千</w:t>
            </w:r>
            <w:r>
              <w:rPr>
                <w:rFonts w:hint="eastAsia" w:ascii="仿宋_GB2312" w:eastAsia="仿宋_GB2312"/>
                <w:szCs w:val="21"/>
              </w:rPr>
              <w:t>元以下的罚款。</w:t>
            </w:r>
          </w:p>
          <w:p w14:paraId="208F100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：警告，没收违法所得，并处一万五千元以上二万元以下的罚款。</w:t>
            </w:r>
          </w:p>
          <w:p w14:paraId="6E85AED8">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：警告，没收违法所得，并处二万元以上三万元以下的罚款。（1）责令暂停六个月以上九个月以下执业活动；（2）责令暂停九个月以上一年以下执业活动；（3）吊销医师执业证书。</w:t>
            </w:r>
          </w:p>
        </w:tc>
        <w:tc>
          <w:tcPr>
            <w:tcW w:w="1479" w:type="dxa"/>
            <w:noWrap w:val="0"/>
            <w:vAlign w:val="top"/>
          </w:tcPr>
          <w:p w14:paraId="38EC26D0">
            <w:pPr>
              <w:rPr>
                <w:rFonts w:ascii="仿宋_GB2312" w:eastAsia="仿宋_GB2312"/>
                <w:szCs w:val="21"/>
              </w:rPr>
            </w:pPr>
          </w:p>
        </w:tc>
      </w:tr>
      <w:tr w14:paraId="7069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6699D55">
            <w:pPr>
              <w:ind w:firstLine="210" w:firstLineChars="100"/>
              <w:rPr>
                <w:rFonts w:ascii="仿宋_GB2312" w:eastAsia="仿宋_GB2312"/>
                <w:szCs w:val="21"/>
              </w:rPr>
            </w:pPr>
            <w:r>
              <w:rPr>
                <w:rFonts w:hint="eastAsia" w:ascii="仿宋_GB2312" w:eastAsia="仿宋_GB2312"/>
                <w:szCs w:val="21"/>
              </w:rPr>
              <w:t>20</w:t>
            </w:r>
          </w:p>
        </w:tc>
        <w:tc>
          <w:tcPr>
            <w:tcW w:w="3402" w:type="dxa"/>
            <w:noWrap w:val="0"/>
            <w:vAlign w:val="top"/>
          </w:tcPr>
          <w:p w14:paraId="330EF5DE">
            <w:pPr>
              <w:rPr>
                <w:rFonts w:ascii="仿宋_GB2312" w:eastAsia="仿宋_GB2312"/>
                <w:szCs w:val="21"/>
              </w:rPr>
            </w:pPr>
            <w:r>
              <w:rPr>
                <w:rFonts w:hint="eastAsia" w:ascii="仿宋_GB2312" w:eastAsia="仿宋_GB2312"/>
                <w:szCs w:val="21"/>
              </w:rPr>
              <w:t>严重违反医师职业道德、医学伦理规范，造成恶劣社会影响</w:t>
            </w:r>
          </w:p>
        </w:tc>
        <w:tc>
          <w:tcPr>
            <w:tcW w:w="2583" w:type="dxa"/>
            <w:noWrap w:val="0"/>
            <w:vAlign w:val="top"/>
          </w:tcPr>
          <w:p w14:paraId="31618755">
            <w:pPr>
              <w:rPr>
                <w:rFonts w:ascii="仿宋_GB2312" w:eastAsia="仿宋_GB2312"/>
                <w:szCs w:val="21"/>
              </w:rPr>
            </w:pPr>
            <w:r>
              <w:rPr>
                <w:rFonts w:hint="eastAsia" w:ascii="仿宋_GB2312" w:eastAsia="仿宋_GB2312"/>
                <w:szCs w:val="21"/>
              </w:rPr>
              <w:t>《中华人民共和国医师法》第五十八条　严重违反医师职业道德、医学伦理规范，造成恶劣社会影响的，由省级以上人民政府卫生健康主管部门吊销医师执业证书或者责令停止非法执业活动，五年直至终身禁止从事医疗卫生服务或者医学临床研究。</w:t>
            </w:r>
          </w:p>
        </w:tc>
        <w:tc>
          <w:tcPr>
            <w:tcW w:w="2661" w:type="dxa"/>
            <w:noWrap w:val="0"/>
            <w:vAlign w:val="top"/>
          </w:tcPr>
          <w:p w14:paraId="3905CC7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严重违反医师职业道德、医学伦理规范，造成一般公共卫生事件等恶劣社会影响;（2）严重违反医师职业道德、医学伦理规范，造成较大公共卫生事件等恶劣社会影响;（3）严重违反医师职业道德、医学伦理规范，造成重大及以上公共卫生事件等恶劣社会影响。</w:t>
            </w:r>
          </w:p>
        </w:tc>
        <w:tc>
          <w:tcPr>
            <w:tcW w:w="2835" w:type="dxa"/>
            <w:noWrap w:val="0"/>
            <w:vAlign w:val="top"/>
          </w:tcPr>
          <w:p w14:paraId="52C2B8DE">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吊销医师执业证书，五年至十年禁止从事医疗卫生服务或者医学临床研究；（2）吊销医师执业证书，十年至二十年禁止从事医疗卫生服务或者医学临床研究；（3）吊销医师执业证书，二十年至终身禁止从事医疗卫生服务或者医学临床研究。</w:t>
            </w:r>
          </w:p>
        </w:tc>
        <w:tc>
          <w:tcPr>
            <w:tcW w:w="1479" w:type="dxa"/>
            <w:noWrap w:val="0"/>
            <w:vAlign w:val="top"/>
          </w:tcPr>
          <w:p w14:paraId="6317C2A5">
            <w:pPr>
              <w:rPr>
                <w:rFonts w:ascii="仿宋_GB2312" w:eastAsia="仿宋_GB2312"/>
                <w:szCs w:val="21"/>
              </w:rPr>
            </w:pPr>
            <w:r>
              <w:rPr>
                <w:rFonts w:hint="eastAsia" w:ascii="仿宋_GB2312" w:eastAsia="仿宋_GB2312"/>
                <w:szCs w:val="21"/>
              </w:rPr>
              <w:t>省级以上卫生健康行政机关实施。</w:t>
            </w:r>
          </w:p>
        </w:tc>
      </w:tr>
      <w:tr w14:paraId="3196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B6F0D39">
            <w:pPr>
              <w:ind w:firstLine="210" w:firstLineChars="100"/>
              <w:rPr>
                <w:rFonts w:ascii="仿宋_GB2312" w:eastAsia="仿宋_GB2312"/>
                <w:szCs w:val="21"/>
              </w:rPr>
            </w:pPr>
            <w:r>
              <w:rPr>
                <w:rFonts w:hint="eastAsia" w:ascii="仿宋_GB2312" w:eastAsia="仿宋_GB2312"/>
                <w:szCs w:val="21"/>
              </w:rPr>
              <w:t>21</w:t>
            </w:r>
          </w:p>
        </w:tc>
        <w:tc>
          <w:tcPr>
            <w:tcW w:w="3402" w:type="dxa"/>
            <w:noWrap w:val="0"/>
            <w:vAlign w:val="top"/>
          </w:tcPr>
          <w:p w14:paraId="0354BDDA">
            <w:pPr>
              <w:rPr>
                <w:rFonts w:ascii="仿宋_GB2312" w:eastAsia="仿宋_GB2312"/>
                <w:szCs w:val="21"/>
              </w:rPr>
            </w:pPr>
            <w:r>
              <w:rPr>
                <w:rFonts w:hint="eastAsia" w:ascii="仿宋_GB2312" w:eastAsia="仿宋_GB2312"/>
                <w:szCs w:val="21"/>
              </w:rPr>
              <w:t>非医师行医</w:t>
            </w:r>
          </w:p>
        </w:tc>
        <w:tc>
          <w:tcPr>
            <w:tcW w:w="2583" w:type="dxa"/>
            <w:noWrap w:val="0"/>
            <w:vAlign w:val="top"/>
          </w:tcPr>
          <w:p w14:paraId="10AED240">
            <w:pPr>
              <w:rPr>
                <w:rFonts w:ascii="仿宋_GB2312" w:eastAsia="仿宋_GB2312"/>
                <w:szCs w:val="21"/>
              </w:rPr>
            </w:pPr>
            <w:r>
              <w:rPr>
                <w:rFonts w:hint="eastAsia" w:ascii="仿宋_GB2312" w:eastAsia="仿宋_GB2312"/>
                <w:szCs w:val="21"/>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2661" w:type="dxa"/>
            <w:noWrap w:val="0"/>
            <w:vAlign w:val="top"/>
          </w:tcPr>
          <w:p w14:paraId="5BF01141">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：违法所得不足１万元。</w:t>
            </w:r>
          </w:p>
          <w:p w14:paraId="0F00947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：违法所得1至5万元。</w:t>
            </w:r>
          </w:p>
          <w:p w14:paraId="1914CD0F">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：违法所得超过５万元。</w:t>
            </w:r>
          </w:p>
          <w:p w14:paraId="48A1F23B">
            <w:pPr>
              <w:rPr>
                <w:rFonts w:ascii="仿宋_GB2312" w:eastAsia="仿宋_GB2312"/>
                <w:szCs w:val="21"/>
              </w:rPr>
            </w:pPr>
          </w:p>
        </w:tc>
        <w:tc>
          <w:tcPr>
            <w:tcW w:w="2835" w:type="dxa"/>
            <w:noWrap w:val="0"/>
            <w:vAlign w:val="top"/>
          </w:tcPr>
          <w:p w14:paraId="336D29E9">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：没收违法所得和药品、医疗器械，并处违法所得二倍至四倍的罚款。</w:t>
            </w:r>
          </w:p>
          <w:p w14:paraId="101CEA2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：没收违法所得和药品、医疗器械，并处违法所得五倍至七倍的罚款。</w:t>
            </w:r>
          </w:p>
          <w:p w14:paraId="0C40242C">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：没收违法所得和药品、医疗器械，并处违法所得八倍至十倍的罚款。</w:t>
            </w:r>
          </w:p>
        </w:tc>
        <w:tc>
          <w:tcPr>
            <w:tcW w:w="1479" w:type="dxa"/>
            <w:noWrap w:val="0"/>
            <w:vAlign w:val="top"/>
          </w:tcPr>
          <w:p w14:paraId="0E820932">
            <w:pPr>
              <w:rPr>
                <w:rFonts w:ascii="仿宋_GB2312" w:eastAsia="仿宋_GB2312"/>
                <w:szCs w:val="21"/>
              </w:rPr>
            </w:pPr>
            <w:r>
              <w:rPr>
                <w:rFonts w:hint="eastAsia" w:ascii="仿宋_GB2312" w:eastAsia="仿宋_GB2312"/>
                <w:szCs w:val="21"/>
              </w:rPr>
              <w:t>违法所得不足一万元的，按一万元计算。</w:t>
            </w:r>
          </w:p>
        </w:tc>
      </w:tr>
      <w:tr w14:paraId="0680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trPr>
        <w:tc>
          <w:tcPr>
            <w:tcW w:w="988" w:type="dxa"/>
            <w:noWrap w:val="0"/>
            <w:vAlign w:val="top"/>
          </w:tcPr>
          <w:p w14:paraId="4213906F">
            <w:pPr>
              <w:ind w:firstLine="210" w:firstLineChars="100"/>
              <w:rPr>
                <w:rFonts w:ascii="仿宋_GB2312" w:eastAsia="仿宋_GB2312"/>
                <w:szCs w:val="21"/>
              </w:rPr>
            </w:pPr>
            <w:r>
              <w:rPr>
                <w:rFonts w:hint="eastAsia" w:ascii="仿宋_GB2312" w:eastAsia="仿宋_GB2312"/>
                <w:szCs w:val="21"/>
              </w:rPr>
              <w:t>22</w:t>
            </w:r>
          </w:p>
        </w:tc>
        <w:tc>
          <w:tcPr>
            <w:tcW w:w="3402" w:type="dxa"/>
            <w:noWrap w:val="0"/>
            <w:vAlign w:val="top"/>
          </w:tcPr>
          <w:p w14:paraId="4495E765">
            <w:pPr>
              <w:rPr>
                <w:rFonts w:ascii="仿宋_GB2312" w:eastAsia="仿宋_GB2312"/>
                <w:szCs w:val="21"/>
              </w:rPr>
            </w:pPr>
            <w:r>
              <w:rPr>
                <w:rFonts w:hint="eastAsia" w:ascii="仿宋_GB2312" w:eastAsia="仿宋_GB2312"/>
                <w:szCs w:val="21"/>
              </w:rPr>
              <w:t>医疗卫生机构未履行报告职责，造成严重后果</w:t>
            </w:r>
          </w:p>
        </w:tc>
        <w:tc>
          <w:tcPr>
            <w:tcW w:w="2583" w:type="dxa"/>
            <w:noWrap w:val="0"/>
            <w:vAlign w:val="top"/>
          </w:tcPr>
          <w:p w14:paraId="5211F78C">
            <w:pPr>
              <w:rPr>
                <w:rFonts w:ascii="仿宋_GB2312" w:eastAsia="仿宋_GB2312"/>
                <w:szCs w:val="21"/>
              </w:rPr>
            </w:pPr>
            <w:r>
              <w:rPr>
                <w:rFonts w:hint="eastAsia" w:ascii="仿宋_GB2312" w:eastAsia="仿宋_GB2312"/>
                <w:szCs w:val="21"/>
              </w:rPr>
              <w:t>《中华人民共和国医师法》第六十一条　违反本法规定，医疗卫生机构未履行报告职责，造成严重后果的，由县级以上人民政府卫生健康主管部门给予警告，对直接负责的主管人员和其他直接责任人员依法给予处分。</w:t>
            </w:r>
          </w:p>
        </w:tc>
        <w:tc>
          <w:tcPr>
            <w:tcW w:w="2661" w:type="dxa"/>
            <w:noWrap w:val="0"/>
            <w:vAlign w:val="top"/>
          </w:tcPr>
          <w:p w14:paraId="770F22A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：本法第十七条规定的情形，所在医疗卫生机构超过三十日未报告准予注册的卫生健康主管部门，造成严重后果的。</w:t>
            </w:r>
          </w:p>
          <w:p w14:paraId="29ACD4F6">
            <w:pPr>
              <w:rPr>
                <w:rFonts w:ascii="仿宋_GB2312" w:eastAsia="仿宋_GB2312"/>
                <w:szCs w:val="21"/>
              </w:rPr>
            </w:pPr>
          </w:p>
        </w:tc>
        <w:tc>
          <w:tcPr>
            <w:tcW w:w="2835" w:type="dxa"/>
            <w:noWrap w:val="0"/>
            <w:vAlign w:val="top"/>
          </w:tcPr>
          <w:p w14:paraId="0467C07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w:t>
            </w:r>
          </w:p>
        </w:tc>
        <w:tc>
          <w:tcPr>
            <w:tcW w:w="1479" w:type="dxa"/>
            <w:noWrap w:val="0"/>
            <w:vAlign w:val="top"/>
          </w:tcPr>
          <w:p w14:paraId="72F16049">
            <w:pPr>
              <w:rPr>
                <w:rFonts w:ascii="仿宋_GB2312" w:eastAsia="仿宋_GB2312"/>
                <w:szCs w:val="21"/>
              </w:rPr>
            </w:pPr>
          </w:p>
        </w:tc>
      </w:tr>
      <w:tr w14:paraId="563F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1F27F1DA">
            <w:pPr>
              <w:jc w:val="center"/>
              <w:rPr>
                <w:rFonts w:ascii="黑体" w:hAnsi="黑体" w:eastAsia="黑体"/>
                <w:sz w:val="32"/>
                <w:szCs w:val="32"/>
              </w:rPr>
            </w:pPr>
            <w:r>
              <w:rPr>
                <w:rFonts w:hint="eastAsia" w:ascii="黑体" w:hAnsi="黑体" w:eastAsia="黑体" w:cs="方正小标宋简体"/>
                <w:color w:val="000000"/>
                <w:kern w:val="0"/>
                <w:sz w:val="32"/>
                <w:szCs w:val="32"/>
              </w:rPr>
              <w:t>（三）医师执业注册管理办法</w:t>
            </w:r>
          </w:p>
        </w:tc>
      </w:tr>
      <w:tr w14:paraId="2455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748F1A9">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3720FE70">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3E2ECB2F">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5568D84E">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222FBF38">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0C746293">
            <w:pPr>
              <w:jc w:val="center"/>
              <w:rPr>
                <w:rFonts w:ascii="仿宋_GB2312" w:eastAsia="仿宋_GB2312"/>
                <w:sz w:val="32"/>
                <w:szCs w:val="32"/>
              </w:rPr>
            </w:pPr>
            <w:r>
              <w:rPr>
                <w:rFonts w:hint="eastAsia" w:ascii="仿宋_GB2312" w:eastAsia="仿宋_GB2312"/>
                <w:sz w:val="32"/>
                <w:szCs w:val="32"/>
              </w:rPr>
              <w:t>备注</w:t>
            </w:r>
          </w:p>
        </w:tc>
      </w:tr>
      <w:tr w14:paraId="1385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EEB8944">
            <w:pPr>
              <w:ind w:firstLine="210" w:firstLineChars="100"/>
              <w:rPr>
                <w:rFonts w:ascii="仿宋_GB2312" w:eastAsia="仿宋_GB2312"/>
                <w:szCs w:val="21"/>
              </w:rPr>
            </w:pPr>
            <w:r>
              <w:rPr>
                <w:rFonts w:hint="eastAsia" w:ascii="仿宋_GB2312" w:eastAsia="仿宋_GB2312"/>
                <w:szCs w:val="21"/>
              </w:rPr>
              <w:t>23</w:t>
            </w:r>
          </w:p>
        </w:tc>
        <w:tc>
          <w:tcPr>
            <w:tcW w:w="3402" w:type="dxa"/>
            <w:noWrap w:val="0"/>
            <w:vAlign w:val="top"/>
          </w:tcPr>
          <w:p w14:paraId="5E18CE87">
            <w:pPr>
              <w:rPr>
                <w:rFonts w:ascii="仿宋_GB2312" w:eastAsia="仿宋_GB2312"/>
                <w:szCs w:val="21"/>
              </w:rPr>
            </w:pPr>
            <w:r>
              <w:rPr>
                <w:rFonts w:hint="eastAsia" w:ascii="仿宋_GB2312" w:eastAsia="仿宋_GB2312"/>
                <w:szCs w:val="21"/>
              </w:rPr>
              <w:t>医疗、预防、保健机构未按照本办法第十八条规定履行报告职责，导致严重后果</w:t>
            </w:r>
          </w:p>
        </w:tc>
        <w:tc>
          <w:tcPr>
            <w:tcW w:w="2583" w:type="dxa"/>
            <w:noWrap w:val="0"/>
            <w:vAlign w:val="top"/>
          </w:tcPr>
          <w:p w14:paraId="56521E78">
            <w:pPr>
              <w:rPr>
                <w:rFonts w:ascii="仿宋_GB2312" w:eastAsia="仿宋_GB2312"/>
                <w:szCs w:val="21"/>
              </w:rPr>
            </w:pPr>
            <w:r>
              <w:rPr>
                <w:rFonts w:hint="eastAsia" w:ascii="仿宋_GB2312" w:eastAsia="仿宋_GB2312"/>
                <w:szCs w:val="21"/>
              </w:rPr>
              <w:t>《医师执业注册管理办法》第二十三条第一款　医疗、预防、保健机构未按照本办法第十八条规定履行报告职责，导致严重后果的，由县级以上卫生计生行政部门依据《执业医师法》第四十</w:t>
            </w:r>
            <w:r>
              <w:rPr>
                <w:rFonts w:ascii="仿宋_GB2312" w:eastAsia="仿宋_GB2312"/>
                <w:szCs w:val="21"/>
              </w:rPr>
              <w:t>一</w:t>
            </w:r>
            <w:r>
              <w:rPr>
                <w:rFonts w:hint="eastAsia" w:ascii="仿宋_GB2312" w:eastAsia="仿宋_GB2312"/>
                <w:szCs w:val="21"/>
              </w:rPr>
              <w:t>条规定进行处理；依据《医师法》第六十一条规定进行处理。</w:t>
            </w:r>
          </w:p>
        </w:tc>
        <w:tc>
          <w:tcPr>
            <w:tcW w:w="2661" w:type="dxa"/>
            <w:noWrap w:val="0"/>
            <w:vAlign w:val="top"/>
          </w:tcPr>
          <w:p w14:paraId="156ECA3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：医疗卫生机构未履行报告职责，造成严重后果的。</w:t>
            </w:r>
          </w:p>
          <w:p w14:paraId="12B22BEC">
            <w:pPr>
              <w:rPr>
                <w:rFonts w:ascii="仿宋_GB2312" w:eastAsia="仿宋_GB2312"/>
                <w:szCs w:val="21"/>
              </w:rPr>
            </w:pPr>
          </w:p>
        </w:tc>
        <w:tc>
          <w:tcPr>
            <w:tcW w:w="2835" w:type="dxa"/>
            <w:noWrap w:val="0"/>
            <w:vAlign w:val="top"/>
          </w:tcPr>
          <w:p w14:paraId="5B310F6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w:t>
            </w:r>
          </w:p>
        </w:tc>
        <w:tc>
          <w:tcPr>
            <w:tcW w:w="1479" w:type="dxa"/>
            <w:noWrap w:val="0"/>
            <w:vAlign w:val="top"/>
          </w:tcPr>
          <w:p w14:paraId="48DD7CAE">
            <w:pPr>
              <w:rPr>
                <w:rFonts w:ascii="仿宋_GB2312" w:eastAsia="仿宋_GB2312"/>
                <w:szCs w:val="21"/>
              </w:rPr>
            </w:pPr>
            <w:r>
              <w:rPr>
                <w:rFonts w:hint="eastAsia" w:ascii="仿宋_GB2312" w:eastAsia="仿宋_GB2312"/>
                <w:szCs w:val="21"/>
              </w:rPr>
              <w:t>《中华人民共和国医师法》</w:t>
            </w:r>
            <w:r>
              <w:rPr>
                <w:rFonts w:ascii="仿宋_GB2312" w:eastAsia="仿宋_GB2312"/>
                <w:szCs w:val="21"/>
              </w:rPr>
              <w:t>2022年3月1日起施行。《中华人民共和国执业医师法》同时废止。原《执业医师法》第</w:t>
            </w:r>
            <w:r>
              <w:rPr>
                <w:rFonts w:hint="eastAsia" w:ascii="仿宋_GB2312" w:eastAsia="仿宋_GB2312"/>
                <w:szCs w:val="21"/>
              </w:rPr>
              <w:t>四</w:t>
            </w:r>
            <w:r>
              <w:rPr>
                <w:rFonts w:ascii="仿宋_GB2312" w:eastAsia="仿宋_GB2312"/>
                <w:szCs w:val="21"/>
              </w:rPr>
              <w:t>十</w:t>
            </w:r>
            <w:r>
              <w:rPr>
                <w:rFonts w:hint="eastAsia" w:ascii="仿宋_GB2312" w:eastAsia="仿宋_GB2312"/>
                <w:szCs w:val="21"/>
              </w:rPr>
              <w:t>一</w:t>
            </w:r>
            <w:r>
              <w:rPr>
                <w:rFonts w:ascii="仿宋_GB2312" w:eastAsia="仿宋_GB2312"/>
                <w:szCs w:val="21"/>
              </w:rPr>
              <w:t>条的</w:t>
            </w:r>
            <w:r>
              <w:rPr>
                <w:rFonts w:hint="eastAsia" w:ascii="仿宋_GB2312" w:eastAsia="仿宋_GB2312"/>
                <w:szCs w:val="21"/>
              </w:rPr>
              <w:t>违法行为</w:t>
            </w:r>
            <w:r>
              <w:rPr>
                <w:rFonts w:ascii="仿宋_GB2312" w:eastAsia="仿宋_GB2312"/>
                <w:szCs w:val="21"/>
              </w:rPr>
              <w:t>对应为《医师法》第</w:t>
            </w:r>
            <w:r>
              <w:rPr>
                <w:rFonts w:hint="eastAsia" w:ascii="仿宋_GB2312" w:eastAsia="仿宋_GB2312"/>
                <w:szCs w:val="21"/>
              </w:rPr>
              <w:t>六</w:t>
            </w:r>
            <w:r>
              <w:rPr>
                <w:rFonts w:ascii="仿宋_GB2312" w:eastAsia="仿宋_GB2312"/>
                <w:szCs w:val="21"/>
              </w:rPr>
              <w:t>十</w:t>
            </w:r>
            <w:r>
              <w:rPr>
                <w:rFonts w:hint="eastAsia" w:ascii="仿宋_GB2312" w:eastAsia="仿宋_GB2312"/>
                <w:szCs w:val="21"/>
              </w:rPr>
              <w:t>一</w:t>
            </w:r>
            <w:r>
              <w:rPr>
                <w:rFonts w:ascii="仿宋_GB2312" w:eastAsia="仿宋_GB2312"/>
                <w:szCs w:val="21"/>
              </w:rPr>
              <w:t>条的</w:t>
            </w:r>
            <w:r>
              <w:rPr>
                <w:rFonts w:hint="eastAsia" w:ascii="仿宋_GB2312" w:eastAsia="仿宋_GB2312"/>
                <w:szCs w:val="21"/>
              </w:rPr>
              <w:t>违法行为</w:t>
            </w:r>
            <w:r>
              <w:rPr>
                <w:rFonts w:ascii="仿宋_GB2312" w:eastAsia="仿宋_GB2312"/>
                <w:szCs w:val="21"/>
              </w:rPr>
              <w:t>。</w:t>
            </w:r>
          </w:p>
        </w:tc>
      </w:tr>
      <w:tr w14:paraId="13C6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F15B5A7">
            <w:pPr>
              <w:ind w:firstLine="210" w:firstLineChars="100"/>
              <w:rPr>
                <w:rFonts w:ascii="仿宋_GB2312" w:eastAsia="仿宋_GB2312"/>
                <w:szCs w:val="21"/>
              </w:rPr>
            </w:pPr>
            <w:r>
              <w:rPr>
                <w:rFonts w:hint="eastAsia" w:ascii="仿宋_GB2312" w:eastAsia="仿宋_GB2312"/>
                <w:szCs w:val="21"/>
              </w:rPr>
              <w:t>24</w:t>
            </w:r>
          </w:p>
        </w:tc>
        <w:tc>
          <w:tcPr>
            <w:tcW w:w="3402" w:type="dxa"/>
            <w:noWrap w:val="0"/>
            <w:vAlign w:val="top"/>
          </w:tcPr>
          <w:p w14:paraId="38DB40F4">
            <w:pPr>
              <w:rPr>
                <w:rFonts w:ascii="仿宋_GB2312" w:eastAsia="仿宋_GB2312"/>
                <w:szCs w:val="21"/>
              </w:rPr>
            </w:pPr>
            <w:r>
              <w:rPr>
                <w:rFonts w:hint="eastAsia" w:ascii="仿宋_GB2312" w:eastAsia="仿宋_GB2312"/>
                <w:szCs w:val="21"/>
              </w:rPr>
              <w:t>医疗、预防、保健机构未按照本办法第十九条规定履行报告职责，导致严重后果</w:t>
            </w:r>
          </w:p>
        </w:tc>
        <w:tc>
          <w:tcPr>
            <w:tcW w:w="2583" w:type="dxa"/>
            <w:noWrap w:val="0"/>
            <w:vAlign w:val="top"/>
          </w:tcPr>
          <w:p w14:paraId="7AE06FC5">
            <w:pPr>
              <w:rPr>
                <w:rFonts w:ascii="仿宋_GB2312" w:eastAsia="仿宋_GB2312"/>
                <w:szCs w:val="21"/>
              </w:rPr>
            </w:pPr>
            <w:r>
              <w:rPr>
                <w:rFonts w:hint="eastAsia" w:ascii="仿宋_GB2312" w:eastAsia="仿宋_GB2312"/>
                <w:szCs w:val="21"/>
              </w:rPr>
              <w:t>《医师执业注册管理办法》第二十三条第二款　医疗、预防、保健机构未按照本办法第十九条规定履行报告职责，导致严重后果的，由县级以上地方卫生计生行政部门对该机构给予警告，并对其主要负责人、相关责任人依法给予处分。</w:t>
            </w:r>
          </w:p>
        </w:tc>
        <w:tc>
          <w:tcPr>
            <w:tcW w:w="2661" w:type="dxa"/>
            <w:noWrap w:val="0"/>
            <w:vAlign w:val="top"/>
          </w:tcPr>
          <w:p w14:paraId="2A12A955">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医疗、预防、保健机构未按照本办法第十九条规定履行报告职责，导致严重后果。</w:t>
            </w:r>
          </w:p>
        </w:tc>
        <w:tc>
          <w:tcPr>
            <w:tcW w:w="2835" w:type="dxa"/>
            <w:noWrap w:val="0"/>
            <w:vAlign w:val="top"/>
          </w:tcPr>
          <w:p w14:paraId="307C9011">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警告。</w:t>
            </w:r>
          </w:p>
        </w:tc>
        <w:tc>
          <w:tcPr>
            <w:tcW w:w="1479" w:type="dxa"/>
            <w:noWrap w:val="0"/>
            <w:vAlign w:val="top"/>
          </w:tcPr>
          <w:p w14:paraId="09F7E798">
            <w:pPr>
              <w:rPr>
                <w:rFonts w:ascii="仿宋_GB2312" w:eastAsia="仿宋_GB2312"/>
                <w:szCs w:val="21"/>
              </w:rPr>
            </w:pPr>
          </w:p>
        </w:tc>
      </w:tr>
    </w:tbl>
    <w:p w14:paraId="431F388B">
      <w:pPr>
        <w:rPr>
          <w:rFonts w:ascii="方正小标宋简体" w:eastAsia="方正小标宋简体"/>
          <w:sz w:val="32"/>
          <w:szCs w:val="32"/>
        </w:rPr>
      </w:pPr>
    </w:p>
    <w:p w14:paraId="6E0A20A2">
      <w:pPr>
        <w:rPr>
          <w:rFonts w:ascii="方正小标宋简体" w:eastAsia="方正小标宋简体"/>
          <w:sz w:val="32"/>
          <w:szCs w:val="32"/>
        </w:rPr>
      </w:pPr>
    </w:p>
    <w:p w14:paraId="73A64D5A">
      <w:pPr>
        <w:rPr>
          <w:rFonts w:ascii="方正小标宋简体" w:eastAsia="方正小标宋简体"/>
          <w:sz w:val="32"/>
          <w:szCs w:val="32"/>
        </w:rPr>
      </w:pPr>
    </w:p>
    <w:p w14:paraId="41A8E3D9"/>
    <w:p w14:paraId="0ECFCBE0"/>
    <w:p w14:paraId="30302E9B"/>
    <w:p w14:paraId="7D5DABA7"/>
    <w:p w14:paraId="4841A419"/>
    <w:p w14:paraId="0B21ECDF"/>
    <w:p w14:paraId="352D1B85"/>
    <w:p w14:paraId="0AE8726C"/>
    <w:p w14:paraId="1DC6492B"/>
    <w:p w14:paraId="4959CADD"/>
    <w:p w14:paraId="534979DD"/>
    <w:p w14:paraId="5EB01A2D"/>
    <w:p w14:paraId="64753A73"/>
    <w:p w14:paraId="50249510"/>
    <w:p w14:paraId="08D0F822"/>
    <w:p w14:paraId="120D2D75"/>
    <w:p w14:paraId="5A94D1CB"/>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14:paraId="7262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63D77634">
            <w:pPr>
              <w:jc w:val="center"/>
              <w:rPr>
                <w:rFonts w:ascii="黑体" w:hAnsi="黑体" w:eastAsia="黑体"/>
                <w:sz w:val="32"/>
                <w:szCs w:val="32"/>
              </w:rPr>
            </w:pPr>
            <w:r>
              <w:rPr>
                <w:rFonts w:hint="eastAsia" w:ascii="黑体" w:hAnsi="黑体" w:eastAsia="黑体" w:cs="方正小标宋简体"/>
                <w:color w:val="000000"/>
                <w:kern w:val="0"/>
                <w:sz w:val="32"/>
                <w:szCs w:val="32"/>
              </w:rPr>
              <w:t>（四）外国医师来华短期行医暂行管理办法</w:t>
            </w:r>
          </w:p>
        </w:tc>
      </w:tr>
      <w:tr w14:paraId="4F41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88CE230">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7863066E">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10739F14">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7AEABF6E">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74F83C21">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51DFFD75">
            <w:pPr>
              <w:jc w:val="center"/>
              <w:rPr>
                <w:rFonts w:ascii="仿宋_GB2312" w:eastAsia="仿宋_GB2312"/>
                <w:sz w:val="32"/>
                <w:szCs w:val="32"/>
              </w:rPr>
            </w:pPr>
            <w:r>
              <w:rPr>
                <w:rFonts w:hint="eastAsia" w:ascii="仿宋_GB2312" w:eastAsia="仿宋_GB2312"/>
                <w:sz w:val="32"/>
                <w:szCs w:val="32"/>
              </w:rPr>
              <w:t>备注</w:t>
            </w:r>
          </w:p>
        </w:tc>
      </w:tr>
      <w:tr w14:paraId="1600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04806E3">
            <w:pPr>
              <w:ind w:firstLine="210" w:firstLineChars="100"/>
              <w:rPr>
                <w:rFonts w:ascii="仿宋_GB2312" w:eastAsia="仿宋_GB2312"/>
                <w:szCs w:val="21"/>
              </w:rPr>
            </w:pPr>
            <w:r>
              <w:rPr>
                <w:rFonts w:hint="eastAsia" w:ascii="仿宋_GB2312" w:eastAsia="仿宋_GB2312"/>
                <w:szCs w:val="21"/>
              </w:rPr>
              <w:t>25</w:t>
            </w:r>
          </w:p>
        </w:tc>
        <w:tc>
          <w:tcPr>
            <w:tcW w:w="3402" w:type="dxa"/>
            <w:noWrap w:val="0"/>
            <w:vAlign w:val="top"/>
          </w:tcPr>
          <w:p w14:paraId="22F6FB10">
            <w:pPr>
              <w:rPr>
                <w:rFonts w:ascii="仿宋_GB2312" w:eastAsia="仿宋_GB2312"/>
                <w:szCs w:val="21"/>
              </w:rPr>
            </w:pPr>
            <w:r>
              <w:rPr>
                <w:rFonts w:hint="eastAsia" w:ascii="仿宋_GB2312" w:eastAsia="仿宋_GB2312"/>
                <w:szCs w:val="21"/>
              </w:rPr>
              <w:t>外国医师未经注册取得《外国医师短期行医许可证》擅自来华短期行医</w:t>
            </w:r>
          </w:p>
        </w:tc>
        <w:tc>
          <w:tcPr>
            <w:tcW w:w="2583" w:type="dxa"/>
            <w:noWrap w:val="0"/>
            <w:vAlign w:val="top"/>
          </w:tcPr>
          <w:p w14:paraId="0AD58AE1">
            <w:pPr>
              <w:rPr>
                <w:rFonts w:ascii="仿宋_GB2312" w:eastAsia="仿宋_GB2312"/>
                <w:szCs w:val="21"/>
              </w:rPr>
            </w:pPr>
            <w:r>
              <w:rPr>
                <w:rFonts w:hint="eastAsia" w:ascii="仿宋_GB2312" w:eastAsia="仿宋_GB2312"/>
                <w:szCs w:val="21"/>
              </w:rPr>
              <w:t>《外国医师来华短期行医暂行管理办法》第十五条 违反本办法第三条规定的，由所在地设区的市级以上卫生健康行政部门予以取缔，没收非法所得，并处以10000元以下罚款；对邀请、聘用或提供场所的单位，处以警告，没收非法所得，并处以5000元以下罚款。</w:t>
            </w:r>
          </w:p>
          <w:p w14:paraId="2CB6B9DE">
            <w:pPr>
              <w:rPr>
                <w:rFonts w:ascii="仿宋_GB2312" w:eastAsia="仿宋_GB2312"/>
                <w:szCs w:val="21"/>
              </w:rPr>
            </w:pPr>
            <w:r>
              <w:rPr>
                <w:rFonts w:hint="eastAsia" w:ascii="仿宋_GB2312" w:eastAsia="仿宋_GB2312"/>
                <w:szCs w:val="21"/>
              </w:rPr>
              <w:t>《外国医师来华短期行医暂行管理办法》第三条　外国医师来华短期行医必须经过注册，取得《外国医师短期行医许可证》。</w:t>
            </w:r>
          </w:p>
        </w:tc>
        <w:tc>
          <w:tcPr>
            <w:tcW w:w="2661" w:type="dxa"/>
            <w:noWrap w:val="0"/>
            <w:vAlign w:val="top"/>
          </w:tcPr>
          <w:p w14:paraId="5324E9A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：外国医师非法所</w:t>
            </w:r>
            <w:r>
              <w:rPr>
                <w:rFonts w:ascii="仿宋_GB2312" w:eastAsia="仿宋_GB2312"/>
                <w:szCs w:val="21"/>
              </w:rPr>
              <w:t>得不足</w:t>
            </w:r>
            <w:r>
              <w:rPr>
                <w:rFonts w:hint="eastAsia" w:ascii="仿宋_GB2312" w:eastAsia="仿宋_GB2312"/>
                <w:szCs w:val="21"/>
              </w:rPr>
              <w:t>1</w:t>
            </w:r>
            <w:r>
              <w:rPr>
                <w:rFonts w:ascii="仿宋_GB2312" w:eastAsia="仿宋_GB2312"/>
                <w:szCs w:val="21"/>
              </w:rPr>
              <w:t>000元</w:t>
            </w:r>
            <w:r>
              <w:rPr>
                <w:rFonts w:hint="eastAsia" w:ascii="仿宋_GB2312" w:eastAsia="仿宋_GB2312"/>
                <w:szCs w:val="21"/>
              </w:rPr>
              <w:t>。</w:t>
            </w:r>
          </w:p>
          <w:p w14:paraId="4B059D9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：外国医师非法所得1</w:t>
            </w:r>
            <w:r>
              <w:rPr>
                <w:rFonts w:ascii="仿宋_GB2312" w:eastAsia="仿宋_GB2312"/>
                <w:szCs w:val="21"/>
              </w:rPr>
              <w:t>000</w:t>
            </w:r>
            <w:r>
              <w:rPr>
                <w:rFonts w:hint="eastAsia" w:ascii="仿宋_GB2312" w:eastAsia="仿宋_GB2312"/>
                <w:szCs w:val="21"/>
              </w:rPr>
              <w:t>元至5</w:t>
            </w:r>
            <w:r>
              <w:rPr>
                <w:rFonts w:ascii="仿宋_GB2312" w:eastAsia="仿宋_GB2312"/>
                <w:szCs w:val="21"/>
              </w:rPr>
              <w:t>000</w:t>
            </w:r>
            <w:r>
              <w:rPr>
                <w:rFonts w:hint="eastAsia" w:ascii="仿宋_GB2312" w:eastAsia="仿宋_GB2312"/>
                <w:szCs w:val="21"/>
              </w:rPr>
              <w:t>元。</w:t>
            </w:r>
          </w:p>
          <w:p w14:paraId="0443DCCE">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：外国医师非法所得超过5</w:t>
            </w:r>
            <w:r>
              <w:rPr>
                <w:rFonts w:ascii="仿宋_GB2312" w:eastAsia="仿宋_GB2312"/>
                <w:szCs w:val="21"/>
              </w:rPr>
              <w:t>000</w:t>
            </w:r>
            <w:r>
              <w:rPr>
                <w:rFonts w:hint="eastAsia" w:ascii="仿宋_GB2312" w:eastAsia="仿宋_GB2312"/>
                <w:szCs w:val="21"/>
              </w:rPr>
              <w:t>元。</w:t>
            </w:r>
          </w:p>
          <w:p w14:paraId="0A7A1742">
            <w:pPr>
              <w:ind w:firstLine="210" w:firstLineChars="100"/>
              <w:rPr>
                <w:rFonts w:ascii="仿宋_GB2312" w:eastAsia="仿宋_GB2312"/>
                <w:szCs w:val="21"/>
              </w:rPr>
            </w:pPr>
          </w:p>
        </w:tc>
        <w:tc>
          <w:tcPr>
            <w:tcW w:w="2835" w:type="dxa"/>
            <w:noWrap w:val="0"/>
            <w:vAlign w:val="top"/>
          </w:tcPr>
          <w:p w14:paraId="1F84B3E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：（1）没收非法所得，并处3000元以下罚款；（2）对邀请、聘用或提供场所的单位，处以警告，没收非法所得，并处1500元以下罚款。</w:t>
            </w:r>
          </w:p>
          <w:p w14:paraId="770C34E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：（1）没收非法所得，并处3000元以上6000元以上罚款；（2）对邀请、聘用或提供场所的单位，处以警告，没收非法所得，并处1500元以上3000元以下罚款。</w:t>
            </w:r>
          </w:p>
          <w:p w14:paraId="37F083C9">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：（1）没收非法所得，并处6000元以上10000元以下罚款；（2）对邀请、聘用或提供场所的单位，处以警告，没收非法所得，并处3000元以上5000元以下罚款。</w:t>
            </w:r>
          </w:p>
        </w:tc>
        <w:tc>
          <w:tcPr>
            <w:tcW w:w="1479" w:type="dxa"/>
            <w:noWrap w:val="0"/>
            <w:vAlign w:val="top"/>
          </w:tcPr>
          <w:p w14:paraId="4ACDDACE">
            <w:pPr>
              <w:rPr>
                <w:rFonts w:ascii="仿宋_GB2312" w:eastAsia="仿宋_GB2312"/>
                <w:szCs w:val="21"/>
              </w:rPr>
            </w:pPr>
            <w:r>
              <w:rPr>
                <w:rFonts w:hint="eastAsia" w:ascii="仿宋_GB2312" w:eastAsia="仿宋_GB2312"/>
                <w:szCs w:val="21"/>
              </w:rPr>
              <w:t>实施主体：所在地设区的市级以上卫生健康行政部门。</w:t>
            </w:r>
          </w:p>
        </w:tc>
      </w:tr>
    </w:tbl>
    <w:p w14:paraId="0F6A401D">
      <w:pPr>
        <w:rPr>
          <w:rFonts w:ascii="方正小标宋简体" w:eastAsia="方正小标宋简体"/>
          <w:sz w:val="32"/>
          <w:szCs w:val="32"/>
        </w:rPr>
      </w:pPr>
    </w:p>
    <w:p w14:paraId="38D4312F">
      <w:pPr>
        <w:rPr>
          <w:rFonts w:ascii="方正小标宋简体"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14:paraId="5E8D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48" w:type="dxa"/>
            <w:gridSpan w:val="6"/>
            <w:noWrap w:val="0"/>
            <w:vAlign w:val="top"/>
          </w:tcPr>
          <w:p w14:paraId="3CA00BF5">
            <w:pPr>
              <w:jc w:val="center"/>
              <w:rPr>
                <w:rFonts w:ascii="黑体" w:hAnsi="黑体" w:eastAsia="黑体"/>
                <w:sz w:val="32"/>
                <w:szCs w:val="32"/>
              </w:rPr>
            </w:pPr>
            <w:r>
              <w:rPr>
                <w:rFonts w:hint="eastAsia" w:ascii="黑体" w:hAnsi="黑体" w:eastAsia="黑体" w:cs="方正小标宋简体"/>
                <w:color w:val="000000"/>
                <w:kern w:val="0"/>
                <w:sz w:val="32"/>
                <w:szCs w:val="32"/>
              </w:rPr>
              <w:t>（五）台湾地区医师在大陆短期行医管理规定</w:t>
            </w:r>
          </w:p>
        </w:tc>
      </w:tr>
      <w:tr w14:paraId="6ADF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0F7F9E7">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72D19EEF">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5F63EAA4">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432DB47B">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1950F684">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2B0CD63E">
            <w:pPr>
              <w:jc w:val="center"/>
              <w:rPr>
                <w:rFonts w:ascii="仿宋_GB2312" w:eastAsia="仿宋_GB2312"/>
                <w:sz w:val="32"/>
                <w:szCs w:val="32"/>
              </w:rPr>
            </w:pPr>
            <w:r>
              <w:rPr>
                <w:rFonts w:hint="eastAsia" w:ascii="仿宋_GB2312" w:eastAsia="仿宋_GB2312"/>
                <w:sz w:val="32"/>
                <w:szCs w:val="32"/>
              </w:rPr>
              <w:t>备注</w:t>
            </w:r>
          </w:p>
        </w:tc>
      </w:tr>
      <w:tr w14:paraId="3646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0E96F04">
            <w:pPr>
              <w:ind w:firstLine="210" w:firstLineChars="100"/>
              <w:rPr>
                <w:rFonts w:ascii="仿宋_GB2312" w:eastAsia="仿宋_GB2312"/>
                <w:szCs w:val="21"/>
              </w:rPr>
            </w:pPr>
            <w:r>
              <w:rPr>
                <w:rFonts w:hint="eastAsia" w:ascii="仿宋_GB2312" w:eastAsia="仿宋_GB2312"/>
                <w:szCs w:val="21"/>
              </w:rPr>
              <w:t>26</w:t>
            </w:r>
          </w:p>
        </w:tc>
        <w:tc>
          <w:tcPr>
            <w:tcW w:w="3402" w:type="dxa"/>
            <w:noWrap w:val="0"/>
            <w:vAlign w:val="top"/>
          </w:tcPr>
          <w:p w14:paraId="20BA8465">
            <w:pPr>
              <w:rPr>
                <w:rFonts w:ascii="仿宋_GB2312" w:eastAsia="仿宋_GB2312"/>
                <w:szCs w:val="21"/>
              </w:rPr>
            </w:pPr>
            <w:r>
              <w:rPr>
                <w:rFonts w:hint="eastAsia" w:ascii="仿宋_GB2312" w:eastAsia="仿宋_GB2312"/>
                <w:szCs w:val="21"/>
              </w:rPr>
              <w:t>医疗机构聘用未经大陆短期行医执业注册的台湾医师从事诊疗活动</w:t>
            </w:r>
          </w:p>
        </w:tc>
        <w:tc>
          <w:tcPr>
            <w:tcW w:w="2583" w:type="dxa"/>
            <w:noWrap w:val="0"/>
            <w:vAlign w:val="top"/>
          </w:tcPr>
          <w:p w14:paraId="596201CE">
            <w:pPr>
              <w:rPr>
                <w:rFonts w:hint="eastAsia" w:ascii="仿宋_GB2312" w:eastAsia="仿宋_GB2312"/>
                <w:szCs w:val="21"/>
              </w:rPr>
            </w:pPr>
            <w:r>
              <w:rPr>
                <w:rFonts w:hint="eastAsia" w:ascii="仿宋_GB2312" w:eastAsia="仿宋_GB2312"/>
                <w:szCs w:val="21"/>
              </w:rPr>
              <w:t>《台湾地区医师在大陆短期行医管理规定》第十七条　医疗机构聘用未经大陆短期行医执业注册的台湾医师从事诊疗活动，视为聘用非卫生技术人员，按照《医疗机构管理条例》第四十八条规定处理。</w:t>
            </w:r>
          </w:p>
          <w:p w14:paraId="7EB08F36">
            <w:pPr>
              <w:rPr>
                <w:rFonts w:hint="eastAsia" w:ascii="仿宋_GB2312" w:eastAsia="仿宋_GB2312"/>
                <w:szCs w:val="21"/>
              </w:rPr>
            </w:pPr>
            <w:r>
              <w:rPr>
                <w:rFonts w:hint="eastAsia" w:ascii="仿宋_GB2312" w:eastAsia="仿宋_GB2312"/>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2661" w:type="dxa"/>
            <w:noWrap w:val="0"/>
            <w:vAlign w:val="top"/>
          </w:tcPr>
          <w:p w14:paraId="25C54A08">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：使用1名非卫生技术人员从事医疗卫生技术工作。</w:t>
            </w:r>
          </w:p>
          <w:p w14:paraId="01D5D8F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：使用2名非卫生技术人员从事医疗卫生技术工作。</w:t>
            </w:r>
          </w:p>
          <w:p w14:paraId="75613FB3">
            <w:pPr>
              <w:jc w:val="left"/>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：（1）使用超过2名非卫生技术人员从事诊疗活动；（2）使用的非卫生技术人员给患者造成伤害。</w:t>
            </w:r>
          </w:p>
        </w:tc>
        <w:tc>
          <w:tcPr>
            <w:tcW w:w="2835" w:type="dxa"/>
            <w:noWrap w:val="0"/>
            <w:vAlign w:val="top"/>
          </w:tcPr>
          <w:p w14:paraId="660CBA86">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：并可以处1万元以上3万元以下的罚款。</w:t>
            </w:r>
          </w:p>
          <w:p w14:paraId="0760002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：并可以处3万元以上6万元以下的罚款。</w:t>
            </w:r>
          </w:p>
          <w:p w14:paraId="43CBA52F">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：并可以处</w:t>
            </w:r>
            <w:r>
              <w:rPr>
                <w:rFonts w:ascii="仿宋_GB2312" w:eastAsia="仿宋_GB2312"/>
                <w:szCs w:val="21"/>
              </w:rPr>
              <w:t>6万元以上10万元以下的罚款。</w:t>
            </w:r>
            <w:r>
              <w:rPr>
                <w:rFonts w:hint="eastAsia" w:ascii="仿宋_GB2312" w:eastAsia="仿宋_GB2312"/>
                <w:szCs w:val="21"/>
              </w:rPr>
              <w:t>（1）责令停止执业活动；（2）吊销《医疗机构执业许可证》。</w:t>
            </w:r>
          </w:p>
        </w:tc>
        <w:tc>
          <w:tcPr>
            <w:tcW w:w="1479" w:type="dxa"/>
            <w:noWrap w:val="0"/>
            <w:vAlign w:val="top"/>
          </w:tcPr>
          <w:p w14:paraId="175DC991">
            <w:pPr>
              <w:rPr>
                <w:rFonts w:ascii="仿宋_GB2312" w:eastAsia="仿宋_GB2312"/>
                <w:szCs w:val="21"/>
              </w:rPr>
            </w:pPr>
            <w:r>
              <w:rPr>
                <w:rFonts w:hint="eastAsia" w:ascii="仿宋_GB2312" w:eastAsia="仿宋_GB2312"/>
                <w:szCs w:val="21"/>
              </w:rPr>
              <w:t>自</w:t>
            </w:r>
            <w:r>
              <w:rPr>
                <w:rFonts w:ascii="仿宋_GB2312" w:eastAsia="仿宋_GB2312"/>
                <w:szCs w:val="21"/>
              </w:rPr>
              <w:t>2022年5月1日起，</w:t>
            </w:r>
            <w:r>
              <w:rPr>
                <w:rFonts w:hint="eastAsia" w:ascii="仿宋_GB2312" w:eastAsia="仿宋_GB2312"/>
                <w:szCs w:val="21"/>
              </w:rPr>
              <w:t>原</w:t>
            </w:r>
            <w:r>
              <w:rPr>
                <w:rFonts w:ascii="仿宋_GB2312" w:eastAsia="仿宋_GB2312"/>
                <w:szCs w:val="21"/>
              </w:rPr>
              <w:t>《医疗机构管理条例》第四十</w:t>
            </w:r>
            <w:r>
              <w:rPr>
                <w:rFonts w:hint="eastAsia" w:ascii="仿宋_GB2312" w:eastAsia="仿宋_GB2312"/>
                <w:szCs w:val="21"/>
              </w:rPr>
              <w:t>八</w:t>
            </w:r>
            <w:r>
              <w:rPr>
                <w:rFonts w:ascii="仿宋_GB2312" w:eastAsia="仿宋_GB2312"/>
                <w:szCs w:val="21"/>
              </w:rPr>
              <w:t>条修订为</w:t>
            </w:r>
            <w:r>
              <w:rPr>
                <w:rFonts w:hint="eastAsia" w:ascii="仿宋_GB2312" w:eastAsia="仿宋_GB2312"/>
                <w:szCs w:val="21"/>
              </w:rPr>
              <w:t>现《医疗机构管理条例》</w:t>
            </w:r>
            <w:r>
              <w:rPr>
                <w:rFonts w:ascii="仿宋_GB2312" w:eastAsia="仿宋_GB2312"/>
                <w:szCs w:val="21"/>
              </w:rPr>
              <w:t>第四十</w:t>
            </w:r>
            <w:r>
              <w:rPr>
                <w:rFonts w:hint="eastAsia" w:ascii="仿宋_GB2312" w:eastAsia="仿宋_GB2312"/>
                <w:szCs w:val="21"/>
              </w:rPr>
              <w:t>七</w:t>
            </w:r>
            <w:r>
              <w:rPr>
                <w:rFonts w:ascii="仿宋_GB2312" w:eastAsia="仿宋_GB2312"/>
                <w:szCs w:val="21"/>
              </w:rPr>
              <w:t>条。</w:t>
            </w:r>
          </w:p>
        </w:tc>
      </w:tr>
      <w:tr w14:paraId="74F7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057B971">
            <w:pPr>
              <w:ind w:firstLine="210" w:firstLineChars="100"/>
              <w:rPr>
                <w:rFonts w:ascii="仿宋_GB2312" w:eastAsia="仿宋_GB2312"/>
                <w:szCs w:val="21"/>
              </w:rPr>
            </w:pPr>
            <w:r>
              <w:rPr>
                <w:rFonts w:hint="eastAsia" w:ascii="仿宋_GB2312" w:eastAsia="仿宋_GB2312"/>
                <w:szCs w:val="21"/>
              </w:rPr>
              <w:t>27</w:t>
            </w:r>
          </w:p>
        </w:tc>
        <w:tc>
          <w:tcPr>
            <w:tcW w:w="3402" w:type="dxa"/>
            <w:noWrap w:val="0"/>
            <w:vAlign w:val="top"/>
          </w:tcPr>
          <w:p w14:paraId="63324B15">
            <w:pPr>
              <w:rPr>
                <w:rFonts w:ascii="仿宋_GB2312" w:eastAsia="仿宋_GB2312"/>
                <w:szCs w:val="21"/>
              </w:rPr>
            </w:pPr>
            <w:r>
              <w:rPr>
                <w:rFonts w:hint="eastAsia" w:ascii="仿宋_GB2312" w:eastAsia="仿宋_GB2312"/>
                <w:szCs w:val="21"/>
              </w:rPr>
              <w:t>台湾医师未取得《台湾医师短期行医执业证书》行医或者未按照注册的有效期从事诊疗活动</w:t>
            </w:r>
          </w:p>
        </w:tc>
        <w:tc>
          <w:tcPr>
            <w:tcW w:w="2583" w:type="dxa"/>
            <w:noWrap w:val="0"/>
            <w:vAlign w:val="top"/>
          </w:tcPr>
          <w:p w14:paraId="0BFB41F4">
            <w:pPr>
              <w:rPr>
                <w:rFonts w:hint="eastAsia" w:ascii="仿宋_GB2312" w:eastAsia="仿宋_GB2312"/>
                <w:szCs w:val="21"/>
              </w:rPr>
            </w:pPr>
            <w:r>
              <w:rPr>
                <w:rFonts w:hint="eastAsia" w:ascii="仿宋_GB2312" w:eastAsia="仿宋_GB2312"/>
                <w:szCs w:val="21"/>
              </w:rPr>
              <w:t>《台湾地区医师在大陆短期行医管理规定》第十八条　台湾医师未取得《台湾医师短期行医执业证书》行医或者未按照注册的有效期从事诊疗活动的，按照《</w:t>
            </w:r>
            <w:r>
              <w:rPr>
                <w:rFonts w:ascii="仿宋_GB2312" w:eastAsia="仿宋_GB2312"/>
                <w:szCs w:val="21"/>
              </w:rPr>
              <w:t>执业</w:t>
            </w:r>
            <w:r>
              <w:rPr>
                <w:rFonts w:hint="eastAsia" w:ascii="仿宋_GB2312" w:eastAsia="仿宋_GB2312"/>
                <w:szCs w:val="21"/>
              </w:rPr>
              <w:t>医师法》第三十九条规定处理。</w:t>
            </w:r>
          </w:p>
          <w:p w14:paraId="5B9EB678">
            <w:pPr>
              <w:rPr>
                <w:rFonts w:hint="eastAsia" w:ascii="仿宋_GB2312" w:eastAsia="仿宋_GB2312"/>
                <w:szCs w:val="21"/>
              </w:rPr>
            </w:pPr>
            <w:r>
              <w:rPr>
                <w:rFonts w:hint="eastAsia" w:ascii="仿宋_GB2312" w:eastAsia="仿宋_GB2312"/>
                <w:szCs w:val="21"/>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2661" w:type="dxa"/>
            <w:noWrap w:val="0"/>
            <w:vAlign w:val="top"/>
          </w:tcPr>
          <w:p w14:paraId="7680E732">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：违法所得不足１万元。</w:t>
            </w:r>
          </w:p>
          <w:p w14:paraId="5860AF6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：违法所得1至5万元。</w:t>
            </w:r>
          </w:p>
          <w:p w14:paraId="6914B920">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：违法所得超过５万元。</w:t>
            </w:r>
          </w:p>
          <w:p w14:paraId="44C9986F">
            <w:pPr>
              <w:jc w:val="left"/>
              <w:rPr>
                <w:rFonts w:ascii="仿宋_GB2312" w:eastAsia="仿宋_GB2312"/>
                <w:szCs w:val="21"/>
              </w:rPr>
            </w:pPr>
          </w:p>
        </w:tc>
        <w:tc>
          <w:tcPr>
            <w:tcW w:w="2835" w:type="dxa"/>
            <w:noWrap w:val="0"/>
            <w:vAlign w:val="top"/>
          </w:tcPr>
          <w:p w14:paraId="2DAEFCEB">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：没收违法所得和药品、医疗器械，并处违法所得二倍至四倍的罚款。</w:t>
            </w:r>
          </w:p>
          <w:p w14:paraId="173D657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：没收违法所得和药品、医疗器械，并处违法所得五倍至七倍的罚款。</w:t>
            </w:r>
          </w:p>
          <w:p w14:paraId="56BD9E2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：没收违法所得和药品、医疗器械，并处违法所得八倍至十倍的罚款。</w:t>
            </w:r>
          </w:p>
        </w:tc>
        <w:tc>
          <w:tcPr>
            <w:tcW w:w="1479" w:type="dxa"/>
            <w:noWrap w:val="0"/>
            <w:vAlign w:val="top"/>
          </w:tcPr>
          <w:p w14:paraId="1D1EC801">
            <w:pPr>
              <w:rPr>
                <w:rFonts w:ascii="仿宋_GB2312" w:eastAsia="仿宋_GB2312"/>
                <w:szCs w:val="21"/>
              </w:rPr>
            </w:pPr>
            <w:r>
              <w:rPr>
                <w:rFonts w:hint="eastAsia" w:ascii="仿宋_GB2312" w:eastAsia="仿宋_GB2312"/>
                <w:szCs w:val="21"/>
              </w:rPr>
              <w:t>《中华人民共和国</w:t>
            </w:r>
            <w:r>
              <w:rPr>
                <w:rFonts w:ascii="仿宋_GB2312" w:eastAsia="仿宋_GB2312"/>
                <w:szCs w:val="21"/>
              </w:rPr>
              <w:t>医师法</w:t>
            </w: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年3月1日</w:t>
            </w:r>
            <w:r>
              <w:rPr>
                <w:rFonts w:ascii="仿宋_GB2312" w:eastAsia="仿宋_GB2312"/>
                <w:szCs w:val="21"/>
              </w:rPr>
              <w:t>起</w:t>
            </w:r>
            <w:r>
              <w:rPr>
                <w:rFonts w:hint="eastAsia" w:ascii="仿宋_GB2312" w:eastAsia="仿宋_GB2312"/>
                <w:szCs w:val="21"/>
              </w:rPr>
              <w:t>施行</w:t>
            </w:r>
            <w:r>
              <w:rPr>
                <w:rFonts w:ascii="仿宋_GB2312" w:eastAsia="仿宋_GB2312"/>
                <w:szCs w:val="21"/>
              </w:rPr>
              <w:t>。</w:t>
            </w:r>
            <w:r>
              <w:rPr>
                <w:rFonts w:hint="eastAsia" w:ascii="仿宋_GB2312" w:eastAsia="仿宋_GB2312"/>
                <w:szCs w:val="21"/>
              </w:rPr>
              <w:t>《中华人民共和国</w:t>
            </w:r>
            <w:r>
              <w:rPr>
                <w:rFonts w:ascii="仿宋_GB2312" w:eastAsia="仿宋_GB2312"/>
                <w:szCs w:val="21"/>
              </w:rPr>
              <w:t>执业医师法</w:t>
            </w:r>
            <w:r>
              <w:rPr>
                <w:rFonts w:hint="eastAsia" w:ascii="仿宋_GB2312" w:eastAsia="仿宋_GB2312"/>
                <w:szCs w:val="21"/>
              </w:rPr>
              <w:t>》同</w:t>
            </w:r>
            <w:r>
              <w:rPr>
                <w:rFonts w:ascii="仿宋_GB2312" w:eastAsia="仿宋_GB2312"/>
                <w:szCs w:val="21"/>
              </w:rPr>
              <w:t>时</w:t>
            </w:r>
            <w:r>
              <w:rPr>
                <w:rFonts w:hint="eastAsia" w:ascii="仿宋_GB2312" w:eastAsia="仿宋_GB2312"/>
                <w:szCs w:val="21"/>
              </w:rPr>
              <w:t>废止</w:t>
            </w:r>
            <w:r>
              <w:rPr>
                <w:rFonts w:ascii="仿宋_GB2312" w:eastAsia="仿宋_GB2312"/>
                <w:szCs w:val="21"/>
              </w:rPr>
              <w:t>。</w:t>
            </w:r>
            <w:r>
              <w:rPr>
                <w:rFonts w:hint="eastAsia" w:ascii="仿宋_GB2312" w:eastAsia="仿宋_GB2312"/>
                <w:szCs w:val="21"/>
              </w:rPr>
              <w:t>原《执业</w:t>
            </w:r>
            <w:r>
              <w:rPr>
                <w:rFonts w:ascii="仿宋_GB2312" w:eastAsia="仿宋_GB2312"/>
                <w:szCs w:val="21"/>
              </w:rPr>
              <w:t>医师法</w:t>
            </w:r>
            <w:r>
              <w:rPr>
                <w:rFonts w:hint="eastAsia" w:ascii="仿宋_GB2312" w:eastAsia="仿宋_GB2312"/>
                <w:szCs w:val="21"/>
              </w:rPr>
              <w:t>》第</w:t>
            </w:r>
            <w:r>
              <w:rPr>
                <w:rFonts w:ascii="仿宋_GB2312" w:eastAsia="仿宋_GB2312"/>
                <w:szCs w:val="21"/>
              </w:rPr>
              <w:t>三十九</w:t>
            </w:r>
            <w:r>
              <w:rPr>
                <w:rFonts w:hint="eastAsia" w:ascii="仿宋_GB2312" w:eastAsia="仿宋_GB2312"/>
                <w:szCs w:val="21"/>
              </w:rPr>
              <w:t>条的违法行</w:t>
            </w:r>
            <w:r>
              <w:rPr>
                <w:rFonts w:ascii="仿宋_GB2312" w:eastAsia="仿宋_GB2312"/>
                <w:szCs w:val="21"/>
              </w:rPr>
              <w:t>为对应</w:t>
            </w:r>
            <w:r>
              <w:rPr>
                <w:rFonts w:hint="eastAsia" w:ascii="仿宋_GB2312" w:eastAsia="仿宋_GB2312"/>
                <w:szCs w:val="21"/>
              </w:rPr>
              <w:t>为</w:t>
            </w:r>
            <w:r>
              <w:rPr>
                <w:rFonts w:ascii="仿宋_GB2312" w:eastAsia="仿宋_GB2312"/>
                <w:szCs w:val="21"/>
              </w:rPr>
              <w:t>《</w:t>
            </w:r>
            <w:r>
              <w:rPr>
                <w:rFonts w:hint="eastAsia" w:ascii="仿宋_GB2312" w:eastAsia="仿宋_GB2312"/>
                <w:szCs w:val="21"/>
              </w:rPr>
              <w:t>医师法</w:t>
            </w:r>
            <w:r>
              <w:rPr>
                <w:rFonts w:ascii="仿宋_GB2312" w:eastAsia="仿宋_GB2312"/>
                <w:szCs w:val="21"/>
              </w:rPr>
              <w:t>》</w:t>
            </w:r>
            <w:r>
              <w:rPr>
                <w:rFonts w:hint="eastAsia" w:ascii="仿宋_GB2312" w:eastAsia="仿宋_GB2312"/>
                <w:szCs w:val="21"/>
              </w:rPr>
              <w:t>第</w:t>
            </w:r>
            <w:r>
              <w:rPr>
                <w:rFonts w:ascii="仿宋_GB2312" w:eastAsia="仿宋_GB2312"/>
                <w:szCs w:val="21"/>
              </w:rPr>
              <w:t>五十九条</w:t>
            </w:r>
            <w:r>
              <w:rPr>
                <w:rFonts w:hint="eastAsia" w:ascii="仿宋_GB2312" w:eastAsia="仿宋_GB2312"/>
                <w:szCs w:val="21"/>
              </w:rPr>
              <w:t>的违法行</w:t>
            </w:r>
            <w:r>
              <w:rPr>
                <w:rFonts w:ascii="仿宋_GB2312" w:eastAsia="仿宋_GB2312"/>
                <w:szCs w:val="21"/>
              </w:rPr>
              <w:t>为。</w:t>
            </w:r>
          </w:p>
        </w:tc>
      </w:tr>
      <w:tr w14:paraId="5939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73D2DBC">
            <w:pPr>
              <w:ind w:firstLine="210" w:firstLineChars="100"/>
              <w:rPr>
                <w:rFonts w:ascii="仿宋_GB2312" w:eastAsia="仿宋_GB2312"/>
                <w:szCs w:val="21"/>
              </w:rPr>
            </w:pPr>
            <w:r>
              <w:rPr>
                <w:rFonts w:hint="eastAsia" w:ascii="仿宋_GB2312" w:eastAsia="仿宋_GB2312"/>
                <w:szCs w:val="21"/>
              </w:rPr>
              <w:t>28</w:t>
            </w:r>
          </w:p>
        </w:tc>
        <w:tc>
          <w:tcPr>
            <w:tcW w:w="3402" w:type="dxa"/>
            <w:noWrap w:val="0"/>
            <w:vAlign w:val="top"/>
          </w:tcPr>
          <w:p w14:paraId="395A8657">
            <w:pPr>
              <w:rPr>
                <w:rFonts w:ascii="仿宋_GB2312" w:eastAsia="仿宋_GB2312"/>
                <w:szCs w:val="21"/>
              </w:rPr>
            </w:pPr>
            <w:r>
              <w:rPr>
                <w:rFonts w:hint="eastAsia" w:ascii="仿宋_GB2312" w:eastAsia="仿宋_GB2312"/>
                <w:szCs w:val="21"/>
              </w:rPr>
              <w:t>台湾医师未按照注册的执业地点、执业类别、执业范围从事诊疗活动</w:t>
            </w:r>
          </w:p>
        </w:tc>
        <w:tc>
          <w:tcPr>
            <w:tcW w:w="2583" w:type="dxa"/>
            <w:noWrap w:val="0"/>
            <w:vAlign w:val="top"/>
          </w:tcPr>
          <w:p w14:paraId="2B869D1B">
            <w:pPr>
              <w:rPr>
                <w:rFonts w:ascii="仿宋_GB2312" w:eastAsia="仿宋_GB2312"/>
                <w:szCs w:val="21"/>
              </w:rPr>
            </w:pPr>
            <w:r>
              <w:rPr>
                <w:rFonts w:hint="eastAsia" w:ascii="仿宋_GB2312" w:eastAsia="仿宋_GB2312"/>
                <w:szCs w:val="21"/>
              </w:rPr>
              <w:t>《台湾地区医师在大陆短期行医管理规定》第十九条　台湾医师未按照注册的执业地点、执业类别、执业范围从事诊疗活动的，由县级以上人民政府卫生行政部门责令改正，并给予警告；逾期不改的，按照《</w:t>
            </w:r>
            <w:r>
              <w:rPr>
                <w:rFonts w:ascii="仿宋_GB2312" w:eastAsia="仿宋_GB2312"/>
                <w:szCs w:val="21"/>
              </w:rPr>
              <w:t>执业</w:t>
            </w:r>
            <w:r>
              <w:rPr>
                <w:rFonts w:hint="eastAsia" w:ascii="仿宋_GB2312" w:eastAsia="仿宋_GB2312"/>
                <w:szCs w:val="21"/>
              </w:rPr>
              <w:t>医师法》第三十七条第（一）项规定处理。</w:t>
            </w:r>
          </w:p>
        </w:tc>
        <w:tc>
          <w:tcPr>
            <w:tcW w:w="2661" w:type="dxa"/>
            <w:noWrap w:val="0"/>
            <w:vAlign w:val="top"/>
          </w:tcPr>
          <w:p w14:paraId="4E349CE0">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4BDD99C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：责令改正后，逾期不改。</w:t>
            </w:r>
          </w:p>
          <w:p w14:paraId="45FEB584">
            <w:pPr>
              <w:rPr>
                <w:rFonts w:ascii="仿宋_GB2312" w:eastAsia="仿宋_GB2312"/>
                <w:szCs w:val="21"/>
              </w:rPr>
            </w:pPr>
          </w:p>
        </w:tc>
        <w:tc>
          <w:tcPr>
            <w:tcW w:w="2835" w:type="dxa"/>
            <w:noWrap w:val="0"/>
            <w:vAlign w:val="top"/>
          </w:tcPr>
          <w:p w14:paraId="654CF2FE">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：责令改正，并给予警告。</w:t>
            </w:r>
          </w:p>
          <w:p w14:paraId="7FF44C1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：按照《医师法》第五十七条处理</w:t>
            </w:r>
            <w:r>
              <w:rPr>
                <w:rFonts w:ascii="仿宋_GB2312" w:eastAsia="仿宋_GB2312"/>
                <w:szCs w:val="21"/>
              </w:rPr>
              <w:t>。</w:t>
            </w:r>
          </w:p>
          <w:p w14:paraId="2E0AF5DF">
            <w:pPr>
              <w:rPr>
                <w:rFonts w:ascii="仿宋_GB2312" w:eastAsia="仿宋_GB2312"/>
                <w:szCs w:val="21"/>
              </w:rPr>
            </w:pPr>
          </w:p>
        </w:tc>
        <w:tc>
          <w:tcPr>
            <w:tcW w:w="1479" w:type="dxa"/>
            <w:noWrap w:val="0"/>
            <w:vAlign w:val="top"/>
          </w:tcPr>
          <w:p w14:paraId="3CA7C769">
            <w:pPr>
              <w:rPr>
                <w:rFonts w:ascii="仿宋_GB2312" w:eastAsia="仿宋_GB2312"/>
                <w:szCs w:val="21"/>
              </w:rPr>
            </w:pPr>
            <w:r>
              <w:rPr>
                <w:rFonts w:hint="eastAsia" w:ascii="仿宋_GB2312" w:eastAsia="仿宋_GB2312"/>
                <w:szCs w:val="21"/>
              </w:rPr>
              <w:t>《中华人民共和国医师法》</w:t>
            </w:r>
            <w:r>
              <w:rPr>
                <w:rFonts w:ascii="仿宋_GB2312" w:eastAsia="仿宋_GB2312"/>
                <w:szCs w:val="21"/>
              </w:rPr>
              <w:t>2022年3月1日起施行。《中华人民共和国执业医师法》同时废止。</w:t>
            </w:r>
            <w:r>
              <w:rPr>
                <w:rFonts w:hint="eastAsia" w:ascii="仿宋_GB2312" w:eastAsia="仿宋_GB2312"/>
                <w:szCs w:val="21"/>
              </w:rPr>
              <w:t>台湾医师未按照注册的执业地点、执业类别、执业范围从事诊疗活动</w:t>
            </w:r>
            <w:r>
              <w:rPr>
                <w:rFonts w:ascii="仿宋_GB2312" w:eastAsia="仿宋_GB2312"/>
                <w:szCs w:val="21"/>
              </w:rPr>
              <w:t>的</w:t>
            </w:r>
            <w:r>
              <w:rPr>
                <w:rFonts w:hint="eastAsia" w:ascii="仿宋_GB2312" w:eastAsia="仿宋_GB2312"/>
                <w:szCs w:val="21"/>
              </w:rPr>
              <w:t>违法行为</w:t>
            </w:r>
            <w:r>
              <w:rPr>
                <w:rFonts w:ascii="仿宋_GB2312" w:eastAsia="仿宋_GB2312"/>
                <w:szCs w:val="21"/>
              </w:rPr>
              <w:t>对应为《医师法》第五十</w:t>
            </w:r>
            <w:r>
              <w:rPr>
                <w:rFonts w:hint="eastAsia" w:ascii="仿宋_GB2312" w:eastAsia="仿宋_GB2312"/>
                <w:szCs w:val="21"/>
              </w:rPr>
              <w:t>七</w:t>
            </w:r>
            <w:r>
              <w:rPr>
                <w:rFonts w:ascii="仿宋_GB2312" w:eastAsia="仿宋_GB2312"/>
                <w:szCs w:val="21"/>
              </w:rPr>
              <w:t>条的</w:t>
            </w:r>
            <w:r>
              <w:rPr>
                <w:rFonts w:hint="eastAsia" w:ascii="仿宋_GB2312" w:eastAsia="仿宋_GB2312"/>
                <w:szCs w:val="21"/>
              </w:rPr>
              <w:t>违法行为</w:t>
            </w:r>
            <w:r>
              <w:rPr>
                <w:rFonts w:ascii="仿宋_GB2312" w:eastAsia="仿宋_GB2312"/>
                <w:szCs w:val="21"/>
              </w:rPr>
              <w:t>。</w:t>
            </w:r>
          </w:p>
        </w:tc>
      </w:tr>
    </w:tbl>
    <w:p w14:paraId="678C6648">
      <w:pPr>
        <w:rPr>
          <w:rFonts w:ascii="方正小标宋简体" w:eastAsia="方正小标宋简体"/>
          <w:sz w:val="32"/>
          <w:szCs w:val="32"/>
        </w:rPr>
      </w:pPr>
    </w:p>
    <w:p w14:paraId="1646B73F">
      <w:pPr>
        <w:rPr>
          <w:rFonts w:ascii="方正小标宋简体" w:eastAsia="方正小标宋简体"/>
          <w:sz w:val="32"/>
          <w:szCs w:val="32"/>
        </w:rPr>
      </w:pPr>
    </w:p>
    <w:p w14:paraId="2EEE9E0D">
      <w:pPr>
        <w:rPr>
          <w:rFonts w:ascii="方正小标宋简体" w:eastAsia="方正小标宋简体"/>
          <w:sz w:val="32"/>
          <w:szCs w:val="32"/>
        </w:rPr>
      </w:pPr>
    </w:p>
    <w:p w14:paraId="29E8075A">
      <w:pPr>
        <w:rPr>
          <w:rFonts w:ascii="方正小标宋简体" w:eastAsia="方正小标宋简体"/>
          <w:sz w:val="32"/>
          <w:szCs w:val="32"/>
        </w:rPr>
      </w:pPr>
    </w:p>
    <w:p w14:paraId="51E5197B">
      <w:pPr>
        <w:rPr>
          <w:rFonts w:ascii="方正小标宋简体" w:eastAsia="方正小标宋简体"/>
          <w:sz w:val="32"/>
          <w:szCs w:val="32"/>
        </w:rPr>
      </w:pPr>
    </w:p>
    <w:p w14:paraId="6CA595BB">
      <w:pPr>
        <w:rPr>
          <w:rFonts w:ascii="方正小标宋简体" w:eastAsia="方正小标宋简体"/>
          <w:sz w:val="32"/>
          <w:szCs w:val="32"/>
        </w:rPr>
      </w:pPr>
    </w:p>
    <w:p w14:paraId="5C2F7996">
      <w:pPr>
        <w:rPr>
          <w:rFonts w:ascii="方正小标宋简体" w:eastAsia="方正小标宋简体"/>
          <w:sz w:val="32"/>
          <w:szCs w:val="32"/>
        </w:rPr>
      </w:pPr>
    </w:p>
    <w:p w14:paraId="515FA2AB">
      <w:pPr>
        <w:rPr>
          <w:rFonts w:ascii="方正小标宋简体"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14:paraId="1B4D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0FB31F54">
            <w:pPr>
              <w:jc w:val="center"/>
              <w:rPr>
                <w:rFonts w:ascii="黑体" w:hAnsi="黑体" w:eastAsia="黑体"/>
                <w:sz w:val="32"/>
                <w:szCs w:val="32"/>
              </w:rPr>
            </w:pPr>
            <w:r>
              <w:rPr>
                <w:rFonts w:hint="eastAsia" w:ascii="黑体" w:hAnsi="黑体" w:eastAsia="黑体" w:cs="方正小标宋简体"/>
                <w:color w:val="000000"/>
                <w:kern w:val="0"/>
                <w:sz w:val="32"/>
                <w:szCs w:val="32"/>
              </w:rPr>
              <w:t>（六）香港、澳门特别行政区医师在内地短期行医管理规定</w:t>
            </w:r>
          </w:p>
        </w:tc>
      </w:tr>
      <w:tr w14:paraId="00C3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F4E8FC8">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40D95966">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7CF0AD2A">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3161DF86">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5961E7E7">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3EE30F11">
            <w:pPr>
              <w:jc w:val="center"/>
              <w:rPr>
                <w:rFonts w:ascii="仿宋_GB2312" w:eastAsia="仿宋_GB2312"/>
                <w:sz w:val="32"/>
                <w:szCs w:val="32"/>
              </w:rPr>
            </w:pPr>
            <w:r>
              <w:rPr>
                <w:rFonts w:hint="eastAsia" w:ascii="仿宋_GB2312" w:eastAsia="仿宋_GB2312"/>
                <w:sz w:val="32"/>
                <w:szCs w:val="32"/>
              </w:rPr>
              <w:t>备注</w:t>
            </w:r>
          </w:p>
        </w:tc>
      </w:tr>
      <w:tr w14:paraId="14A1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733F80D">
            <w:pPr>
              <w:ind w:firstLine="210" w:firstLineChars="100"/>
              <w:rPr>
                <w:rFonts w:ascii="仿宋_GB2312" w:eastAsia="仿宋_GB2312"/>
                <w:szCs w:val="21"/>
              </w:rPr>
            </w:pPr>
            <w:r>
              <w:rPr>
                <w:rFonts w:hint="eastAsia" w:ascii="仿宋_GB2312" w:eastAsia="仿宋_GB2312"/>
                <w:szCs w:val="21"/>
              </w:rPr>
              <w:t>29</w:t>
            </w:r>
          </w:p>
        </w:tc>
        <w:tc>
          <w:tcPr>
            <w:tcW w:w="3402" w:type="dxa"/>
            <w:noWrap w:val="0"/>
            <w:vAlign w:val="top"/>
          </w:tcPr>
          <w:p w14:paraId="57C66671">
            <w:pPr>
              <w:rPr>
                <w:rFonts w:ascii="仿宋_GB2312" w:eastAsia="仿宋_GB2312"/>
                <w:szCs w:val="21"/>
              </w:rPr>
            </w:pPr>
            <w:r>
              <w:rPr>
                <w:rFonts w:hint="eastAsia" w:ascii="仿宋_GB2312" w:eastAsia="仿宋_GB2312"/>
                <w:szCs w:val="21"/>
              </w:rPr>
              <w:t>医疗机构聘用未经内地短期行医执业注册的港澳医师从事诊疗活动</w:t>
            </w:r>
          </w:p>
        </w:tc>
        <w:tc>
          <w:tcPr>
            <w:tcW w:w="2583" w:type="dxa"/>
            <w:noWrap w:val="0"/>
            <w:vAlign w:val="top"/>
          </w:tcPr>
          <w:p w14:paraId="5CE90D26">
            <w:pPr>
              <w:rPr>
                <w:rFonts w:hint="eastAsia" w:ascii="仿宋_GB2312" w:eastAsia="仿宋_GB2312"/>
                <w:szCs w:val="21"/>
              </w:rPr>
            </w:pPr>
            <w:r>
              <w:rPr>
                <w:rFonts w:hint="eastAsia" w:ascii="仿宋_GB2312" w:eastAsia="仿宋_GB2312"/>
                <w:szCs w:val="21"/>
              </w:rPr>
              <w:t>《香港、澳门特别行政区医师在内地短期行医管理规定》第十七条　医疗机构聘用未经内地短期行医执业注册的港澳医师从事诊疗活动，视为聘用非卫生技术人员，按照《医疗机构管理条例》第四十八条规定处理。</w:t>
            </w:r>
          </w:p>
          <w:p w14:paraId="0C065363">
            <w:pPr>
              <w:rPr>
                <w:rFonts w:hint="eastAsia" w:ascii="仿宋_GB2312" w:eastAsia="仿宋_GB2312"/>
                <w:szCs w:val="21"/>
              </w:rPr>
            </w:pPr>
            <w:r>
              <w:rPr>
                <w:rFonts w:hint="eastAsia" w:ascii="仿宋_GB2312" w:eastAsia="仿宋_GB2312"/>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2661" w:type="dxa"/>
            <w:noWrap w:val="0"/>
            <w:vAlign w:val="top"/>
          </w:tcPr>
          <w:p w14:paraId="065AD96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：使用1名非卫生技术人员从事医疗卫生技术工作。</w:t>
            </w:r>
          </w:p>
          <w:p w14:paraId="43CABF4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：使用2名非卫生技术人员从事医疗卫生技术工作。</w:t>
            </w:r>
          </w:p>
          <w:p w14:paraId="647CCB2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：（1）使用超过2名非卫生技术人员从事诊疗活动；（2）使用的非卫生技术人员给患者造成伤害。</w:t>
            </w:r>
          </w:p>
        </w:tc>
        <w:tc>
          <w:tcPr>
            <w:tcW w:w="2835" w:type="dxa"/>
            <w:noWrap w:val="0"/>
            <w:vAlign w:val="top"/>
          </w:tcPr>
          <w:p w14:paraId="380BC268">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：并可以处1万元以上3万元以下的罚款。</w:t>
            </w:r>
          </w:p>
          <w:p w14:paraId="3CFA186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：并可以处3万元以上6万元以下的罚款。</w:t>
            </w:r>
          </w:p>
          <w:p w14:paraId="4DBE77AC">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：并可以处</w:t>
            </w:r>
            <w:r>
              <w:rPr>
                <w:rFonts w:ascii="仿宋_GB2312" w:eastAsia="仿宋_GB2312"/>
                <w:szCs w:val="21"/>
              </w:rPr>
              <w:t>6万元以上10万元以下的罚款。</w:t>
            </w:r>
            <w:r>
              <w:rPr>
                <w:rFonts w:hint="eastAsia" w:ascii="仿宋_GB2312" w:eastAsia="仿宋_GB2312"/>
                <w:szCs w:val="21"/>
              </w:rPr>
              <w:t>（1）责令停止执业活动；（2）吊销《医疗机构执业许可证》。</w:t>
            </w:r>
          </w:p>
        </w:tc>
        <w:tc>
          <w:tcPr>
            <w:tcW w:w="1479" w:type="dxa"/>
            <w:noWrap w:val="0"/>
            <w:vAlign w:val="top"/>
          </w:tcPr>
          <w:p w14:paraId="32670169">
            <w:pPr>
              <w:rPr>
                <w:rFonts w:ascii="仿宋_GB2312" w:eastAsia="仿宋_GB2312"/>
                <w:szCs w:val="21"/>
              </w:rPr>
            </w:pPr>
            <w:r>
              <w:rPr>
                <w:rFonts w:hint="eastAsia" w:ascii="仿宋_GB2312" w:eastAsia="仿宋_GB2312"/>
                <w:szCs w:val="21"/>
              </w:rPr>
              <w:t>自</w:t>
            </w:r>
            <w:r>
              <w:rPr>
                <w:rFonts w:ascii="仿宋_GB2312" w:eastAsia="仿宋_GB2312"/>
                <w:szCs w:val="21"/>
              </w:rPr>
              <w:t>2022年5月1日起，</w:t>
            </w:r>
            <w:r>
              <w:rPr>
                <w:rFonts w:hint="eastAsia" w:ascii="仿宋_GB2312" w:eastAsia="仿宋_GB2312"/>
                <w:szCs w:val="21"/>
              </w:rPr>
              <w:t>原</w:t>
            </w:r>
            <w:r>
              <w:rPr>
                <w:rFonts w:ascii="仿宋_GB2312" w:eastAsia="仿宋_GB2312"/>
                <w:szCs w:val="21"/>
              </w:rPr>
              <w:t>《医疗机构管理条例》第四十八条修订为</w:t>
            </w:r>
            <w:r>
              <w:rPr>
                <w:rFonts w:hint="eastAsia" w:ascii="仿宋_GB2312" w:eastAsia="仿宋_GB2312"/>
                <w:szCs w:val="21"/>
              </w:rPr>
              <w:t>现《医疗机构管理条例》</w:t>
            </w:r>
            <w:r>
              <w:rPr>
                <w:rFonts w:ascii="仿宋_GB2312" w:eastAsia="仿宋_GB2312"/>
                <w:szCs w:val="21"/>
              </w:rPr>
              <w:t>第四十七条。</w:t>
            </w:r>
          </w:p>
        </w:tc>
      </w:tr>
      <w:tr w14:paraId="35B7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54A73C9">
            <w:pPr>
              <w:ind w:firstLine="210" w:firstLineChars="100"/>
              <w:rPr>
                <w:rFonts w:ascii="仿宋_GB2312" w:eastAsia="仿宋_GB2312"/>
                <w:szCs w:val="21"/>
              </w:rPr>
            </w:pPr>
            <w:r>
              <w:rPr>
                <w:rFonts w:hint="eastAsia" w:ascii="仿宋_GB2312" w:eastAsia="仿宋_GB2312"/>
                <w:szCs w:val="21"/>
              </w:rPr>
              <w:t>30</w:t>
            </w:r>
          </w:p>
        </w:tc>
        <w:tc>
          <w:tcPr>
            <w:tcW w:w="3402" w:type="dxa"/>
            <w:noWrap w:val="0"/>
            <w:vAlign w:val="top"/>
          </w:tcPr>
          <w:p w14:paraId="11EC6677">
            <w:pPr>
              <w:rPr>
                <w:rFonts w:ascii="仿宋_GB2312" w:eastAsia="仿宋_GB2312"/>
                <w:szCs w:val="21"/>
              </w:rPr>
            </w:pPr>
            <w:r>
              <w:rPr>
                <w:rFonts w:hint="eastAsia" w:ascii="仿宋_GB2312" w:eastAsia="仿宋_GB2312"/>
                <w:szCs w:val="21"/>
              </w:rPr>
              <w:t>港澳医师未取得《港澳医师短期行医执业证书》行医或者未按照注册的有效期从事诊疗活动</w:t>
            </w:r>
          </w:p>
        </w:tc>
        <w:tc>
          <w:tcPr>
            <w:tcW w:w="2583" w:type="dxa"/>
            <w:noWrap w:val="0"/>
            <w:vAlign w:val="top"/>
          </w:tcPr>
          <w:p w14:paraId="70CE363C">
            <w:pPr>
              <w:rPr>
                <w:rFonts w:hint="eastAsia" w:ascii="仿宋_GB2312" w:eastAsia="仿宋_GB2312"/>
                <w:szCs w:val="21"/>
              </w:rPr>
            </w:pPr>
            <w:r>
              <w:rPr>
                <w:rFonts w:hint="eastAsia" w:ascii="仿宋_GB2312" w:eastAsia="仿宋_GB2312"/>
                <w:szCs w:val="21"/>
              </w:rPr>
              <w:t>《港澳地区医师在大陆短期行医管理规定》第十八条　港澳医师未取得《港澳医师短期行医执业证书》行医或者未按照注册的有效期从事诊疗活动的，按照《</w:t>
            </w:r>
            <w:r>
              <w:rPr>
                <w:rFonts w:ascii="仿宋_GB2312" w:eastAsia="仿宋_GB2312"/>
                <w:szCs w:val="21"/>
              </w:rPr>
              <w:t>执业</w:t>
            </w:r>
            <w:r>
              <w:rPr>
                <w:rFonts w:hint="eastAsia" w:ascii="仿宋_GB2312" w:eastAsia="仿宋_GB2312"/>
                <w:szCs w:val="21"/>
              </w:rPr>
              <w:t>医师法》第三十九条规定处理。</w:t>
            </w:r>
          </w:p>
          <w:p w14:paraId="6CA0F88C">
            <w:pPr>
              <w:rPr>
                <w:rFonts w:hint="eastAsia" w:ascii="仿宋_GB2312" w:eastAsia="仿宋_GB2312"/>
                <w:szCs w:val="21"/>
              </w:rPr>
            </w:pPr>
            <w:r>
              <w:rPr>
                <w:rFonts w:hint="eastAsia" w:ascii="仿宋_GB2312" w:eastAsia="仿宋_GB2312"/>
                <w:szCs w:val="21"/>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2661" w:type="dxa"/>
            <w:noWrap w:val="0"/>
            <w:vAlign w:val="top"/>
          </w:tcPr>
          <w:p w14:paraId="78C0796B">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：违法所得不足１万元。</w:t>
            </w:r>
          </w:p>
          <w:p w14:paraId="1D4B2BC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：违法所得1至5万元。</w:t>
            </w:r>
          </w:p>
          <w:p w14:paraId="3C3CC6B4">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：违法所得超过５万元。</w:t>
            </w:r>
          </w:p>
          <w:p w14:paraId="02B6A89F">
            <w:pPr>
              <w:rPr>
                <w:rFonts w:ascii="仿宋_GB2312" w:eastAsia="仿宋_GB2312"/>
                <w:szCs w:val="21"/>
              </w:rPr>
            </w:pPr>
          </w:p>
        </w:tc>
        <w:tc>
          <w:tcPr>
            <w:tcW w:w="2835" w:type="dxa"/>
            <w:noWrap w:val="0"/>
            <w:vAlign w:val="top"/>
          </w:tcPr>
          <w:p w14:paraId="286DF0A2">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：没收违法所得和药品、医疗器械，并处违法所得二倍至四倍的罚款。</w:t>
            </w:r>
          </w:p>
          <w:p w14:paraId="0F90466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：没收违法所得和药品、医疗器械，并处违法所得五倍至七倍的罚款。</w:t>
            </w:r>
          </w:p>
          <w:p w14:paraId="279FBBBB">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：没收违法所得和药品、医疗器械，并处违法所得八倍至十倍的罚款。</w:t>
            </w:r>
          </w:p>
        </w:tc>
        <w:tc>
          <w:tcPr>
            <w:tcW w:w="1479" w:type="dxa"/>
            <w:noWrap w:val="0"/>
            <w:vAlign w:val="top"/>
          </w:tcPr>
          <w:p w14:paraId="38D7BDF6">
            <w:pPr>
              <w:rPr>
                <w:rFonts w:ascii="仿宋_GB2312" w:eastAsia="仿宋_GB2312"/>
                <w:szCs w:val="21"/>
              </w:rPr>
            </w:pPr>
            <w:r>
              <w:rPr>
                <w:rFonts w:hint="eastAsia" w:ascii="仿宋_GB2312" w:eastAsia="仿宋_GB2312"/>
                <w:szCs w:val="21"/>
              </w:rPr>
              <w:t>《中华人民共和国医师法》</w:t>
            </w:r>
            <w:r>
              <w:rPr>
                <w:rFonts w:ascii="仿宋_GB2312" w:eastAsia="仿宋_GB2312"/>
                <w:szCs w:val="21"/>
              </w:rPr>
              <w:t>2022年3月1日起施行。《中华人民共和国执业医师法》同时废止。原《执业医师法》第三十</w:t>
            </w:r>
            <w:r>
              <w:rPr>
                <w:rFonts w:hint="eastAsia" w:ascii="仿宋_GB2312" w:eastAsia="仿宋_GB2312"/>
                <w:szCs w:val="21"/>
              </w:rPr>
              <w:t>九</w:t>
            </w:r>
            <w:r>
              <w:rPr>
                <w:rFonts w:ascii="仿宋_GB2312" w:eastAsia="仿宋_GB2312"/>
                <w:szCs w:val="21"/>
              </w:rPr>
              <w:t>条</w:t>
            </w:r>
            <w:r>
              <w:rPr>
                <w:rFonts w:hint="eastAsia" w:ascii="仿宋_GB2312" w:eastAsia="仿宋_GB2312"/>
                <w:szCs w:val="21"/>
              </w:rPr>
              <w:t>的违法行为</w:t>
            </w:r>
            <w:r>
              <w:rPr>
                <w:rFonts w:ascii="仿宋_GB2312" w:eastAsia="仿宋_GB2312"/>
                <w:szCs w:val="21"/>
              </w:rPr>
              <w:t>对应为《医师法》第五十</w:t>
            </w:r>
            <w:r>
              <w:rPr>
                <w:rFonts w:hint="eastAsia" w:ascii="仿宋_GB2312" w:eastAsia="仿宋_GB2312"/>
                <w:szCs w:val="21"/>
              </w:rPr>
              <w:t>九</w:t>
            </w:r>
            <w:r>
              <w:rPr>
                <w:rFonts w:ascii="仿宋_GB2312" w:eastAsia="仿宋_GB2312"/>
                <w:szCs w:val="21"/>
              </w:rPr>
              <w:t>条的</w:t>
            </w:r>
            <w:r>
              <w:rPr>
                <w:rFonts w:hint="eastAsia" w:ascii="仿宋_GB2312" w:eastAsia="仿宋_GB2312"/>
                <w:szCs w:val="21"/>
              </w:rPr>
              <w:t>违法行为</w:t>
            </w:r>
            <w:r>
              <w:rPr>
                <w:rFonts w:ascii="仿宋_GB2312" w:eastAsia="仿宋_GB2312"/>
                <w:szCs w:val="21"/>
              </w:rPr>
              <w:t>。</w:t>
            </w:r>
          </w:p>
        </w:tc>
      </w:tr>
      <w:tr w14:paraId="338E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FA204BD">
            <w:pPr>
              <w:ind w:firstLine="210" w:firstLineChars="100"/>
              <w:rPr>
                <w:rFonts w:ascii="仿宋_GB2312" w:eastAsia="仿宋_GB2312"/>
                <w:szCs w:val="21"/>
              </w:rPr>
            </w:pPr>
            <w:r>
              <w:rPr>
                <w:rFonts w:hint="eastAsia" w:ascii="仿宋_GB2312" w:eastAsia="仿宋_GB2312"/>
                <w:szCs w:val="21"/>
              </w:rPr>
              <w:t>31</w:t>
            </w:r>
          </w:p>
        </w:tc>
        <w:tc>
          <w:tcPr>
            <w:tcW w:w="3402" w:type="dxa"/>
            <w:noWrap w:val="0"/>
            <w:vAlign w:val="top"/>
          </w:tcPr>
          <w:p w14:paraId="3A2D3779">
            <w:pPr>
              <w:rPr>
                <w:rFonts w:ascii="仿宋_GB2312" w:eastAsia="仿宋_GB2312"/>
                <w:szCs w:val="21"/>
              </w:rPr>
            </w:pPr>
            <w:r>
              <w:rPr>
                <w:rFonts w:hint="eastAsia" w:ascii="仿宋_GB2312" w:eastAsia="仿宋_GB2312"/>
                <w:szCs w:val="21"/>
              </w:rPr>
              <w:t>港澳医师未按照注册的执业地点、执业类别、执业范围从事诊疗活动</w:t>
            </w:r>
          </w:p>
        </w:tc>
        <w:tc>
          <w:tcPr>
            <w:tcW w:w="2583" w:type="dxa"/>
            <w:noWrap w:val="0"/>
            <w:vAlign w:val="top"/>
          </w:tcPr>
          <w:p w14:paraId="785124AC">
            <w:pPr>
              <w:rPr>
                <w:rFonts w:ascii="仿宋_GB2312" w:eastAsia="仿宋_GB2312"/>
                <w:szCs w:val="21"/>
              </w:rPr>
            </w:pPr>
            <w:r>
              <w:rPr>
                <w:rFonts w:hint="eastAsia" w:ascii="仿宋_GB2312" w:eastAsia="仿宋_GB2312"/>
                <w:szCs w:val="21"/>
              </w:rPr>
              <w:t>《港澳地区医师在大陆短期行医管理规定》第十九条　港澳医师未按照注册的执业地点、执业类别、执业范围从事诊疗活动的，由县级以上人民政府卫生行政部门责令改正，并给予警告；逾期不改的，按照《</w:t>
            </w:r>
            <w:r>
              <w:rPr>
                <w:rFonts w:ascii="仿宋_GB2312" w:eastAsia="仿宋_GB2312"/>
                <w:szCs w:val="21"/>
              </w:rPr>
              <w:t>执业</w:t>
            </w:r>
            <w:r>
              <w:rPr>
                <w:rFonts w:hint="eastAsia" w:ascii="仿宋_GB2312" w:eastAsia="仿宋_GB2312"/>
                <w:szCs w:val="21"/>
              </w:rPr>
              <w:t>医师法》第三十七条第（一）项规定处理。</w:t>
            </w:r>
          </w:p>
        </w:tc>
        <w:tc>
          <w:tcPr>
            <w:tcW w:w="2661" w:type="dxa"/>
            <w:noWrap w:val="0"/>
            <w:vAlign w:val="top"/>
          </w:tcPr>
          <w:p w14:paraId="27FB344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3E012C2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：责令改正后，逾期不改。</w:t>
            </w:r>
          </w:p>
          <w:p w14:paraId="4A1AC46A">
            <w:pPr>
              <w:rPr>
                <w:rFonts w:ascii="仿宋_GB2312" w:eastAsia="仿宋_GB2312"/>
                <w:szCs w:val="21"/>
              </w:rPr>
            </w:pPr>
          </w:p>
        </w:tc>
        <w:tc>
          <w:tcPr>
            <w:tcW w:w="2835" w:type="dxa"/>
            <w:noWrap w:val="0"/>
            <w:vAlign w:val="top"/>
          </w:tcPr>
          <w:p w14:paraId="5C137813">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：责令改正，并给予警告。</w:t>
            </w:r>
          </w:p>
          <w:p w14:paraId="1B744A8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：按照《医师法》第五十七条处理</w:t>
            </w:r>
            <w:r>
              <w:rPr>
                <w:rFonts w:ascii="仿宋_GB2312" w:eastAsia="仿宋_GB2312"/>
                <w:szCs w:val="21"/>
              </w:rPr>
              <w:t>。</w:t>
            </w:r>
          </w:p>
          <w:p w14:paraId="265085C2">
            <w:pPr>
              <w:rPr>
                <w:rFonts w:ascii="仿宋_GB2312" w:eastAsia="仿宋_GB2312"/>
                <w:szCs w:val="21"/>
              </w:rPr>
            </w:pPr>
          </w:p>
        </w:tc>
        <w:tc>
          <w:tcPr>
            <w:tcW w:w="1479" w:type="dxa"/>
            <w:noWrap w:val="0"/>
            <w:vAlign w:val="top"/>
          </w:tcPr>
          <w:p w14:paraId="69A45DF2">
            <w:pPr>
              <w:rPr>
                <w:rFonts w:ascii="仿宋_GB2312" w:eastAsia="仿宋_GB2312"/>
                <w:szCs w:val="21"/>
              </w:rPr>
            </w:pPr>
            <w:r>
              <w:rPr>
                <w:rFonts w:hint="eastAsia" w:ascii="仿宋_GB2312" w:eastAsia="仿宋_GB2312"/>
                <w:szCs w:val="21"/>
              </w:rPr>
              <w:t>《中华人民共和国医师法》</w:t>
            </w:r>
            <w:r>
              <w:rPr>
                <w:rFonts w:ascii="仿宋_GB2312" w:eastAsia="仿宋_GB2312"/>
                <w:szCs w:val="21"/>
              </w:rPr>
              <w:t>2022年3月1日起施行。《中华人民共和国执业医师法》同时废止。</w:t>
            </w:r>
            <w:r>
              <w:rPr>
                <w:rFonts w:hint="eastAsia" w:ascii="仿宋_GB2312" w:eastAsia="仿宋_GB2312"/>
                <w:szCs w:val="21"/>
              </w:rPr>
              <w:t>港澳医师未按照注册的执业地点、执业类别、执业范围从事诊疗活动</w:t>
            </w:r>
            <w:r>
              <w:rPr>
                <w:rFonts w:ascii="仿宋_GB2312" w:eastAsia="仿宋_GB2312"/>
                <w:szCs w:val="21"/>
              </w:rPr>
              <w:t>的</w:t>
            </w:r>
            <w:r>
              <w:rPr>
                <w:rFonts w:hint="eastAsia" w:ascii="仿宋_GB2312" w:eastAsia="仿宋_GB2312"/>
                <w:szCs w:val="21"/>
              </w:rPr>
              <w:t>违法行为</w:t>
            </w:r>
            <w:r>
              <w:rPr>
                <w:rFonts w:ascii="仿宋_GB2312" w:eastAsia="仿宋_GB2312"/>
                <w:szCs w:val="21"/>
              </w:rPr>
              <w:t>对应为《医师法》第五十七条的</w:t>
            </w:r>
            <w:r>
              <w:rPr>
                <w:rFonts w:hint="eastAsia" w:ascii="仿宋_GB2312" w:eastAsia="仿宋_GB2312"/>
                <w:szCs w:val="21"/>
              </w:rPr>
              <w:t>违法行为</w:t>
            </w:r>
            <w:r>
              <w:rPr>
                <w:rFonts w:ascii="仿宋_GB2312" w:eastAsia="仿宋_GB2312"/>
                <w:szCs w:val="21"/>
              </w:rPr>
              <w:t>。</w:t>
            </w:r>
          </w:p>
        </w:tc>
      </w:tr>
    </w:tbl>
    <w:p w14:paraId="349256FB">
      <w:pPr>
        <w:rPr>
          <w:rFonts w:ascii="方正小标宋简体" w:eastAsia="方正小标宋简体"/>
          <w:sz w:val="32"/>
          <w:szCs w:val="32"/>
        </w:rPr>
      </w:pPr>
    </w:p>
    <w:p w14:paraId="1BEB30CE">
      <w:pPr>
        <w:rPr>
          <w:rFonts w:ascii="方正小标宋简体" w:eastAsia="方正小标宋简体"/>
          <w:sz w:val="32"/>
          <w:szCs w:val="32"/>
        </w:rPr>
      </w:pPr>
    </w:p>
    <w:p w14:paraId="14195538">
      <w:pPr>
        <w:rPr>
          <w:rFonts w:ascii="方正小标宋简体" w:eastAsia="方正小标宋简体"/>
          <w:sz w:val="32"/>
          <w:szCs w:val="32"/>
        </w:rPr>
      </w:pPr>
    </w:p>
    <w:p w14:paraId="26C621E1">
      <w:pPr>
        <w:rPr>
          <w:rFonts w:ascii="方正小标宋简体" w:eastAsia="方正小标宋简体"/>
          <w:sz w:val="32"/>
          <w:szCs w:val="32"/>
        </w:rPr>
      </w:pPr>
    </w:p>
    <w:p w14:paraId="7E08AAC4">
      <w:pPr>
        <w:rPr>
          <w:rFonts w:ascii="方正小标宋简体" w:eastAsia="方正小标宋简体"/>
          <w:sz w:val="32"/>
          <w:szCs w:val="32"/>
        </w:rPr>
      </w:pPr>
    </w:p>
    <w:p w14:paraId="73C5C216">
      <w:pPr>
        <w:rPr>
          <w:rFonts w:ascii="方正小标宋简体" w:eastAsia="方正小标宋简体"/>
          <w:sz w:val="32"/>
          <w:szCs w:val="32"/>
        </w:rPr>
      </w:pPr>
    </w:p>
    <w:p w14:paraId="16E1EE01">
      <w:pPr>
        <w:rPr>
          <w:rFonts w:ascii="方正小标宋简体" w:eastAsia="方正小标宋简体"/>
          <w:sz w:val="32"/>
          <w:szCs w:val="32"/>
        </w:rPr>
      </w:pPr>
    </w:p>
    <w:p w14:paraId="47CC5FFA">
      <w:pPr>
        <w:rPr>
          <w:rFonts w:ascii="方正小标宋简体"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4952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06005F8E">
            <w:pPr>
              <w:jc w:val="center"/>
              <w:rPr>
                <w:rFonts w:ascii="黑体" w:hAnsi="黑体" w:eastAsia="黑体"/>
                <w:sz w:val="32"/>
                <w:szCs w:val="32"/>
              </w:rPr>
            </w:pPr>
            <w:r>
              <w:rPr>
                <w:rFonts w:hint="eastAsia" w:ascii="黑体" w:hAnsi="黑体" w:eastAsia="黑体" w:cs="方正小标宋简体"/>
                <w:color w:val="000000"/>
                <w:kern w:val="0"/>
                <w:sz w:val="32"/>
                <w:szCs w:val="32"/>
              </w:rPr>
              <w:t>（七）医师外出会诊管理暂行规定</w:t>
            </w:r>
          </w:p>
        </w:tc>
      </w:tr>
      <w:tr w14:paraId="0EAE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3A691C9">
            <w:pPr>
              <w:jc w:val="center"/>
              <w:rPr>
                <w:rFonts w:ascii="仿宋_GB2312" w:eastAsia="仿宋_GB2312"/>
                <w:sz w:val="32"/>
                <w:szCs w:val="32"/>
              </w:rPr>
            </w:pPr>
            <w:r>
              <w:rPr>
                <w:rFonts w:hint="eastAsia" w:ascii="仿宋_GB2312" w:eastAsia="仿宋_GB2312"/>
                <w:sz w:val="32"/>
                <w:szCs w:val="32"/>
              </w:rPr>
              <w:t>序号</w:t>
            </w:r>
          </w:p>
        </w:tc>
        <w:tc>
          <w:tcPr>
            <w:tcW w:w="3146" w:type="dxa"/>
            <w:noWrap w:val="0"/>
            <w:vAlign w:val="top"/>
          </w:tcPr>
          <w:p w14:paraId="0E27B6DD">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839" w:type="dxa"/>
            <w:noWrap w:val="0"/>
            <w:vAlign w:val="top"/>
          </w:tcPr>
          <w:p w14:paraId="79FD3DC1">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675AFA7A">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6C850D3B">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20F93186">
            <w:pPr>
              <w:jc w:val="center"/>
              <w:rPr>
                <w:rFonts w:ascii="仿宋_GB2312" w:eastAsia="仿宋_GB2312"/>
                <w:sz w:val="32"/>
                <w:szCs w:val="32"/>
              </w:rPr>
            </w:pPr>
            <w:r>
              <w:rPr>
                <w:rFonts w:hint="eastAsia" w:ascii="仿宋_GB2312" w:eastAsia="仿宋_GB2312"/>
                <w:sz w:val="32"/>
                <w:szCs w:val="32"/>
              </w:rPr>
              <w:t>备注</w:t>
            </w:r>
          </w:p>
        </w:tc>
      </w:tr>
      <w:tr w14:paraId="6B96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EBBD385">
            <w:pPr>
              <w:ind w:firstLine="210" w:firstLineChars="100"/>
              <w:rPr>
                <w:rFonts w:ascii="仿宋_GB2312" w:eastAsia="仿宋_GB2312"/>
                <w:szCs w:val="21"/>
              </w:rPr>
            </w:pPr>
            <w:r>
              <w:rPr>
                <w:rFonts w:hint="eastAsia" w:ascii="仿宋_GB2312" w:eastAsia="仿宋_GB2312"/>
                <w:szCs w:val="21"/>
              </w:rPr>
              <w:t>32</w:t>
            </w:r>
          </w:p>
        </w:tc>
        <w:tc>
          <w:tcPr>
            <w:tcW w:w="3146" w:type="dxa"/>
            <w:noWrap w:val="0"/>
            <w:vAlign w:val="top"/>
          </w:tcPr>
          <w:p w14:paraId="243E8A9E">
            <w:pPr>
              <w:rPr>
                <w:rFonts w:ascii="仿宋_GB2312" w:eastAsia="仿宋_GB2312"/>
                <w:szCs w:val="21"/>
              </w:rPr>
            </w:pPr>
            <w:r>
              <w:rPr>
                <w:rFonts w:hint="eastAsia" w:ascii="仿宋_GB2312" w:eastAsia="仿宋_GB2312"/>
                <w:szCs w:val="21"/>
              </w:rPr>
              <w:t>医疗机构违反规定提出会诊邀请</w:t>
            </w:r>
          </w:p>
        </w:tc>
        <w:tc>
          <w:tcPr>
            <w:tcW w:w="2839" w:type="dxa"/>
            <w:noWrap w:val="0"/>
            <w:vAlign w:val="top"/>
          </w:tcPr>
          <w:p w14:paraId="261E288E">
            <w:pPr>
              <w:rPr>
                <w:rFonts w:ascii="仿宋_GB2312" w:eastAsia="仿宋_GB2312"/>
                <w:szCs w:val="21"/>
              </w:rPr>
            </w:pPr>
            <w:r>
              <w:rPr>
                <w:rFonts w:hint="eastAsia" w:ascii="仿宋_GB2312" w:eastAsia="仿宋_GB2312"/>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p w14:paraId="4BB9C68A">
            <w:pPr>
              <w:rPr>
                <w:rFonts w:ascii="仿宋_GB2312" w:eastAsia="仿宋_GB2312"/>
                <w:szCs w:val="21"/>
              </w:rPr>
            </w:pPr>
          </w:p>
        </w:tc>
        <w:tc>
          <w:tcPr>
            <w:tcW w:w="2661" w:type="dxa"/>
            <w:noWrap w:val="0"/>
            <w:vAlign w:val="top"/>
          </w:tcPr>
          <w:p w14:paraId="735991CA">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1）会诊邀请超出本单位诊疗科目或者本单位不具备相应资质的；（2）本单位的技术力量、设备、设施不能为会诊提供必要的医疗安全保障的；（3）会诊邀请超出被邀请医师执业范围的；（4）省级卫生行政部门规定的其他情形。</w:t>
            </w:r>
          </w:p>
          <w:p w14:paraId="5E0AC665">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诊疗活动超出登记范围。</w:t>
            </w:r>
          </w:p>
        </w:tc>
        <w:tc>
          <w:tcPr>
            <w:tcW w:w="2835" w:type="dxa"/>
            <w:noWrap w:val="0"/>
            <w:vAlign w:val="top"/>
          </w:tcPr>
          <w:p w14:paraId="4351B158">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责令改正，给予警告。</w:t>
            </w:r>
          </w:p>
          <w:p w14:paraId="59EDE4C3">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eastAsia="仿宋_GB2312"/>
                <w:szCs w:val="21"/>
              </w:rPr>
              <w:t>按照《医疗机构管理条例》第四十六条处理。</w:t>
            </w:r>
          </w:p>
        </w:tc>
        <w:tc>
          <w:tcPr>
            <w:tcW w:w="1479" w:type="dxa"/>
            <w:noWrap w:val="0"/>
            <w:vAlign w:val="top"/>
          </w:tcPr>
          <w:p w14:paraId="4BB5AC7F">
            <w:pPr>
              <w:rPr>
                <w:rFonts w:ascii="仿宋_GB2312" w:eastAsia="仿宋_GB2312"/>
                <w:szCs w:val="21"/>
              </w:rPr>
            </w:pPr>
            <w:r>
              <w:rPr>
                <w:rFonts w:hint="eastAsia" w:ascii="仿宋_GB2312" w:eastAsia="仿宋_GB2312"/>
                <w:szCs w:val="21"/>
              </w:rPr>
              <w:t>自</w:t>
            </w:r>
            <w:r>
              <w:rPr>
                <w:rFonts w:ascii="仿宋_GB2312" w:eastAsia="仿宋_GB2312"/>
                <w:szCs w:val="21"/>
              </w:rPr>
              <w:t>2022年5月1日起，</w:t>
            </w:r>
            <w:r>
              <w:rPr>
                <w:rFonts w:hint="eastAsia" w:ascii="仿宋_GB2312" w:eastAsia="仿宋_GB2312"/>
                <w:szCs w:val="21"/>
              </w:rPr>
              <w:t>原</w:t>
            </w:r>
            <w:r>
              <w:rPr>
                <w:rFonts w:ascii="仿宋_GB2312" w:eastAsia="仿宋_GB2312"/>
                <w:szCs w:val="21"/>
              </w:rPr>
              <w:t>《医疗机构管理条例》第四十七条修订为</w:t>
            </w:r>
            <w:r>
              <w:rPr>
                <w:rFonts w:hint="eastAsia" w:ascii="仿宋_GB2312" w:eastAsia="仿宋_GB2312"/>
                <w:szCs w:val="21"/>
              </w:rPr>
              <w:t>现《医疗机构管理条例》</w:t>
            </w:r>
            <w:r>
              <w:rPr>
                <w:rFonts w:ascii="仿宋_GB2312" w:eastAsia="仿宋_GB2312"/>
                <w:szCs w:val="21"/>
              </w:rPr>
              <w:t>第四十六条。</w:t>
            </w:r>
          </w:p>
        </w:tc>
      </w:tr>
      <w:tr w14:paraId="2DA6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CC042FB">
            <w:pPr>
              <w:ind w:firstLine="210" w:firstLineChars="100"/>
              <w:rPr>
                <w:rFonts w:ascii="仿宋_GB2312" w:eastAsia="仿宋_GB2312"/>
                <w:szCs w:val="21"/>
              </w:rPr>
            </w:pPr>
            <w:r>
              <w:rPr>
                <w:rFonts w:hint="eastAsia" w:ascii="仿宋_GB2312" w:eastAsia="仿宋_GB2312"/>
                <w:szCs w:val="21"/>
              </w:rPr>
              <w:t>33</w:t>
            </w:r>
          </w:p>
        </w:tc>
        <w:tc>
          <w:tcPr>
            <w:tcW w:w="3146" w:type="dxa"/>
            <w:noWrap w:val="0"/>
            <w:vAlign w:val="top"/>
          </w:tcPr>
          <w:p w14:paraId="0AD13072">
            <w:pPr>
              <w:rPr>
                <w:rFonts w:ascii="仿宋_GB2312" w:eastAsia="仿宋_GB2312"/>
                <w:szCs w:val="21"/>
              </w:rPr>
            </w:pPr>
            <w:r>
              <w:rPr>
                <w:rFonts w:hint="eastAsia" w:ascii="仿宋_GB2312" w:eastAsia="仿宋_GB2312"/>
                <w:szCs w:val="21"/>
              </w:rPr>
              <w:t xml:space="preserve">医疗机构违反规定派出医师外出会诊 </w:t>
            </w:r>
          </w:p>
        </w:tc>
        <w:tc>
          <w:tcPr>
            <w:tcW w:w="2839" w:type="dxa"/>
            <w:noWrap w:val="0"/>
            <w:vAlign w:val="top"/>
          </w:tcPr>
          <w:p w14:paraId="10D2F063">
            <w:pPr>
              <w:rPr>
                <w:rFonts w:ascii="仿宋_GB2312" w:eastAsia="仿宋_GB2312"/>
                <w:szCs w:val="21"/>
              </w:rPr>
            </w:pPr>
            <w:r>
              <w:rPr>
                <w:rFonts w:hint="eastAsia" w:ascii="仿宋_GB2312" w:eastAsia="仿宋_GB2312"/>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p w14:paraId="326FBADD">
            <w:pPr>
              <w:rPr>
                <w:rFonts w:ascii="仿宋_GB2312" w:eastAsia="仿宋_GB2312"/>
                <w:szCs w:val="21"/>
              </w:rPr>
            </w:pPr>
          </w:p>
        </w:tc>
        <w:tc>
          <w:tcPr>
            <w:tcW w:w="2661" w:type="dxa"/>
            <w:noWrap w:val="0"/>
            <w:vAlign w:val="top"/>
          </w:tcPr>
          <w:p w14:paraId="1DBBA132">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1）会诊邀请超出本单位诊疗科目或者本单位不具备相应资质的；（2）会诊邀请超出被邀请医师执业范围的；（3）邀请医疗机构不具备相应医疗救治条件的；（4）派出已被吊销、撤销、注销《医师执业证书》的人员外出参加会诊；（5）派出考核不合格的医师外出参加会诊。</w:t>
            </w:r>
          </w:p>
          <w:p w14:paraId="5A4F781A">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诊疗活动超出登记范围。</w:t>
            </w:r>
          </w:p>
        </w:tc>
        <w:tc>
          <w:tcPr>
            <w:tcW w:w="2835" w:type="dxa"/>
            <w:noWrap w:val="0"/>
            <w:vAlign w:val="top"/>
          </w:tcPr>
          <w:p w14:paraId="61CC90F8">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责令改正，给予警告。</w:t>
            </w:r>
          </w:p>
          <w:p w14:paraId="423F1448">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eastAsia="仿宋_GB2312"/>
                <w:szCs w:val="21"/>
              </w:rPr>
              <w:t>按照《医疗机构管理条例》第四十六条处理。</w:t>
            </w:r>
          </w:p>
        </w:tc>
        <w:tc>
          <w:tcPr>
            <w:tcW w:w="1479" w:type="dxa"/>
            <w:noWrap w:val="0"/>
            <w:vAlign w:val="top"/>
          </w:tcPr>
          <w:p w14:paraId="77181CED">
            <w:pPr>
              <w:rPr>
                <w:rFonts w:ascii="仿宋_GB2312" w:eastAsia="仿宋_GB2312"/>
                <w:szCs w:val="21"/>
              </w:rPr>
            </w:pPr>
            <w:r>
              <w:rPr>
                <w:rFonts w:hint="eastAsia" w:ascii="仿宋_GB2312" w:eastAsia="仿宋_GB2312"/>
                <w:szCs w:val="21"/>
              </w:rPr>
              <w:t>自</w:t>
            </w:r>
            <w:r>
              <w:rPr>
                <w:rFonts w:ascii="仿宋_GB2312" w:eastAsia="仿宋_GB2312"/>
                <w:szCs w:val="21"/>
              </w:rPr>
              <w:t>2022年5月1日起，</w:t>
            </w:r>
            <w:r>
              <w:rPr>
                <w:rFonts w:hint="eastAsia" w:ascii="仿宋_GB2312" w:eastAsia="仿宋_GB2312"/>
                <w:szCs w:val="21"/>
              </w:rPr>
              <w:t>原</w:t>
            </w:r>
            <w:r>
              <w:rPr>
                <w:rFonts w:ascii="仿宋_GB2312" w:eastAsia="仿宋_GB2312"/>
                <w:szCs w:val="21"/>
              </w:rPr>
              <w:t>《医疗机构管理条例》第四十七条修订为</w:t>
            </w:r>
            <w:r>
              <w:rPr>
                <w:rFonts w:hint="eastAsia" w:ascii="仿宋_GB2312" w:eastAsia="仿宋_GB2312"/>
                <w:szCs w:val="21"/>
              </w:rPr>
              <w:t>现《医疗机构管理条例》</w:t>
            </w:r>
            <w:r>
              <w:rPr>
                <w:rFonts w:ascii="仿宋_GB2312" w:eastAsia="仿宋_GB2312"/>
                <w:szCs w:val="21"/>
              </w:rPr>
              <w:t>第四十六条。</w:t>
            </w:r>
          </w:p>
        </w:tc>
      </w:tr>
      <w:tr w14:paraId="5E2F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672C53A">
            <w:pPr>
              <w:ind w:firstLine="210" w:firstLineChars="100"/>
              <w:rPr>
                <w:rFonts w:ascii="仿宋_GB2312" w:eastAsia="仿宋_GB2312"/>
                <w:szCs w:val="21"/>
              </w:rPr>
            </w:pPr>
            <w:r>
              <w:rPr>
                <w:rFonts w:hint="eastAsia" w:ascii="仿宋_GB2312" w:eastAsia="仿宋_GB2312"/>
                <w:szCs w:val="21"/>
              </w:rPr>
              <w:t>34</w:t>
            </w:r>
          </w:p>
        </w:tc>
        <w:tc>
          <w:tcPr>
            <w:tcW w:w="3146" w:type="dxa"/>
            <w:noWrap w:val="0"/>
            <w:vAlign w:val="top"/>
          </w:tcPr>
          <w:p w14:paraId="7C644419">
            <w:pPr>
              <w:rPr>
                <w:rFonts w:ascii="仿宋_GB2312" w:eastAsia="仿宋_GB2312"/>
                <w:szCs w:val="21"/>
              </w:rPr>
            </w:pPr>
            <w:r>
              <w:rPr>
                <w:rFonts w:hint="eastAsia" w:ascii="仿宋_GB2312" w:eastAsia="仿宋_GB2312"/>
                <w:szCs w:val="21"/>
              </w:rPr>
              <w:t>会诊中涉及的会诊费用收入不符合规定</w:t>
            </w:r>
          </w:p>
        </w:tc>
        <w:tc>
          <w:tcPr>
            <w:tcW w:w="2839" w:type="dxa"/>
            <w:noWrap w:val="0"/>
            <w:vAlign w:val="top"/>
          </w:tcPr>
          <w:p w14:paraId="1F6FCFEE">
            <w:pPr>
              <w:rPr>
                <w:rFonts w:ascii="仿宋_GB2312" w:eastAsia="仿宋_GB2312"/>
                <w:szCs w:val="21"/>
              </w:rPr>
            </w:pPr>
            <w:r>
              <w:rPr>
                <w:rFonts w:hint="eastAsia" w:ascii="仿宋_GB2312" w:eastAsia="仿宋_GB2312"/>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61" w:type="dxa"/>
            <w:noWrap w:val="0"/>
            <w:vAlign w:val="top"/>
          </w:tcPr>
          <w:p w14:paraId="6F8BFB4F">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1）医师外出会诊差旅费重复收费；（2）收费的医疗机构未向患者提供正式收费票据；（3）会诊中涉及的治疗、手术等加收幅度超出省级价格主管部门和同级卫生行政部门确定的标准；（4）邀请医疗机构支付会诊费用支付给会诊医师本人；（5）会诊医疗机构由于会诊产生的收入，没有纳入单位财务部门统一核算。</w:t>
            </w:r>
          </w:p>
          <w:p w14:paraId="22733335">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诊疗活动超出登记范围。</w:t>
            </w:r>
          </w:p>
        </w:tc>
        <w:tc>
          <w:tcPr>
            <w:tcW w:w="2835" w:type="dxa"/>
            <w:noWrap w:val="0"/>
            <w:vAlign w:val="top"/>
          </w:tcPr>
          <w:p w14:paraId="14EDBFDC">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责令改正，给予警告。</w:t>
            </w:r>
          </w:p>
          <w:p w14:paraId="16047104">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eastAsia="仿宋_GB2312"/>
                <w:szCs w:val="21"/>
              </w:rPr>
              <w:t>按照《医疗机构管理条例》第四十六条处理。</w:t>
            </w:r>
          </w:p>
        </w:tc>
        <w:tc>
          <w:tcPr>
            <w:tcW w:w="1479" w:type="dxa"/>
            <w:noWrap w:val="0"/>
            <w:vAlign w:val="top"/>
          </w:tcPr>
          <w:p w14:paraId="618E1823">
            <w:pPr>
              <w:rPr>
                <w:rFonts w:ascii="仿宋_GB2312" w:eastAsia="仿宋_GB2312"/>
                <w:szCs w:val="21"/>
              </w:rPr>
            </w:pPr>
            <w:r>
              <w:rPr>
                <w:rFonts w:hint="eastAsia" w:ascii="仿宋_GB2312" w:eastAsia="仿宋_GB2312"/>
                <w:szCs w:val="21"/>
              </w:rPr>
              <w:t>自</w:t>
            </w:r>
            <w:r>
              <w:rPr>
                <w:rFonts w:ascii="仿宋_GB2312" w:eastAsia="仿宋_GB2312"/>
                <w:szCs w:val="21"/>
              </w:rPr>
              <w:t>2022年5月1日起，</w:t>
            </w:r>
            <w:r>
              <w:rPr>
                <w:rFonts w:hint="eastAsia" w:ascii="仿宋_GB2312" w:eastAsia="仿宋_GB2312"/>
                <w:szCs w:val="21"/>
              </w:rPr>
              <w:t>原</w:t>
            </w:r>
            <w:r>
              <w:rPr>
                <w:rFonts w:ascii="仿宋_GB2312" w:eastAsia="仿宋_GB2312"/>
                <w:szCs w:val="21"/>
              </w:rPr>
              <w:t>《医疗机构管理条例》第四十七条修订为</w:t>
            </w:r>
            <w:r>
              <w:rPr>
                <w:rFonts w:hint="eastAsia" w:ascii="仿宋_GB2312" w:eastAsia="仿宋_GB2312"/>
                <w:szCs w:val="21"/>
              </w:rPr>
              <w:t>现《医疗机构管理条例》</w:t>
            </w:r>
            <w:r>
              <w:rPr>
                <w:rFonts w:ascii="仿宋_GB2312" w:eastAsia="仿宋_GB2312"/>
                <w:szCs w:val="21"/>
              </w:rPr>
              <w:t>第四十六条。</w:t>
            </w:r>
          </w:p>
        </w:tc>
      </w:tr>
    </w:tbl>
    <w:p w14:paraId="4E824DD1">
      <w:pPr>
        <w:rPr>
          <w:rFonts w:ascii="方正小标宋简体" w:eastAsia="方正小标宋简体"/>
          <w:sz w:val="32"/>
          <w:szCs w:val="32"/>
        </w:rPr>
      </w:pPr>
    </w:p>
    <w:p w14:paraId="47DB1C21"/>
    <w:p w14:paraId="15BD27C1"/>
    <w:p w14:paraId="367B9790"/>
    <w:p w14:paraId="736EFFDE"/>
    <w:p w14:paraId="0766FE82"/>
    <w:p w14:paraId="3EC70D90"/>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14:paraId="7625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12CA1EBA">
            <w:pPr>
              <w:jc w:val="center"/>
              <w:rPr>
                <w:rFonts w:ascii="黑体" w:hAnsi="黑体" w:eastAsia="黑体"/>
                <w:sz w:val="32"/>
                <w:szCs w:val="32"/>
              </w:rPr>
            </w:pPr>
            <w:r>
              <w:rPr>
                <w:rFonts w:hint="eastAsia" w:ascii="黑体" w:hAnsi="黑体" w:eastAsia="黑体" w:cs="方正小标宋简体"/>
                <w:color w:val="000000"/>
                <w:kern w:val="0"/>
                <w:sz w:val="32"/>
                <w:szCs w:val="32"/>
              </w:rPr>
              <w:t>（八）乡村医生从业管理条例</w:t>
            </w:r>
          </w:p>
        </w:tc>
      </w:tr>
      <w:tr w14:paraId="4BA8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A5B8CBC">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5EF58FA8">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3ED58096">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7D7AD88A">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6D700299">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129430A4">
            <w:pPr>
              <w:jc w:val="center"/>
              <w:rPr>
                <w:rFonts w:ascii="仿宋_GB2312" w:eastAsia="仿宋_GB2312"/>
                <w:sz w:val="32"/>
                <w:szCs w:val="32"/>
              </w:rPr>
            </w:pPr>
            <w:r>
              <w:rPr>
                <w:rFonts w:hint="eastAsia" w:ascii="仿宋_GB2312" w:eastAsia="仿宋_GB2312"/>
                <w:sz w:val="32"/>
                <w:szCs w:val="32"/>
              </w:rPr>
              <w:t>备注</w:t>
            </w:r>
          </w:p>
        </w:tc>
      </w:tr>
      <w:tr w14:paraId="4161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8" w:hRule="atLeast"/>
        </w:trPr>
        <w:tc>
          <w:tcPr>
            <w:tcW w:w="988" w:type="dxa"/>
            <w:noWrap w:val="0"/>
            <w:vAlign w:val="top"/>
          </w:tcPr>
          <w:p w14:paraId="5F712ECF">
            <w:pPr>
              <w:ind w:firstLine="210" w:firstLineChars="100"/>
              <w:rPr>
                <w:rFonts w:ascii="仿宋_GB2312" w:eastAsia="仿宋_GB2312"/>
                <w:szCs w:val="21"/>
              </w:rPr>
            </w:pPr>
            <w:r>
              <w:rPr>
                <w:rFonts w:hint="eastAsia" w:ascii="仿宋_GB2312" w:eastAsia="仿宋_GB2312"/>
                <w:szCs w:val="21"/>
              </w:rPr>
              <w:t>35</w:t>
            </w:r>
          </w:p>
        </w:tc>
        <w:tc>
          <w:tcPr>
            <w:tcW w:w="3402" w:type="dxa"/>
            <w:noWrap w:val="0"/>
            <w:vAlign w:val="top"/>
          </w:tcPr>
          <w:p w14:paraId="4A234E4D">
            <w:pPr>
              <w:rPr>
                <w:rFonts w:ascii="仿宋_GB2312" w:eastAsia="仿宋_GB2312"/>
                <w:szCs w:val="21"/>
              </w:rPr>
            </w:pPr>
            <w:r>
              <w:rPr>
                <w:rFonts w:hint="eastAsia" w:ascii="仿宋_GB2312" w:eastAsia="仿宋_GB2312"/>
                <w:szCs w:val="21"/>
              </w:rPr>
              <w:t>乡村医生执业活动超出规定的执业范围，或者未按照规定进行转诊</w:t>
            </w:r>
          </w:p>
        </w:tc>
        <w:tc>
          <w:tcPr>
            <w:tcW w:w="2583" w:type="dxa"/>
            <w:noWrap w:val="0"/>
            <w:vAlign w:val="top"/>
          </w:tcPr>
          <w:p w14:paraId="7BAD999E">
            <w:pPr>
              <w:rPr>
                <w:rFonts w:ascii="仿宋_GB2312" w:eastAsia="仿宋_GB2312"/>
                <w:szCs w:val="21"/>
              </w:rPr>
            </w:pPr>
            <w:r>
              <w:rPr>
                <w:rFonts w:hint="eastAsia" w:ascii="仿宋_GB2312" w:eastAsia="仿宋_GB2312"/>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w:t>
            </w:r>
          </w:p>
        </w:tc>
        <w:tc>
          <w:tcPr>
            <w:tcW w:w="2661" w:type="dxa"/>
            <w:noWrap w:val="0"/>
            <w:vAlign w:val="top"/>
          </w:tcPr>
          <w:p w14:paraId="6B3253D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080ABC7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w:t>
            </w:r>
            <w:r>
              <w:rPr>
                <w:rFonts w:ascii="仿宋_GB2312" w:eastAsia="仿宋_GB2312"/>
                <w:szCs w:val="21"/>
              </w:rPr>
              <w:t>，</w:t>
            </w:r>
            <w:r>
              <w:rPr>
                <w:rFonts w:hint="eastAsia" w:ascii="仿宋_GB2312" w:eastAsia="仿宋_GB2312"/>
                <w:szCs w:val="21"/>
              </w:rPr>
              <w:t>逾期不改。</w:t>
            </w:r>
          </w:p>
          <w:p w14:paraId="65A962EC">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：造成医疗事故，村医疗卫生机构内感染或传染病传播等严重后果。</w:t>
            </w:r>
          </w:p>
          <w:p w14:paraId="2AF418AA">
            <w:pPr>
              <w:rPr>
                <w:rFonts w:ascii="仿宋_GB2312" w:eastAsia="仿宋_GB2312"/>
                <w:szCs w:val="21"/>
              </w:rPr>
            </w:pPr>
          </w:p>
        </w:tc>
        <w:tc>
          <w:tcPr>
            <w:tcW w:w="2835" w:type="dxa"/>
            <w:noWrap w:val="0"/>
            <w:vAlign w:val="top"/>
          </w:tcPr>
          <w:p w14:paraId="3BCC5C62">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173D243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：暂停3至6个月执业活动。</w:t>
            </w:r>
          </w:p>
          <w:p w14:paraId="29D98878">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：暂扣乡村医生执业证书。</w:t>
            </w:r>
          </w:p>
          <w:p w14:paraId="49869E38">
            <w:pPr>
              <w:rPr>
                <w:rFonts w:ascii="仿宋_GB2312" w:eastAsia="仿宋_GB2312"/>
                <w:szCs w:val="21"/>
              </w:rPr>
            </w:pPr>
          </w:p>
        </w:tc>
        <w:tc>
          <w:tcPr>
            <w:tcW w:w="1479" w:type="dxa"/>
            <w:noWrap w:val="0"/>
            <w:vAlign w:val="top"/>
          </w:tcPr>
          <w:p w14:paraId="77B22846">
            <w:pPr>
              <w:rPr>
                <w:rFonts w:ascii="仿宋_GB2312" w:eastAsia="仿宋_GB2312"/>
                <w:szCs w:val="21"/>
              </w:rPr>
            </w:pPr>
          </w:p>
        </w:tc>
      </w:tr>
      <w:tr w14:paraId="2E51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AE888CB">
            <w:pPr>
              <w:ind w:firstLine="210" w:firstLineChars="100"/>
              <w:rPr>
                <w:rFonts w:ascii="仿宋_GB2312" w:eastAsia="仿宋_GB2312"/>
                <w:szCs w:val="21"/>
              </w:rPr>
            </w:pPr>
            <w:r>
              <w:rPr>
                <w:rFonts w:hint="eastAsia" w:ascii="仿宋_GB2312" w:eastAsia="仿宋_GB2312"/>
                <w:szCs w:val="21"/>
              </w:rPr>
              <w:t>36</w:t>
            </w:r>
          </w:p>
        </w:tc>
        <w:tc>
          <w:tcPr>
            <w:tcW w:w="3402" w:type="dxa"/>
            <w:noWrap w:val="0"/>
            <w:vAlign w:val="top"/>
          </w:tcPr>
          <w:p w14:paraId="0AB8FF97">
            <w:pPr>
              <w:rPr>
                <w:rFonts w:ascii="仿宋_GB2312" w:eastAsia="仿宋_GB2312"/>
                <w:szCs w:val="21"/>
              </w:rPr>
            </w:pPr>
            <w:r>
              <w:rPr>
                <w:rFonts w:hint="eastAsia" w:ascii="仿宋_GB2312" w:eastAsia="仿宋_GB2312"/>
                <w:szCs w:val="21"/>
              </w:rPr>
              <w:t>违反规定使用乡村医生基本用药目录以外的处方药品</w:t>
            </w:r>
          </w:p>
        </w:tc>
        <w:tc>
          <w:tcPr>
            <w:tcW w:w="2583" w:type="dxa"/>
            <w:noWrap w:val="0"/>
            <w:vAlign w:val="top"/>
          </w:tcPr>
          <w:p w14:paraId="5EA67214">
            <w:pPr>
              <w:rPr>
                <w:rFonts w:ascii="仿宋_GB2312" w:eastAsia="仿宋_GB2312"/>
                <w:szCs w:val="21"/>
              </w:rPr>
            </w:pPr>
            <w:r>
              <w:rPr>
                <w:rFonts w:hint="eastAsia" w:ascii="仿宋_GB2312" w:eastAsia="仿宋_GB2312"/>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w:t>
            </w:r>
          </w:p>
        </w:tc>
        <w:tc>
          <w:tcPr>
            <w:tcW w:w="2661" w:type="dxa"/>
            <w:noWrap w:val="0"/>
            <w:vAlign w:val="top"/>
          </w:tcPr>
          <w:p w14:paraId="238AFD7B">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6909D22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p>
          <w:p w14:paraId="10852F1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：违反规定使用乡村医生基本用药目录以外的处方药品造成严重后果的（如患者死亡或严重伤害等）。</w:t>
            </w:r>
          </w:p>
        </w:tc>
        <w:tc>
          <w:tcPr>
            <w:tcW w:w="2835" w:type="dxa"/>
            <w:noWrap w:val="0"/>
            <w:vAlign w:val="top"/>
          </w:tcPr>
          <w:p w14:paraId="541B2F54">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7E1FAE9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：暂停3个月以上6个月以下执业活动。</w:t>
            </w:r>
          </w:p>
          <w:p w14:paraId="7EFE5F09">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：暂扣乡村医生执业证书。</w:t>
            </w:r>
          </w:p>
        </w:tc>
        <w:tc>
          <w:tcPr>
            <w:tcW w:w="1479" w:type="dxa"/>
            <w:noWrap w:val="0"/>
            <w:vAlign w:val="top"/>
          </w:tcPr>
          <w:p w14:paraId="4FE407DE">
            <w:pPr>
              <w:rPr>
                <w:rFonts w:ascii="仿宋_GB2312" w:eastAsia="仿宋_GB2312"/>
                <w:szCs w:val="21"/>
              </w:rPr>
            </w:pPr>
          </w:p>
        </w:tc>
      </w:tr>
      <w:tr w14:paraId="5020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3156883">
            <w:pPr>
              <w:ind w:firstLine="210" w:firstLineChars="100"/>
              <w:rPr>
                <w:rFonts w:ascii="仿宋_GB2312" w:eastAsia="仿宋_GB2312"/>
                <w:szCs w:val="21"/>
              </w:rPr>
            </w:pPr>
            <w:r>
              <w:rPr>
                <w:rFonts w:hint="eastAsia" w:ascii="仿宋_GB2312" w:eastAsia="仿宋_GB2312"/>
                <w:szCs w:val="21"/>
              </w:rPr>
              <w:t>37</w:t>
            </w:r>
          </w:p>
        </w:tc>
        <w:tc>
          <w:tcPr>
            <w:tcW w:w="3402" w:type="dxa"/>
            <w:noWrap w:val="0"/>
            <w:vAlign w:val="top"/>
          </w:tcPr>
          <w:p w14:paraId="3C5B09E6">
            <w:pPr>
              <w:rPr>
                <w:rFonts w:ascii="仿宋_GB2312" w:eastAsia="仿宋_GB2312"/>
                <w:szCs w:val="21"/>
              </w:rPr>
            </w:pPr>
            <w:r>
              <w:rPr>
                <w:rFonts w:hint="eastAsia" w:ascii="仿宋_GB2312" w:eastAsia="仿宋_GB2312"/>
                <w:szCs w:val="21"/>
              </w:rPr>
              <w:t>违反规定出具医学证明，或者伪造卫生统计资料</w:t>
            </w:r>
          </w:p>
        </w:tc>
        <w:tc>
          <w:tcPr>
            <w:tcW w:w="2583" w:type="dxa"/>
            <w:noWrap w:val="0"/>
            <w:vAlign w:val="top"/>
          </w:tcPr>
          <w:p w14:paraId="24DDE6BB">
            <w:pPr>
              <w:rPr>
                <w:rFonts w:ascii="仿宋_GB2312" w:eastAsia="仿宋_GB2312"/>
                <w:szCs w:val="21"/>
              </w:rPr>
            </w:pPr>
            <w:r>
              <w:rPr>
                <w:rFonts w:hint="eastAsia" w:ascii="仿宋_GB2312" w:eastAsia="仿宋_GB2312"/>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w:t>
            </w:r>
          </w:p>
        </w:tc>
        <w:tc>
          <w:tcPr>
            <w:tcW w:w="2661" w:type="dxa"/>
            <w:noWrap w:val="0"/>
            <w:vAlign w:val="top"/>
          </w:tcPr>
          <w:p w14:paraId="6F3BEF2D">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623A079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p>
          <w:p w14:paraId="306DB79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：违反规定出具医学证明，或者伪造卫生统计资料，造成严重后果。</w:t>
            </w:r>
          </w:p>
        </w:tc>
        <w:tc>
          <w:tcPr>
            <w:tcW w:w="2835" w:type="dxa"/>
            <w:noWrap w:val="0"/>
            <w:vAlign w:val="top"/>
          </w:tcPr>
          <w:p w14:paraId="7FF236F1">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3A81771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：暂停3个月以上6个月以下执业活动。</w:t>
            </w:r>
          </w:p>
          <w:p w14:paraId="29C6E198">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：暂扣乡村医生执业证书。</w:t>
            </w:r>
          </w:p>
        </w:tc>
        <w:tc>
          <w:tcPr>
            <w:tcW w:w="1479" w:type="dxa"/>
            <w:noWrap w:val="0"/>
            <w:vAlign w:val="top"/>
          </w:tcPr>
          <w:p w14:paraId="1A5B94DF">
            <w:pPr>
              <w:rPr>
                <w:rFonts w:ascii="仿宋_GB2312" w:eastAsia="仿宋_GB2312"/>
                <w:szCs w:val="21"/>
              </w:rPr>
            </w:pPr>
          </w:p>
        </w:tc>
      </w:tr>
      <w:tr w14:paraId="3362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007E15F">
            <w:pPr>
              <w:ind w:firstLine="210" w:firstLineChars="100"/>
              <w:rPr>
                <w:rFonts w:ascii="仿宋_GB2312" w:eastAsia="仿宋_GB2312"/>
                <w:szCs w:val="21"/>
              </w:rPr>
            </w:pPr>
            <w:r>
              <w:rPr>
                <w:rFonts w:hint="eastAsia" w:ascii="仿宋_GB2312" w:eastAsia="仿宋_GB2312"/>
                <w:szCs w:val="21"/>
              </w:rPr>
              <w:t>38</w:t>
            </w:r>
          </w:p>
        </w:tc>
        <w:tc>
          <w:tcPr>
            <w:tcW w:w="3402" w:type="dxa"/>
            <w:noWrap w:val="0"/>
            <w:vAlign w:val="top"/>
          </w:tcPr>
          <w:p w14:paraId="6EA156BD">
            <w:pPr>
              <w:rPr>
                <w:rFonts w:ascii="仿宋_GB2312" w:eastAsia="仿宋_GB2312"/>
                <w:szCs w:val="21"/>
              </w:rPr>
            </w:pPr>
            <w:r>
              <w:rPr>
                <w:rFonts w:hint="eastAsia" w:ascii="仿宋_GB2312" w:eastAsia="仿宋_GB2312"/>
                <w:szCs w:val="21"/>
              </w:rPr>
              <w:t>发现传染病疫情、中毒事件不按规定报告</w:t>
            </w:r>
          </w:p>
        </w:tc>
        <w:tc>
          <w:tcPr>
            <w:tcW w:w="2583" w:type="dxa"/>
            <w:noWrap w:val="0"/>
            <w:vAlign w:val="top"/>
          </w:tcPr>
          <w:p w14:paraId="39A21CA9">
            <w:pPr>
              <w:rPr>
                <w:rFonts w:ascii="仿宋_GB2312" w:eastAsia="仿宋_GB2312"/>
                <w:szCs w:val="21"/>
              </w:rPr>
            </w:pPr>
            <w:r>
              <w:rPr>
                <w:rFonts w:hint="eastAsia" w:ascii="仿宋_GB2312" w:eastAsia="仿宋_GB2312"/>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w:t>
            </w:r>
          </w:p>
        </w:tc>
        <w:tc>
          <w:tcPr>
            <w:tcW w:w="2661" w:type="dxa"/>
            <w:noWrap w:val="0"/>
            <w:vAlign w:val="top"/>
          </w:tcPr>
          <w:p w14:paraId="1843A966">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5A11DF3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p>
          <w:p w14:paraId="0B3ACDAC">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：造成严重后果的（如病人死亡或严重伤害、传染病传播、村医疗卫生机构内感染等）。</w:t>
            </w:r>
          </w:p>
          <w:p w14:paraId="4A5F610D">
            <w:pPr>
              <w:rPr>
                <w:rFonts w:ascii="仿宋_GB2312" w:eastAsia="仿宋_GB2312"/>
                <w:szCs w:val="21"/>
              </w:rPr>
            </w:pPr>
          </w:p>
        </w:tc>
        <w:tc>
          <w:tcPr>
            <w:tcW w:w="2835" w:type="dxa"/>
            <w:noWrap w:val="0"/>
            <w:vAlign w:val="top"/>
          </w:tcPr>
          <w:p w14:paraId="72269FC6">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1BA11CC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：暂停3个月以上6个月以下执业活动。</w:t>
            </w:r>
          </w:p>
          <w:p w14:paraId="6EFEEC12">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：暂扣乡村医生执业证书。</w:t>
            </w:r>
          </w:p>
        </w:tc>
        <w:tc>
          <w:tcPr>
            <w:tcW w:w="1479" w:type="dxa"/>
            <w:noWrap w:val="0"/>
            <w:vAlign w:val="top"/>
          </w:tcPr>
          <w:p w14:paraId="27975AB1">
            <w:pPr>
              <w:rPr>
                <w:rFonts w:ascii="仿宋_GB2312" w:eastAsia="仿宋_GB2312"/>
                <w:szCs w:val="21"/>
              </w:rPr>
            </w:pPr>
          </w:p>
        </w:tc>
      </w:tr>
      <w:tr w14:paraId="0238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A64CCAD">
            <w:pPr>
              <w:ind w:firstLine="210" w:firstLineChars="100"/>
              <w:rPr>
                <w:rFonts w:ascii="仿宋_GB2312" w:eastAsia="仿宋_GB2312"/>
                <w:szCs w:val="21"/>
              </w:rPr>
            </w:pPr>
            <w:r>
              <w:rPr>
                <w:rFonts w:hint="eastAsia" w:ascii="仿宋_GB2312" w:eastAsia="仿宋_GB2312"/>
                <w:szCs w:val="21"/>
              </w:rPr>
              <w:t>39</w:t>
            </w:r>
          </w:p>
        </w:tc>
        <w:tc>
          <w:tcPr>
            <w:tcW w:w="3402" w:type="dxa"/>
            <w:noWrap w:val="0"/>
            <w:vAlign w:val="top"/>
          </w:tcPr>
          <w:p w14:paraId="6A875168">
            <w:pPr>
              <w:rPr>
                <w:rFonts w:ascii="仿宋_GB2312" w:eastAsia="仿宋_GB2312"/>
                <w:szCs w:val="21"/>
              </w:rPr>
            </w:pPr>
            <w:r>
              <w:rPr>
                <w:rFonts w:hint="eastAsia" w:ascii="仿宋_GB2312" w:eastAsia="仿宋_GB2312"/>
                <w:szCs w:val="21"/>
              </w:rPr>
              <w:t>乡村医生在执业活动中，违反规定进行实验性临床医疗活动，或者重复使用一次性医疗器械和卫生材料</w:t>
            </w:r>
          </w:p>
        </w:tc>
        <w:tc>
          <w:tcPr>
            <w:tcW w:w="2583" w:type="dxa"/>
            <w:noWrap w:val="0"/>
            <w:vAlign w:val="top"/>
          </w:tcPr>
          <w:p w14:paraId="5372D3F1">
            <w:pPr>
              <w:rPr>
                <w:rFonts w:ascii="仿宋_GB2312" w:eastAsia="仿宋_GB2312"/>
                <w:szCs w:val="21"/>
              </w:rPr>
            </w:pPr>
            <w:r>
              <w:rPr>
                <w:rFonts w:hint="eastAsia" w:ascii="仿宋_GB2312" w:eastAsia="仿宋_GB2312"/>
                <w:szCs w:val="21"/>
              </w:rPr>
              <w:t>《乡村医生从业管理条例》第三十九条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2661" w:type="dxa"/>
            <w:noWrap w:val="0"/>
            <w:vAlign w:val="top"/>
          </w:tcPr>
          <w:p w14:paraId="04ED4DD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：重复使用一次性医疗器械和卫生材料，未</w:t>
            </w:r>
            <w:r>
              <w:rPr>
                <w:rFonts w:ascii="仿宋_GB2312" w:eastAsia="仿宋_GB2312"/>
                <w:szCs w:val="21"/>
              </w:rPr>
              <w:t>造成</w:t>
            </w:r>
            <w:r>
              <w:rPr>
                <w:rFonts w:hint="eastAsia" w:ascii="仿宋_GB2312" w:eastAsia="仿宋_GB2312"/>
                <w:szCs w:val="21"/>
              </w:rPr>
              <w:t>村医疗卫生机构内感染或传染病传播等严重后果。</w:t>
            </w:r>
          </w:p>
          <w:p w14:paraId="5069193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：违反规定进行实验性临床医疗活动，未造成医疗事故。</w:t>
            </w:r>
          </w:p>
          <w:p w14:paraId="28A239C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：违反规定进行实验性临床医疗活动或重复使用一次性医疗器械和卫生材料造成医疗事故，村医疗卫生机构内感染或传染病传播等严重后果。</w:t>
            </w:r>
          </w:p>
        </w:tc>
        <w:tc>
          <w:tcPr>
            <w:tcW w:w="2835" w:type="dxa"/>
            <w:noWrap w:val="0"/>
            <w:vAlign w:val="top"/>
          </w:tcPr>
          <w:p w14:paraId="2EBCEE4C">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：给予警告，可以并处</w:t>
            </w:r>
            <w:r>
              <w:rPr>
                <w:rFonts w:ascii="仿宋_GB2312" w:eastAsia="仿宋_GB2312"/>
                <w:szCs w:val="21"/>
              </w:rPr>
              <w:t>3</w:t>
            </w:r>
            <w:r>
              <w:rPr>
                <w:rFonts w:hint="eastAsia" w:ascii="仿宋_GB2312" w:eastAsia="仿宋_GB2312"/>
                <w:szCs w:val="21"/>
              </w:rPr>
              <w:t>00元以下罚款。</w:t>
            </w:r>
          </w:p>
          <w:p w14:paraId="2336753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：给予警告，可以并处300元以上600元</w:t>
            </w:r>
            <w:r>
              <w:rPr>
                <w:rFonts w:ascii="仿宋_GB2312" w:eastAsia="仿宋_GB2312"/>
                <w:szCs w:val="21"/>
              </w:rPr>
              <w:t>以下</w:t>
            </w:r>
            <w:r>
              <w:rPr>
                <w:rFonts w:hint="eastAsia" w:ascii="仿宋_GB2312" w:eastAsia="仿宋_GB2312"/>
                <w:szCs w:val="21"/>
              </w:rPr>
              <w:t>罚款。</w:t>
            </w:r>
          </w:p>
          <w:p w14:paraId="5658AB2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：给予警告，可以并处</w:t>
            </w:r>
            <w:r>
              <w:rPr>
                <w:rFonts w:ascii="仿宋_GB2312" w:eastAsia="仿宋_GB2312"/>
                <w:szCs w:val="21"/>
              </w:rPr>
              <w:t>600元以上</w:t>
            </w:r>
            <w:r>
              <w:rPr>
                <w:rFonts w:hint="eastAsia" w:ascii="仿宋_GB2312" w:eastAsia="仿宋_GB2312"/>
                <w:szCs w:val="21"/>
              </w:rPr>
              <w:t>10</w:t>
            </w:r>
            <w:r>
              <w:rPr>
                <w:rFonts w:ascii="仿宋_GB2312" w:eastAsia="仿宋_GB2312"/>
                <w:szCs w:val="21"/>
              </w:rPr>
              <w:t>00元以下罚款</w:t>
            </w:r>
            <w:r>
              <w:rPr>
                <w:rFonts w:hint="eastAsia" w:ascii="仿宋_GB2312" w:eastAsia="仿宋_GB2312"/>
                <w:szCs w:val="21"/>
              </w:rPr>
              <w:t>，暂扣或者吊销乡村医生执业证书。</w:t>
            </w:r>
          </w:p>
        </w:tc>
        <w:tc>
          <w:tcPr>
            <w:tcW w:w="1479" w:type="dxa"/>
            <w:noWrap w:val="0"/>
            <w:vAlign w:val="top"/>
          </w:tcPr>
          <w:p w14:paraId="36DA0742">
            <w:pPr>
              <w:rPr>
                <w:rFonts w:ascii="仿宋_GB2312" w:eastAsia="仿宋_GB2312"/>
                <w:szCs w:val="21"/>
              </w:rPr>
            </w:pPr>
          </w:p>
        </w:tc>
      </w:tr>
      <w:tr w14:paraId="591C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8A65D32">
            <w:pPr>
              <w:ind w:firstLine="210" w:firstLineChars="100"/>
              <w:rPr>
                <w:rFonts w:ascii="仿宋_GB2312" w:eastAsia="仿宋_GB2312"/>
                <w:szCs w:val="21"/>
              </w:rPr>
            </w:pPr>
            <w:r>
              <w:rPr>
                <w:rFonts w:hint="eastAsia" w:ascii="仿宋_GB2312" w:eastAsia="仿宋_GB2312"/>
                <w:szCs w:val="21"/>
              </w:rPr>
              <w:t>40</w:t>
            </w:r>
          </w:p>
        </w:tc>
        <w:tc>
          <w:tcPr>
            <w:tcW w:w="3402" w:type="dxa"/>
            <w:noWrap w:val="0"/>
            <w:vAlign w:val="top"/>
          </w:tcPr>
          <w:p w14:paraId="1316DA4E">
            <w:pPr>
              <w:rPr>
                <w:rFonts w:ascii="仿宋_GB2312" w:eastAsia="仿宋_GB2312"/>
                <w:szCs w:val="21"/>
              </w:rPr>
            </w:pPr>
            <w:r>
              <w:rPr>
                <w:rFonts w:hint="eastAsia" w:ascii="仿宋_GB2312" w:eastAsia="仿宋_GB2312"/>
                <w:szCs w:val="21"/>
              </w:rPr>
              <w:t>乡村医生变更执业的村医疗卫生机构，未办理变更执业注册手续</w:t>
            </w:r>
          </w:p>
        </w:tc>
        <w:tc>
          <w:tcPr>
            <w:tcW w:w="2583" w:type="dxa"/>
            <w:noWrap w:val="0"/>
            <w:vAlign w:val="top"/>
          </w:tcPr>
          <w:p w14:paraId="07F85B1B">
            <w:pPr>
              <w:rPr>
                <w:rFonts w:ascii="仿宋_GB2312" w:eastAsia="仿宋_GB2312"/>
                <w:szCs w:val="21"/>
              </w:rPr>
            </w:pPr>
            <w:r>
              <w:rPr>
                <w:rFonts w:hint="eastAsia" w:ascii="仿宋_GB2312" w:eastAsia="仿宋_GB2312"/>
                <w:szCs w:val="21"/>
              </w:rPr>
              <w:t>《乡村医生从业管理条例》第四十条　乡村医生变更执业的村医疗卫生机构，未办理变更执业注册手续的，由县级人民政府卫生行政主管部门给予警告，责令限期办理变更注册手续。</w:t>
            </w:r>
          </w:p>
        </w:tc>
        <w:tc>
          <w:tcPr>
            <w:tcW w:w="2661" w:type="dxa"/>
            <w:noWrap w:val="0"/>
            <w:vAlign w:val="top"/>
          </w:tcPr>
          <w:p w14:paraId="53B160E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：乡村医生变更执业的村医疗卫生机构，未办理变更执业注册手续。</w:t>
            </w:r>
          </w:p>
          <w:p w14:paraId="0DD6E8F0">
            <w:pPr>
              <w:rPr>
                <w:rFonts w:ascii="仿宋_GB2312" w:eastAsia="仿宋_GB2312"/>
                <w:szCs w:val="21"/>
              </w:rPr>
            </w:pPr>
          </w:p>
        </w:tc>
        <w:tc>
          <w:tcPr>
            <w:tcW w:w="2835" w:type="dxa"/>
            <w:noWrap w:val="0"/>
            <w:vAlign w:val="top"/>
          </w:tcPr>
          <w:p w14:paraId="54AB21A9">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警告。</w:t>
            </w:r>
          </w:p>
        </w:tc>
        <w:tc>
          <w:tcPr>
            <w:tcW w:w="1479" w:type="dxa"/>
            <w:noWrap w:val="0"/>
            <w:vAlign w:val="top"/>
          </w:tcPr>
          <w:p w14:paraId="64FF03DD">
            <w:pPr>
              <w:rPr>
                <w:rFonts w:ascii="仿宋_GB2312" w:eastAsia="仿宋_GB2312"/>
                <w:szCs w:val="21"/>
              </w:rPr>
            </w:pPr>
            <w:r>
              <w:rPr>
                <w:rFonts w:hint="eastAsia" w:ascii="仿宋_GB2312" w:eastAsia="仿宋_GB2312"/>
                <w:szCs w:val="21"/>
              </w:rPr>
              <w:t>该违法行为免处罚应当符合《广东省卫生健康系统减免责清单（第一批）》的通知（粤卫规〔</w:t>
            </w:r>
            <w:r>
              <w:rPr>
                <w:rFonts w:ascii="仿宋_GB2312" w:eastAsia="仿宋_GB2312"/>
                <w:szCs w:val="21"/>
              </w:rPr>
              <w:t>2022〕5 号）规定。</w:t>
            </w:r>
          </w:p>
        </w:tc>
      </w:tr>
      <w:tr w14:paraId="6D14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1E6D323">
            <w:pPr>
              <w:ind w:firstLine="210" w:firstLineChars="100"/>
              <w:rPr>
                <w:rFonts w:ascii="仿宋_GB2312" w:eastAsia="仿宋_GB2312"/>
                <w:szCs w:val="21"/>
              </w:rPr>
            </w:pPr>
            <w:r>
              <w:rPr>
                <w:rFonts w:hint="eastAsia" w:ascii="仿宋_GB2312" w:eastAsia="仿宋_GB2312"/>
                <w:szCs w:val="21"/>
              </w:rPr>
              <w:t>41</w:t>
            </w:r>
          </w:p>
        </w:tc>
        <w:tc>
          <w:tcPr>
            <w:tcW w:w="3402" w:type="dxa"/>
            <w:noWrap w:val="0"/>
            <w:vAlign w:val="top"/>
          </w:tcPr>
          <w:p w14:paraId="3779A49D">
            <w:pPr>
              <w:rPr>
                <w:rFonts w:ascii="仿宋_GB2312" w:eastAsia="仿宋_GB2312"/>
                <w:szCs w:val="21"/>
              </w:rPr>
            </w:pPr>
            <w:r>
              <w:rPr>
                <w:rFonts w:hint="eastAsia" w:ascii="仿宋_GB2312" w:eastAsia="仿宋_GB2312"/>
                <w:szCs w:val="21"/>
              </w:rPr>
              <w:t>以不正当手段取得乡村医生执业证书</w:t>
            </w:r>
          </w:p>
        </w:tc>
        <w:tc>
          <w:tcPr>
            <w:tcW w:w="2583" w:type="dxa"/>
            <w:noWrap w:val="0"/>
            <w:vAlign w:val="top"/>
          </w:tcPr>
          <w:p w14:paraId="4D0A1326">
            <w:pPr>
              <w:rPr>
                <w:rFonts w:ascii="仿宋_GB2312" w:eastAsia="仿宋_GB2312"/>
                <w:szCs w:val="21"/>
              </w:rPr>
            </w:pPr>
            <w:r>
              <w:rPr>
                <w:rFonts w:hint="eastAsia" w:ascii="仿宋_GB2312" w:eastAsia="仿宋_GB2312"/>
                <w:szCs w:val="21"/>
              </w:rPr>
              <w:t>《乡村医生从业管理条例》第四十一条　以不正当手段取得乡村医生执业证书的，由发证部门收缴乡村医生执业证书；造成患者人身损害的，依法承担民事赔偿责任；构成犯罪的，依法追究刑事责任。</w:t>
            </w:r>
          </w:p>
        </w:tc>
        <w:tc>
          <w:tcPr>
            <w:tcW w:w="2661" w:type="dxa"/>
            <w:noWrap w:val="0"/>
            <w:vAlign w:val="top"/>
          </w:tcPr>
          <w:p w14:paraId="00048D4E">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申请人以欺骗、贿赂等不正当手段取得乡村医执业证书。</w:t>
            </w:r>
          </w:p>
          <w:p w14:paraId="33898BD8">
            <w:pPr>
              <w:rPr>
                <w:rFonts w:ascii="仿宋_GB2312" w:eastAsia="仿宋_GB2312"/>
                <w:szCs w:val="21"/>
              </w:rPr>
            </w:pPr>
          </w:p>
        </w:tc>
        <w:tc>
          <w:tcPr>
            <w:tcW w:w="2835" w:type="dxa"/>
            <w:noWrap w:val="0"/>
            <w:vAlign w:val="top"/>
          </w:tcPr>
          <w:p w14:paraId="041A8AD5">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eastAsia="仿宋_GB2312"/>
                <w:szCs w:val="21"/>
              </w:rPr>
              <w:t>收缴乡村医生执业证书。</w:t>
            </w:r>
          </w:p>
          <w:p w14:paraId="074FBE8A">
            <w:pPr>
              <w:rPr>
                <w:rFonts w:ascii="仿宋_GB2312" w:eastAsia="仿宋_GB2312"/>
                <w:szCs w:val="21"/>
              </w:rPr>
            </w:pPr>
          </w:p>
        </w:tc>
        <w:tc>
          <w:tcPr>
            <w:tcW w:w="1479" w:type="dxa"/>
            <w:noWrap w:val="0"/>
            <w:vAlign w:val="top"/>
          </w:tcPr>
          <w:p w14:paraId="642D9648">
            <w:pPr>
              <w:rPr>
                <w:rFonts w:ascii="仿宋_GB2312" w:eastAsia="仿宋_GB2312"/>
                <w:szCs w:val="21"/>
              </w:rPr>
            </w:pPr>
          </w:p>
        </w:tc>
      </w:tr>
      <w:tr w14:paraId="64EE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4AA0E2D">
            <w:pPr>
              <w:ind w:firstLine="210" w:firstLineChars="100"/>
              <w:rPr>
                <w:rFonts w:ascii="仿宋_GB2312" w:eastAsia="仿宋_GB2312"/>
                <w:szCs w:val="21"/>
              </w:rPr>
            </w:pPr>
            <w:r>
              <w:rPr>
                <w:rFonts w:hint="eastAsia" w:ascii="仿宋_GB2312" w:eastAsia="仿宋_GB2312"/>
                <w:szCs w:val="21"/>
              </w:rPr>
              <w:t>42</w:t>
            </w:r>
          </w:p>
        </w:tc>
        <w:tc>
          <w:tcPr>
            <w:tcW w:w="3402" w:type="dxa"/>
            <w:noWrap w:val="0"/>
            <w:vAlign w:val="top"/>
          </w:tcPr>
          <w:p w14:paraId="48229831">
            <w:pPr>
              <w:rPr>
                <w:rFonts w:ascii="仿宋_GB2312" w:eastAsia="仿宋_GB2312"/>
                <w:szCs w:val="21"/>
              </w:rPr>
            </w:pPr>
            <w:r>
              <w:rPr>
                <w:rFonts w:hint="eastAsia" w:ascii="仿宋_GB2312" w:eastAsia="仿宋_GB2312"/>
                <w:szCs w:val="21"/>
              </w:rPr>
              <w:t>未经注册在村医疗卫生机构从事医疗活动</w:t>
            </w:r>
          </w:p>
        </w:tc>
        <w:tc>
          <w:tcPr>
            <w:tcW w:w="2583" w:type="dxa"/>
            <w:noWrap w:val="0"/>
            <w:vAlign w:val="top"/>
          </w:tcPr>
          <w:p w14:paraId="1E12BCE6">
            <w:pPr>
              <w:rPr>
                <w:rFonts w:ascii="仿宋_GB2312" w:eastAsia="仿宋_GB2312"/>
                <w:szCs w:val="21"/>
              </w:rPr>
            </w:pPr>
            <w:r>
              <w:rPr>
                <w:rFonts w:hint="eastAsia" w:ascii="仿宋_GB2312" w:eastAsia="仿宋_GB2312"/>
                <w:szCs w:val="21"/>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5000元以下的，并处1000元以上3000元以下的罚款；造成患者人身损害的，依法承担民事赔偿责任；构成犯罪的，依法追究刑事责任。</w:t>
            </w:r>
          </w:p>
        </w:tc>
        <w:tc>
          <w:tcPr>
            <w:tcW w:w="2661" w:type="dxa"/>
            <w:noWrap w:val="0"/>
            <w:vAlign w:val="top"/>
          </w:tcPr>
          <w:p w14:paraId="5E2FD780">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：没有违法所得或者违法所得不</w:t>
            </w:r>
            <w:r>
              <w:rPr>
                <w:rFonts w:ascii="仿宋_GB2312" w:eastAsia="仿宋_GB2312"/>
                <w:szCs w:val="21"/>
              </w:rPr>
              <w:t>足</w:t>
            </w:r>
            <w:r>
              <w:rPr>
                <w:rFonts w:hint="eastAsia" w:ascii="仿宋_GB2312" w:eastAsia="仿宋_GB2312"/>
                <w:szCs w:val="21"/>
              </w:rPr>
              <w:t>5000元。</w:t>
            </w:r>
          </w:p>
          <w:p w14:paraId="513BBA1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：违法所得5000至10000元。</w:t>
            </w:r>
          </w:p>
          <w:p w14:paraId="30BC2981">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：违法所得超过10000元。</w:t>
            </w:r>
          </w:p>
          <w:p w14:paraId="10C1C631">
            <w:pPr>
              <w:rPr>
                <w:rFonts w:ascii="仿宋_GB2312" w:eastAsia="仿宋_GB2312"/>
                <w:szCs w:val="21"/>
              </w:rPr>
            </w:pPr>
          </w:p>
        </w:tc>
        <w:tc>
          <w:tcPr>
            <w:tcW w:w="2835" w:type="dxa"/>
            <w:noWrap w:val="0"/>
            <w:vAlign w:val="top"/>
          </w:tcPr>
          <w:p w14:paraId="16BD456F">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：取缔，没收违法所得以及药品、医疗器械，并处1000元以上3000元以下罚款。</w:t>
            </w:r>
          </w:p>
          <w:p w14:paraId="7A7F2D6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：取缔，没收违法所得以及药品、医疗器械，并处违法所得1倍以上2倍以下罚款。</w:t>
            </w:r>
          </w:p>
          <w:p w14:paraId="64AE451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：取缔，没收违法所得以及药品、医疗器械，并处违法所得2倍以上3倍以下罚款。</w:t>
            </w:r>
          </w:p>
        </w:tc>
        <w:tc>
          <w:tcPr>
            <w:tcW w:w="1479" w:type="dxa"/>
            <w:noWrap w:val="0"/>
            <w:vAlign w:val="top"/>
          </w:tcPr>
          <w:p w14:paraId="3E40061D">
            <w:pPr>
              <w:rPr>
                <w:rFonts w:ascii="仿宋_GB2312" w:eastAsia="仿宋_GB2312"/>
                <w:szCs w:val="21"/>
              </w:rPr>
            </w:pPr>
          </w:p>
        </w:tc>
      </w:tr>
    </w:tbl>
    <w:p w14:paraId="46B881D7">
      <w:pPr>
        <w:rPr>
          <w:rFonts w:ascii="方正小标宋简体" w:eastAsia="方正小标宋简体"/>
          <w:sz w:val="32"/>
          <w:szCs w:val="32"/>
        </w:rPr>
      </w:pPr>
    </w:p>
    <w:p w14:paraId="4E68EA65"/>
    <w:p w14:paraId="541774EC"/>
    <w:p w14:paraId="307D461B"/>
    <w:p w14:paraId="0A4E5CC8"/>
    <w:p w14:paraId="7084A7DE"/>
    <w:p w14:paraId="320DBCFE"/>
    <w:p w14:paraId="31E285A6"/>
    <w:p w14:paraId="0548ADCC"/>
    <w:p w14:paraId="0197A7CB"/>
    <w:p w14:paraId="1ED64FBE"/>
    <w:p w14:paraId="24AEDC33"/>
    <w:p w14:paraId="60BD2678"/>
    <w:p w14:paraId="7A6DB8A1"/>
    <w:p w14:paraId="07BA30EB"/>
    <w:p w14:paraId="1F3CF0D3"/>
    <w:p w14:paraId="529DA9E0"/>
    <w:p w14:paraId="49481906"/>
    <w:p w14:paraId="49DDE960"/>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14:paraId="1DA8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48" w:type="dxa"/>
            <w:gridSpan w:val="6"/>
            <w:noWrap w:val="0"/>
            <w:vAlign w:val="top"/>
          </w:tcPr>
          <w:p w14:paraId="74B8EF44">
            <w:pPr>
              <w:jc w:val="center"/>
              <w:rPr>
                <w:rFonts w:ascii="黑体" w:hAnsi="黑体" w:eastAsia="黑体"/>
                <w:sz w:val="32"/>
                <w:szCs w:val="32"/>
              </w:rPr>
            </w:pPr>
            <w:r>
              <w:rPr>
                <w:rFonts w:hint="eastAsia" w:ascii="黑体" w:hAnsi="黑体" w:eastAsia="黑体" w:cs="方正小标宋简体"/>
                <w:color w:val="000000"/>
                <w:kern w:val="0"/>
                <w:sz w:val="32"/>
                <w:szCs w:val="32"/>
              </w:rPr>
              <w:t>（九）护士条例</w:t>
            </w:r>
          </w:p>
        </w:tc>
      </w:tr>
      <w:tr w14:paraId="2366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0358535">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6D33C8B5">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05FD938D">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0C95EED7">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2993E955">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442C1D55">
            <w:pPr>
              <w:jc w:val="center"/>
              <w:rPr>
                <w:rFonts w:ascii="仿宋_GB2312" w:eastAsia="仿宋_GB2312"/>
                <w:sz w:val="32"/>
                <w:szCs w:val="32"/>
              </w:rPr>
            </w:pPr>
            <w:r>
              <w:rPr>
                <w:rFonts w:hint="eastAsia" w:ascii="仿宋_GB2312" w:eastAsia="仿宋_GB2312"/>
                <w:sz w:val="32"/>
                <w:szCs w:val="32"/>
              </w:rPr>
              <w:t>备注</w:t>
            </w:r>
          </w:p>
        </w:tc>
      </w:tr>
      <w:tr w14:paraId="01A8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88" w:type="dxa"/>
            <w:noWrap w:val="0"/>
            <w:vAlign w:val="top"/>
          </w:tcPr>
          <w:p w14:paraId="230A508E">
            <w:pPr>
              <w:ind w:firstLine="210" w:firstLineChars="100"/>
              <w:rPr>
                <w:rFonts w:ascii="仿宋_GB2312" w:eastAsia="仿宋_GB2312"/>
                <w:szCs w:val="21"/>
              </w:rPr>
            </w:pPr>
            <w:r>
              <w:rPr>
                <w:rFonts w:hint="eastAsia" w:ascii="仿宋_GB2312" w:eastAsia="仿宋_GB2312"/>
                <w:szCs w:val="21"/>
              </w:rPr>
              <w:t>43</w:t>
            </w:r>
          </w:p>
        </w:tc>
        <w:tc>
          <w:tcPr>
            <w:tcW w:w="3402" w:type="dxa"/>
            <w:noWrap w:val="0"/>
            <w:vAlign w:val="top"/>
          </w:tcPr>
          <w:p w14:paraId="5D266608">
            <w:pPr>
              <w:rPr>
                <w:rFonts w:ascii="仿宋_GB2312" w:eastAsia="仿宋_GB2312"/>
                <w:szCs w:val="21"/>
              </w:rPr>
            </w:pPr>
            <w:r>
              <w:rPr>
                <w:rFonts w:hint="eastAsia" w:ascii="仿宋_GB2312" w:eastAsia="仿宋_GB2312"/>
                <w:szCs w:val="21"/>
              </w:rPr>
              <w:t>护士的配备数量低于国务院卫生主管部门规定的护士配备标准</w:t>
            </w:r>
          </w:p>
        </w:tc>
        <w:tc>
          <w:tcPr>
            <w:tcW w:w="2583" w:type="dxa"/>
            <w:noWrap w:val="0"/>
            <w:vAlign w:val="top"/>
          </w:tcPr>
          <w:p w14:paraId="18312153">
            <w:pPr>
              <w:rPr>
                <w:rFonts w:ascii="仿宋_GB2312" w:eastAsia="仿宋_GB2312"/>
                <w:szCs w:val="21"/>
              </w:rPr>
            </w:pPr>
            <w:r>
              <w:rPr>
                <w:rFonts w:hint="eastAsia" w:ascii="仿宋_GB2312" w:eastAsia="仿宋_GB2312"/>
                <w:szCs w:val="21"/>
              </w:rPr>
              <w:t>《护士条例》第二十八条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w:t>
            </w:r>
          </w:p>
        </w:tc>
        <w:tc>
          <w:tcPr>
            <w:tcW w:w="2661" w:type="dxa"/>
            <w:noWrap w:val="0"/>
            <w:vAlign w:val="top"/>
          </w:tcPr>
          <w:p w14:paraId="6A4C7B29">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3893D81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：责令限期改正后，逾期不改正，</w:t>
            </w:r>
            <w:r>
              <w:rPr>
                <w:rFonts w:ascii="仿宋_GB2312" w:eastAsia="仿宋_GB2312"/>
                <w:szCs w:val="21"/>
              </w:rPr>
              <w:t>时间不足</w:t>
            </w:r>
            <w:r>
              <w:rPr>
                <w:rFonts w:hint="eastAsia" w:ascii="仿宋_GB2312" w:eastAsia="仿宋_GB2312"/>
                <w:szCs w:val="21"/>
              </w:rPr>
              <w:t>一个月。</w:t>
            </w:r>
          </w:p>
          <w:p w14:paraId="3AF490E6">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：责令限期改正后，逾期超过一个月不改正。</w:t>
            </w:r>
          </w:p>
        </w:tc>
        <w:tc>
          <w:tcPr>
            <w:tcW w:w="2835" w:type="dxa"/>
            <w:noWrap w:val="0"/>
            <w:vAlign w:val="top"/>
          </w:tcPr>
          <w:p w14:paraId="7BA61D3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5A93D88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：核减诊疗科目。</w:t>
            </w:r>
          </w:p>
          <w:p w14:paraId="3AA83F08">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：暂停6个月以上1年以下执业活动。</w:t>
            </w:r>
          </w:p>
        </w:tc>
        <w:tc>
          <w:tcPr>
            <w:tcW w:w="1479" w:type="dxa"/>
            <w:noWrap w:val="0"/>
            <w:vAlign w:val="top"/>
          </w:tcPr>
          <w:p w14:paraId="1E59EE94">
            <w:pPr>
              <w:rPr>
                <w:rFonts w:ascii="仿宋_GB2312" w:eastAsia="仿宋_GB2312"/>
                <w:szCs w:val="21"/>
              </w:rPr>
            </w:pPr>
          </w:p>
        </w:tc>
      </w:tr>
      <w:tr w14:paraId="6698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60CD64B">
            <w:pPr>
              <w:ind w:firstLine="210" w:firstLineChars="100"/>
              <w:rPr>
                <w:rFonts w:ascii="仿宋_GB2312" w:eastAsia="仿宋_GB2312"/>
                <w:szCs w:val="21"/>
              </w:rPr>
            </w:pPr>
            <w:r>
              <w:rPr>
                <w:rFonts w:hint="eastAsia" w:ascii="仿宋_GB2312" w:eastAsia="仿宋_GB2312"/>
                <w:szCs w:val="21"/>
              </w:rPr>
              <w:t>44</w:t>
            </w:r>
          </w:p>
        </w:tc>
        <w:tc>
          <w:tcPr>
            <w:tcW w:w="3402" w:type="dxa"/>
            <w:noWrap w:val="0"/>
            <w:vAlign w:val="top"/>
          </w:tcPr>
          <w:p w14:paraId="209A1780">
            <w:pPr>
              <w:rPr>
                <w:rFonts w:ascii="仿宋_GB2312" w:eastAsia="仿宋_GB2312"/>
                <w:szCs w:val="21"/>
              </w:rPr>
            </w:pPr>
            <w:r>
              <w:rPr>
                <w:rFonts w:hint="eastAsia" w:ascii="仿宋_GB2312" w:eastAsia="仿宋_GB2312"/>
                <w:szCs w:val="21"/>
              </w:rPr>
              <w:t>允许未取得护士执业证书的人员或者允许未依照本条例规定办理执业地点变更手续、延续执业注册有效期的护士在本机构从事诊疗技术规范规定的护理活动</w:t>
            </w:r>
          </w:p>
        </w:tc>
        <w:tc>
          <w:tcPr>
            <w:tcW w:w="2583" w:type="dxa"/>
            <w:noWrap w:val="0"/>
            <w:vAlign w:val="top"/>
          </w:tcPr>
          <w:p w14:paraId="0FB3BE46">
            <w:pPr>
              <w:rPr>
                <w:rFonts w:ascii="仿宋_GB2312" w:eastAsia="仿宋_GB2312"/>
                <w:szCs w:val="21"/>
              </w:rPr>
            </w:pPr>
            <w:r>
              <w:rPr>
                <w:rFonts w:hint="eastAsia" w:ascii="仿宋_GB2312" w:eastAsia="仿宋_GB2312"/>
                <w:szCs w:val="21"/>
              </w:rPr>
              <w:t>《护士条例》第二十八条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w:t>
            </w:r>
          </w:p>
        </w:tc>
        <w:tc>
          <w:tcPr>
            <w:tcW w:w="2661" w:type="dxa"/>
            <w:noWrap w:val="0"/>
            <w:vAlign w:val="top"/>
          </w:tcPr>
          <w:p w14:paraId="084567E7">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4A6782E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：责令限期改正后，逾期不改正，</w:t>
            </w:r>
            <w:r>
              <w:rPr>
                <w:rFonts w:ascii="仿宋_GB2312" w:eastAsia="仿宋_GB2312"/>
                <w:szCs w:val="21"/>
              </w:rPr>
              <w:t>时间不足</w:t>
            </w:r>
            <w:r>
              <w:rPr>
                <w:rFonts w:hint="eastAsia" w:ascii="仿宋_GB2312" w:eastAsia="仿宋_GB2312"/>
                <w:szCs w:val="21"/>
              </w:rPr>
              <w:t>一个月。</w:t>
            </w:r>
          </w:p>
          <w:p w14:paraId="6A4E2065">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：责令限期改正后，逾期超过一个月不改正。</w:t>
            </w:r>
          </w:p>
          <w:p w14:paraId="12DC2EEA">
            <w:pPr>
              <w:rPr>
                <w:rFonts w:ascii="仿宋_GB2312" w:eastAsia="仿宋_GB2312"/>
                <w:szCs w:val="21"/>
              </w:rPr>
            </w:pPr>
          </w:p>
        </w:tc>
        <w:tc>
          <w:tcPr>
            <w:tcW w:w="2835" w:type="dxa"/>
            <w:noWrap w:val="0"/>
            <w:vAlign w:val="top"/>
          </w:tcPr>
          <w:p w14:paraId="464E51F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0A1082D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：核减诊疗科目。</w:t>
            </w:r>
          </w:p>
          <w:p w14:paraId="1EF699B1">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w:t>
            </w:r>
            <w:r>
              <w:rPr>
                <w:rFonts w:ascii="仿宋_GB2312" w:eastAsia="仿宋_GB2312"/>
                <w:szCs w:val="21"/>
              </w:rPr>
              <w:t>6个月以上1年以下执业活动。</w:t>
            </w:r>
          </w:p>
        </w:tc>
        <w:tc>
          <w:tcPr>
            <w:tcW w:w="1479" w:type="dxa"/>
            <w:noWrap w:val="0"/>
            <w:vAlign w:val="top"/>
          </w:tcPr>
          <w:p w14:paraId="7282829E">
            <w:pPr>
              <w:rPr>
                <w:rFonts w:ascii="仿宋_GB2312" w:eastAsia="仿宋_GB2312"/>
                <w:szCs w:val="21"/>
              </w:rPr>
            </w:pPr>
            <w:r>
              <w:rPr>
                <w:rFonts w:hint="eastAsia" w:ascii="仿宋_GB2312" w:eastAsia="仿宋_GB2312"/>
                <w:szCs w:val="21"/>
              </w:rPr>
              <w:t>该</w:t>
            </w:r>
            <w:r>
              <w:rPr>
                <w:rFonts w:ascii="仿宋_GB2312" w:eastAsia="仿宋_GB2312"/>
                <w:szCs w:val="21"/>
              </w:rPr>
              <w:t>违法行为免处罚应当符合</w:t>
            </w:r>
            <w:r>
              <w:rPr>
                <w:rFonts w:hint="eastAsia" w:ascii="仿宋_GB2312" w:eastAsia="仿宋_GB2312"/>
                <w:szCs w:val="21"/>
              </w:rPr>
              <w:t>《广东省卫生健康系统减免责清单（第一批）》的通知（粤卫规〔</w:t>
            </w:r>
            <w:r>
              <w:rPr>
                <w:rFonts w:ascii="仿宋_GB2312" w:eastAsia="仿宋_GB2312"/>
                <w:szCs w:val="21"/>
              </w:rPr>
              <w:t>2022〕5 号</w:t>
            </w:r>
            <w:r>
              <w:rPr>
                <w:rFonts w:hint="eastAsia" w:ascii="仿宋_GB2312" w:eastAsia="仿宋_GB2312"/>
                <w:szCs w:val="21"/>
              </w:rPr>
              <w:t>）规定</w:t>
            </w:r>
            <w:r>
              <w:rPr>
                <w:rFonts w:ascii="仿宋_GB2312" w:eastAsia="仿宋_GB2312"/>
                <w:szCs w:val="21"/>
              </w:rPr>
              <w:t>。</w:t>
            </w:r>
          </w:p>
        </w:tc>
      </w:tr>
      <w:tr w14:paraId="0593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46F6EF5">
            <w:pPr>
              <w:ind w:firstLine="210" w:firstLineChars="100"/>
              <w:rPr>
                <w:rFonts w:ascii="仿宋_GB2312" w:eastAsia="仿宋_GB2312"/>
                <w:szCs w:val="21"/>
              </w:rPr>
            </w:pPr>
            <w:r>
              <w:rPr>
                <w:rFonts w:hint="eastAsia" w:ascii="仿宋_GB2312" w:eastAsia="仿宋_GB2312"/>
                <w:szCs w:val="21"/>
              </w:rPr>
              <w:t>45</w:t>
            </w:r>
          </w:p>
        </w:tc>
        <w:tc>
          <w:tcPr>
            <w:tcW w:w="3402" w:type="dxa"/>
            <w:noWrap w:val="0"/>
            <w:vAlign w:val="top"/>
          </w:tcPr>
          <w:p w14:paraId="2A7770F4">
            <w:pPr>
              <w:rPr>
                <w:rFonts w:ascii="仿宋_GB2312" w:eastAsia="仿宋_GB2312"/>
                <w:szCs w:val="21"/>
              </w:rPr>
            </w:pPr>
            <w:r>
              <w:rPr>
                <w:rFonts w:hint="eastAsia" w:ascii="仿宋_GB2312" w:eastAsia="仿宋_GB2312"/>
                <w:szCs w:val="21"/>
              </w:rPr>
              <w:t>医疗卫生机构未制定、实施本机构护士在职培训计划或者未保证护士接受培训</w:t>
            </w:r>
          </w:p>
        </w:tc>
        <w:tc>
          <w:tcPr>
            <w:tcW w:w="2583" w:type="dxa"/>
            <w:noWrap w:val="0"/>
            <w:vAlign w:val="top"/>
          </w:tcPr>
          <w:p w14:paraId="7ED7D26A">
            <w:pPr>
              <w:rPr>
                <w:rFonts w:ascii="仿宋_GB2312" w:eastAsia="仿宋_GB2312"/>
                <w:szCs w:val="21"/>
              </w:rPr>
            </w:pPr>
            <w:r>
              <w:rPr>
                <w:rFonts w:hint="eastAsia" w:ascii="仿宋_GB2312" w:eastAsia="仿宋_GB2312"/>
                <w:szCs w:val="21"/>
              </w:rPr>
              <w:t>《护士条例》第三十条　医疗卫生机构有下列情形之一的，由县级以上地方人民政府卫生主管部门依据职责分工责令限期改正，给予警告：（一）未制定、实施本机构护士在职培训计划或者未保证护士接受培训。</w:t>
            </w:r>
          </w:p>
        </w:tc>
        <w:tc>
          <w:tcPr>
            <w:tcW w:w="2661" w:type="dxa"/>
            <w:noWrap w:val="0"/>
            <w:vAlign w:val="top"/>
          </w:tcPr>
          <w:p w14:paraId="0C2D9F58">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未制定、实施本机构护士在职培训计划或者未保证护士接受培训。</w:t>
            </w:r>
          </w:p>
          <w:p w14:paraId="04EADAE5">
            <w:pPr>
              <w:rPr>
                <w:rFonts w:ascii="仿宋_GB2312" w:eastAsia="仿宋_GB2312"/>
                <w:szCs w:val="21"/>
              </w:rPr>
            </w:pPr>
          </w:p>
        </w:tc>
        <w:tc>
          <w:tcPr>
            <w:tcW w:w="2835" w:type="dxa"/>
            <w:noWrap w:val="0"/>
            <w:vAlign w:val="top"/>
          </w:tcPr>
          <w:p w14:paraId="2C4931CD">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警告。</w:t>
            </w:r>
          </w:p>
        </w:tc>
        <w:tc>
          <w:tcPr>
            <w:tcW w:w="1479" w:type="dxa"/>
            <w:noWrap w:val="0"/>
            <w:vAlign w:val="top"/>
          </w:tcPr>
          <w:p w14:paraId="589D5B1B">
            <w:pPr>
              <w:rPr>
                <w:rFonts w:ascii="仿宋_GB2312" w:eastAsia="仿宋_GB2312"/>
                <w:szCs w:val="21"/>
              </w:rPr>
            </w:pPr>
          </w:p>
        </w:tc>
      </w:tr>
      <w:tr w14:paraId="49A3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67B20C4">
            <w:pPr>
              <w:ind w:firstLine="210" w:firstLineChars="100"/>
              <w:rPr>
                <w:rFonts w:ascii="仿宋_GB2312" w:eastAsia="仿宋_GB2312"/>
                <w:szCs w:val="21"/>
              </w:rPr>
            </w:pPr>
            <w:r>
              <w:rPr>
                <w:rFonts w:hint="eastAsia" w:ascii="仿宋_GB2312" w:eastAsia="仿宋_GB2312"/>
                <w:szCs w:val="21"/>
              </w:rPr>
              <w:t>46</w:t>
            </w:r>
          </w:p>
        </w:tc>
        <w:tc>
          <w:tcPr>
            <w:tcW w:w="3402" w:type="dxa"/>
            <w:noWrap w:val="0"/>
            <w:vAlign w:val="top"/>
          </w:tcPr>
          <w:p w14:paraId="2E1FF705">
            <w:pPr>
              <w:rPr>
                <w:rFonts w:ascii="仿宋_GB2312" w:eastAsia="仿宋_GB2312"/>
                <w:szCs w:val="21"/>
              </w:rPr>
            </w:pPr>
            <w:r>
              <w:rPr>
                <w:rFonts w:hint="eastAsia" w:ascii="仿宋_GB2312" w:eastAsia="仿宋_GB2312"/>
                <w:szCs w:val="21"/>
              </w:rPr>
              <w:t>未依照本条例规定履行护士管理职责</w:t>
            </w:r>
          </w:p>
        </w:tc>
        <w:tc>
          <w:tcPr>
            <w:tcW w:w="2583" w:type="dxa"/>
            <w:noWrap w:val="0"/>
            <w:vAlign w:val="top"/>
          </w:tcPr>
          <w:p w14:paraId="3A1A916F">
            <w:pPr>
              <w:rPr>
                <w:rFonts w:ascii="仿宋_GB2312" w:eastAsia="仿宋_GB2312"/>
                <w:szCs w:val="21"/>
              </w:rPr>
            </w:pPr>
            <w:r>
              <w:rPr>
                <w:rFonts w:hint="eastAsia" w:ascii="仿宋_GB2312" w:eastAsia="仿宋_GB2312"/>
                <w:szCs w:val="21"/>
              </w:rPr>
              <w:t>《护士条例》第三十条　医疗卫生机构有下列情形之一的，由县级以上地方人民政府卫生主管部门依据职责分工责令限期改正，给予警告：（二）未依照本条例规定履行护士管理职责。</w:t>
            </w:r>
          </w:p>
        </w:tc>
        <w:tc>
          <w:tcPr>
            <w:tcW w:w="2661" w:type="dxa"/>
            <w:noWrap w:val="0"/>
            <w:vAlign w:val="top"/>
          </w:tcPr>
          <w:p w14:paraId="29CD5DB8">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未依照本条例规定履行护士管理职责。</w:t>
            </w:r>
          </w:p>
        </w:tc>
        <w:tc>
          <w:tcPr>
            <w:tcW w:w="2835" w:type="dxa"/>
            <w:noWrap w:val="0"/>
            <w:vAlign w:val="top"/>
          </w:tcPr>
          <w:p w14:paraId="7747F40B">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警告。</w:t>
            </w:r>
          </w:p>
        </w:tc>
        <w:tc>
          <w:tcPr>
            <w:tcW w:w="1479" w:type="dxa"/>
            <w:noWrap w:val="0"/>
            <w:vAlign w:val="top"/>
          </w:tcPr>
          <w:p w14:paraId="0B80DD1D">
            <w:pPr>
              <w:rPr>
                <w:rFonts w:ascii="仿宋_GB2312" w:eastAsia="仿宋_GB2312"/>
                <w:szCs w:val="21"/>
              </w:rPr>
            </w:pPr>
          </w:p>
        </w:tc>
      </w:tr>
      <w:tr w14:paraId="4F4F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noWrap w:val="0"/>
            <w:vAlign w:val="top"/>
          </w:tcPr>
          <w:p w14:paraId="20BCD3DC">
            <w:pPr>
              <w:ind w:firstLine="210" w:firstLineChars="100"/>
              <w:rPr>
                <w:rFonts w:ascii="仿宋_GB2312" w:eastAsia="仿宋_GB2312"/>
                <w:szCs w:val="21"/>
              </w:rPr>
            </w:pPr>
            <w:r>
              <w:rPr>
                <w:rFonts w:hint="eastAsia" w:ascii="仿宋_GB2312" w:eastAsia="仿宋_GB2312"/>
                <w:szCs w:val="21"/>
              </w:rPr>
              <w:t>47</w:t>
            </w:r>
          </w:p>
        </w:tc>
        <w:tc>
          <w:tcPr>
            <w:tcW w:w="3402" w:type="dxa"/>
            <w:noWrap w:val="0"/>
            <w:vAlign w:val="top"/>
          </w:tcPr>
          <w:p w14:paraId="2C759AE4">
            <w:pPr>
              <w:rPr>
                <w:rFonts w:ascii="仿宋_GB2312" w:eastAsia="仿宋_GB2312"/>
                <w:szCs w:val="21"/>
              </w:rPr>
            </w:pPr>
            <w:r>
              <w:rPr>
                <w:rFonts w:hint="eastAsia" w:ascii="仿宋_GB2312" w:eastAsia="仿宋_GB2312"/>
                <w:szCs w:val="21"/>
              </w:rPr>
              <w:t>护士在执业活动中发现患者病情危急未立即通知医师</w:t>
            </w:r>
          </w:p>
        </w:tc>
        <w:tc>
          <w:tcPr>
            <w:tcW w:w="2583" w:type="dxa"/>
            <w:noWrap w:val="0"/>
            <w:vAlign w:val="top"/>
          </w:tcPr>
          <w:p w14:paraId="530CEA83">
            <w:pPr>
              <w:rPr>
                <w:rFonts w:ascii="仿宋_GB2312" w:eastAsia="仿宋_GB2312"/>
                <w:szCs w:val="21"/>
              </w:rPr>
            </w:pPr>
            <w:r>
              <w:rPr>
                <w:rFonts w:hint="eastAsia" w:ascii="仿宋_GB2312" w:eastAsia="仿宋_GB2312"/>
                <w:szCs w:val="21"/>
              </w:rPr>
              <w:t>《护士条例》第三十一条 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w:t>
            </w:r>
          </w:p>
        </w:tc>
        <w:tc>
          <w:tcPr>
            <w:tcW w:w="2661" w:type="dxa"/>
            <w:noWrap w:val="0"/>
            <w:vAlign w:val="top"/>
          </w:tcPr>
          <w:p w14:paraId="153B2BA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：首次发现违法行为，未造成后果。</w:t>
            </w:r>
          </w:p>
          <w:p w14:paraId="1928FB62">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：造成患者伤害或死亡等严重后果。</w:t>
            </w:r>
          </w:p>
          <w:p w14:paraId="5D963CE5">
            <w:pPr>
              <w:rPr>
                <w:rFonts w:ascii="仿宋_GB2312" w:eastAsia="仿宋_GB2312"/>
                <w:szCs w:val="21"/>
              </w:rPr>
            </w:pPr>
          </w:p>
        </w:tc>
        <w:tc>
          <w:tcPr>
            <w:tcW w:w="2835" w:type="dxa"/>
            <w:noWrap w:val="0"/>
            <w:vAlign w:val="top"/>
          </w:tcPr>
          <w:p w14:paraId="206B78C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w:t>
            </w:r>
          </w:p>
          <w:p w14:paraId="7A5E9E86">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：暂停其</w:t>
            </w:r>
            <w:r>
              <w:rPr>
                <w:rFonts w:ascii="仿宋_GB2312" w:eastAsia="仿宋_GB2312"/>
                <w:szCs w:val="21"/>
              </w:rPr>
              <w:t>6个月以上1年以下执业活动，直至由原发证部门吊销其护士执业证书</w:t>
            </w:r>
            <w:r>
              <w:rPr>
                <w:rFonts w:hint="eastAsia" w:ascii="仿宋_GB2312" w:eastAsia="仿宋_GB2312"/>
                <w:szCs w:val="21"/>
              </w:rPr>
              <w:t>。</w:t>
            </w:r>
          </w:p>
        </w:tc>
        <w:tc>
          <w:tcPr>
            <w:tcW w:w="1479" w:type="dxa"/>
            <w:noWrap w:val="0"/>
            <w:vAlign w:val="top"/>
          </w:tcPr>
          <w:p w14:paraId="491CDE57">
            <w:pPr>
              <w:rPr>
                <w:rFonts w:ascii="仿宋_GB2312" w:eastAsia="仿宋_GB2312"/>
                <w:szCs w:val="21"/>
              </w:rPr>
            </w:pPr>
          </w:p>
        </w:tc>
      </w:tr>
      <w:tr w14:paraId="0522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4A68B43">
            <w:pPr>
              <w:ind w:firstLine="210" w:firstLineChars="100"/>
              <w:rPr>
                <w:rFonts w:ascii="仿宋_GB2312" w:eastAsia="仿宋_GB2312"/>
                <w:szCs w:val="21"/>
              </w:rPr>
            </w:pPr>
            <w:r>
              <w:rPr>
                <w:rFonts w:hint="eastAsia" w:ascii="仿宋_GB2312" w:eastAsia="仿宋_GB2312"/>
                <w:szCs w:val="21"/>
              </w:rPr>
              <w:t>48</w:t>
            </w:r>
          </w:p>
        </w:tc>
        <w:tc>
          <w:tcPr>
            <w:tcW w:w="3402" w:type="dxa"/>
            <w:noWrap w:val="0"/>
            <w:vAlign w:val="top"/>
          </w:tcPr>
          <w:p w14:paraId="1B0C89F6">
            <w:pPr>
              <w:rPr>
                <w:rFonts w:ascii="仿宋_GB2312" w:eastAsia="仿宋_GB2312"/>
                <w:szCs w:val="21"/>
              </w:rPr>
            </w:pPr>
            <w:r>
              <w:rPr>
                <w:rFonts w:hint="eastAsia" w:ascii="仿宋_GB2312" w:eastAsia="仿宋_GB2312"/>
                <w:szCs w:val="21"/>
              </w:rPr>
              <w:t>护士在执业活动中发现医嘱违反法律、法规、规章或者诊疗技术规范的规定，未依照本条例第十七条的规定提出或者报告</w:t>
            </w:r>
          </w:p>
        </w:tc>
        <w:tc>
          <w:tcPr>
            <w:tcW w:w="2583" w:type="dxa"/>
            <w:noWrap w:val="0"/>
            <w:vAlign w:val="top"/>
          </w:tcPr>
          <w:p w14:paraId="088D9EA4">
            <w:pPr>
              <w:rPr>
                <w:rFonts w:ascii="仿宋_GB2312" w:eastAsia="仿宋_GB2312"/>
                <w:szCs w:val="21"/>
              </w:rPr>
            </w:pPr>
            <w:r>
              <w:rPr>
                <w:rFonts w:hint="eastAsia" w:ascii="仿宋_GB2312" w:eastAsia="仿宋_GB2312"/>
                <w:szCs w:val="21"/>
              </w:rPr>
              <w:t>《护士条例》第三十一条 护士在执业活动中有下列情形之一的，由县级以上地方人民政府卫生主管部门依据职责分工责令改正，给予警告；情节严重的，暂停其6个月以上1年以下执业活动，直至由原发证部门吊销其护士执业证书：（二）发现医嘱违反法律、法规、规章或者诊疗技术规范的规定，未依照本条例第十七条的规定提出或者报告。</w:t>
            </w:r>
          </w:p>
        </w:tc>
        <w:tc>
          <w:tcPr>
            <w:tcW w:w="2661" w:type="dxa"/>
            <w:noWrap w:val="0"/>
            <w:vAlign w:val="top"/>
          </w:tcPr>
          <w:p w14:paraId="78C9EC7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：发现医嘱违反法律、法规、规章或者诊疗技术规范的规范</w:t>
            </w:r>
            <w:r>
              <w:rPr>
                <w:rFonts w:ascii="仿宋_GB2312" w:eastAsia="仿宋_GB2312"/>
                <w:szCs w:val="21"/>
              </w:rPr>
              <w:t>，</w:t>
            </w:r>
            <w:r>
              <w:rPr>
                <w:rFonts w:hint="eastAsia" w:ascii="仿宋_GB2312" w:eastAsia="仿宋_GB2312"/>
                <w:szCs w:val="21"/>
              </w:rPr>
              <w:t>未及时向开具医嘱的医师提出。</w:t>
            </w:r>
          </w:p>
          <w:p w14:paraId="32375373">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发现医嘱严重违反法律、法规、规章或者诊疗技术规范的规定，未及时向开具医嘱的医师提出；必要时，未向该医师所在科室的负责人或者医疗卫生机构负责医疗服务管理的人员报告，造成患者伤害或死亡等严重后果。</w:t>
            </w:r>
          </w:p>
          <w:p w14:paraId="7EE39E6B">
            <w:pPr>
              <w:rPr>
                <w:rFonts w:ascii="仿宋_GB2312" w:eastAsia="仿宋_GB2312"/>
                <w:szCs w:val="21"/>
              </w:rPr>
            </w:pPr>
          </w:p>
        </w:tc>
        <w:tc>
          <w:tcPr>
            <w:tcW w:w="2835" w:type="dxa"/>
            <w:noWrap w:val="0"/>
            <w:vAlign w:val="top"/>
          </w:tcPr>
          <w:p w14:paraId="70773B6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w:t>
            </w:r>
          </w:p>
          <w:p w14:paraId="1F786E68">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：暂停其</w:t>
            </w:r>
            <w:r>
              <w:rPr>
                <w:rFonts w:ascii="仿宋_GB2312" w:eastAsia="仿宋_GB2312"/>
                <w:szCs w:val="21"/>
              </w:rPr>
              <w:t>6个月以上1年以下执业活动，直至由原发证部门吊销其护士执业证书</w:t>
            </w:r>
            <w:r>
              <w:rPr>
                <w:rFonts w:hint="eastAsia" w:ascii="仿宋_GB2312" w:eastAsia="仿宋_GB2312"/>
                <w:szCs w:val="21"/>
              </w:rPr>
              <w:t>。</w:t>
            </w:r>
          </w:p>
        </w:tc>
        <w:tc>
          <w:tcPr>
            <w:tcW w:w="1479" w:type="dxa"/>
            <w:noWrap w:val="0"/>
            <w:vAlign w:val="top"/>
          </w:tcPr>
          <w:p w14:paraId="7FABB3C3">
            <w:pPr>
              <w:rPr>
                <w:rFonts w:ascii="仿宋_GB2312" w:eastAsia="仿宋_GB2312"/>
                <w:szCs w:val="21"/>
              </w:rPr>
            </w:pPr>
          </w:p>
        </w:tc>
      </w:tr>
      <w:tr w14:paraId="286E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E9DFB07">
            <w:pPr>
              <w:ind w:firstLine="210" w:firstLineChars="100"/>
              <w:rPr>
                <w:rFonts w:ascii="仿宋_GB2312" w:eastAsia="仿宋_GB2312"/>
                <w:szCs w:val="21"/>
              </w:rPr>
            </w:pPr>
            <w:r>
              <w:rPr>
                <w:rFonts w:hint="eastAsia" w:ascii="仿宋_GB2312" w:eastAsia="仿宋_GB2312"/>
                <w:szCs w:val="21"/>
              </w:rPr>
              <w:t>49</w:t>
            </w:r>
          </w:p>
        </w:tc>
        <w:tc>
          <w:tcPr>
            <w:tcW w:w="3402" w:type="dxa"/>
            <w:noWrap w:val="0"/>
            <w:vAlign w:val="top"/>
          </w:tcPr>
          <w:p w14:paraId="72B93C0A">
            <w:pPr>
              <w:rPr>
                <w:rFonts w:ascii="仿宋_GB2312" w:eastAsia="仿宋_GB2312"/>
                <w:szCs w:val="21"/>
              </w:rPr>
            </w:pPr>
            <w:r>
              <w:rPr>
                <w:rFonts w:hint="eastAsia" w:ascii="仿宋_GB2312" w:eastAsia="仿宋_GB2312"/>
                <w:szCs w:val="21"/>
              </w:rPr>
              <w:t>护士在执业活动中泄露患者隐私</w:t>
            </w:r>
          </w:p>
        </w:tc>
        <w:tc>
          <w:tcPr>
            <w:tcW w:w="2583" w:type="dxa"/>
            <w:noWrap w:val="0"/>
            <w:vAlign w:val="top"/>
          </w:tcPr>
          <w:p w14:paraId="25578A96">
            <w:pPr>
              <w:rPr>
                <w:rFonts w:ascii="仿宋_GB2312" w:eastAsia="仿宋_GB2312"/>
                <w:szCs w:val="21"/>
              </w:rPr>
            </w:pPr>
            <w:r>
              <w:rPr>
                <w:rFonts w:hint="eastAsia" w:ascii="仿宋_GB2312" w:eastAsia="仿宋_GB2312"/>
                <w:szCs w:val="21"/>
              </w:rPr>
              <w:t>《护士条例》第三十一条护士在执业活动中有下列情形之一的，由县级以上地方人民政府卫生主管部门依据职责分工责令改正，给予警告；情节严重的，暂停其6个月以上1年以下执业活动，直至由原发证部门吊销其护士执业证书：（三）泄露患者隐私。</w:t>
            </w:r>
          </w:p>
        </w:tc>
        <w:tc>
          <w:tcPr>
            <w:tcW w:w="2661" w:type="dxa"/>
            <w:noWrap w:val="0"/>
            <w:vAlign w:val="top"/>
          </w:tcPr>
          <w:p w14:paraId="63FDFDA1">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：发生泄露患者１至３</w:t>
            </w:r>
            <w:r>
              <w:rPr>
                <w:rFonts w:ascii="仿宋_GB2312" w:eastAsia="仿宋_GB2312"/>
                <w:szCs w:val="21"/>
              </w:rPr>
              <w:t>人</w:t>
            </w:r>
            <w:r>
              <w:rPr>
                <w:rFonts w:hint="eastAsia" w:ascii="仿宋_GB2312" w:eastAsia="仿宋_GB2312"/>
                <w:szCs w:val="21"/>
              </w:rPr>
              <w:t>隐私。</w:t>
            </w:r>
          </w:p>
          <w:p w14:paraId="37879B1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：（1）发生泄露患者４至6人隐私；（2）发生泄露患者７</w:t>
            </w:r>
            <w:r>
              <w:rPr>
                <w:rFonts w:ascii="仿宋_GB2312" w:eastAsia="仿宋_GB2312"/>
                <w:szCs w:val="21"/>
              </w:rPr>
              <w:t>人</w:t>
            </w:r>
            <w:r>
              <w:rPr>
                <w:rFonts w:hint="eastAsia" w:ascii="仿宋_GB2312" w:eastAsia="仿宋_GB2312"/>
                <w:szCs w:val="21"/>
              </w:rPr>
              <w:t>以上</w:t>
            </w:r>
            <w:r>
              <w:rPr>
                <w:rFonts w:ascii="仿宋_GB2312" w:eastAsia="仿宋_GB2312"/>
                <w:szCs w:val="21"/>
              </w:rPr>
              <w:t>隐私</w:t>
            </w:r>
            <w:r>
              <w:rPr>
                <w:rFonts w:hint="eastAsia" w:ascii="仿宋_GB2312" w:eastAsia="仿宋_GB2312"/>
                <w:szCs w:val="21"/>
              </w:rPr>
              <w:t>。</w:t>
            </w:r>
          </w:p>
          <w:p w14:paraId="202D1295">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：泄露患者隐私，造成严重影响患者声誉或工作、生活、</w:t>
            </w:r>
            <w:r>
              <w:rPr>
                <w:rFonts w:ascii="仿宋_GB2312" w:eastAsia="仿宋_GB2312"/>
                <w:szCs w:val="21"/>
              </w:rPr>
              <w:t>就医</w:t>
            </w:r>
            <w:r>
              <w:rPr>
                <w:rFonts w:hint="eastAsia" w:ascii="仿宋_GB2312" w:eastAsia="仿宋_GB2312"/>
                <w:szCs w:val="21"/>
              </w:rPr>
              <w:t>等。</w:t>
            </w:r>
          </w:p>
          <w:p w14:paraId="1FFFA322">
            <w:pPr>
              <w:rPr>
                <w:rFonts w:ascii="仿宋_GB2312" w:eastAsia="仿宋_GB2312"/>
                <w:szCs w:val="21"/>
              </w:rPr>
            </w:pPr>
          </w:p>
        </w:tc>
        <w:tc>
          <w:tcPr>
            <w:tcW w:w="2835" w:type="dxa"/>
            <w:noWrap w:val="0"/>
            <w:vAlign w:val="top"/>
          </w:tcPr>
          <w:p w14:paraId="6814A75B">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7E05B4A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：有（1）的情节，暂停6至9个月执业活动；有（2）的情节，暂停9至12个月执业活动。</w:t>
            </w:r>
          </w:p>
          <w:p w14:paraId="2FF88593">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：吊销护士执业证书。</w:t>
            </w:r>
          </w:p>
        </w:tc>
        <w:tc>
          <w:tcPr>
            <w:tcW w:w="1479" w:type="dxa"/>
            <w:noWrap w:val="0"/>
            <w:vAlign w:val="top"/>
          </w:tcPr>
          <w:p w14:paraId="1D4946DA">
            <w:pPr>
              <w:rPr>
                <w:rFonts w:ascii="仿宋_GB2312" w:eastAsia="仿宋_GB2312"/>
                <w:szCs w:val="21"/>
              </w:rPr>
            </w:pPr>
          </w:p>
        </w:tc>
      </w:tr>
      <w:tr w14:paraId="003D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DCB93DB">
            <w:pPr>
              <w:ind w:firstLine="210" w:firstLineChars="100"/>
              <w:rPr>
                <w:rFonts w:ascii="仿宋_GB2312" w:eastAsia="仿宋_GB2312"/>
                <w:szCs w:val="21"/>
              </w:rPr>
            </w:pPr>
            <w:r>
              <w:rPr>
                <w:rFonts w:hint="eastAsia" w:ascii="仿宋_GB2312" w:eastAsia="仿宋_GB2312"/>
                <w:szCs w:val="21"/>
              </w:rPr>
              <w:t>50</w:t>
            </w:r>
          </w:p>
        </w:tc>
        <w:tc>
          <w:tcPr>
            <w:tcW w:w="3402" w:type="dxa"/>
            <w:noWrap w:val="0"/>
            <w:vAlign w:val="top"/>
          </w:tcPr>
          <w:p w14:paraId="04697068">
            <w:pPr>
              <w:rPr>
                <w:rFonts w:ascii="仿宋_GB2312" w:eastAsia="仿宋_GB2312"/>
                <w:szCs w:val="21"/>
              </w:rPr>
            </w:pPr>
            <w:r>
              <w:rPr>
                <w:rFonts w:hint="eastAsia" w:ascii="仿宋_GB2312" w:eastAsia="仿宋_GB2312"/>
                <w:szCs w:val="21"/>
              </w:rPr>
              <w:t>护士在执业活动中发生自然灾害、公共卫生事件等严重威胁公众生命健康的突发事件，不服从安排参加医疗救护</w:t>
            </w:r>
          </w:p>
        </w:tc>
        <w:tc>
          <w:tcPr>
            <w:tcW w:w="2583" w:type="dxa"/>
            <w:noWrap w:val="0"/>
            <w:vAlign w:val="top"/>
          </w:tcPr>
          <w:p w14:paraId="6A5DC32B">
            <w:pPr>
              <w:rPr>
                <w:rFonts w:ascii="仿宋_GB2312" w:eastAsia="仿宋_GB2312"/>
                <w:szCs w:val="21"/>
              </w:rPr>
            </w:pPr>
            <w:r>
              <w:rPr>
                <w:rFonts w:hint="eastAsia" w:ascii="仿宋_GB2312" w:eastAsia="仿宋_GB2312"/>
                <w:szCs w:val="21"/>
              </w:rPr>
              <w:t>《护士条例》第三十一条护士在执业活动中有下列情形之一的，由县级以上地方人民政府卫生主管部门依据职责分工责令改正，给予警告；情节严重的，暂停其6个月以上1年以下执业活动，直至由原发证部门吊销其护士执业证书：（四）发生自然灾害、公共卫生事件等严重威胁公众生命健康的突发事件，不服从安排参加医疗救护。</w:t>
            </w:r>
          </w:p>
        </w:tc>
        <w:tc>
          <w:tcPr>
            <w:tcW w:w="2661" w:type="dxa"/>
            <w:noWrap w:val="0"/>
            <w:vAlign w:val="top"/>
          </w:tcPr>
          <w:p w14:paraId="22E9A239">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：不服从安排参加医疗救护，未影响相关疾病防控、救治等工作。</w:t>
            </w:r>
          </w:p>
          <w:p w14:paraId="1EDE685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：不服从安排参加医疗救护，对相关疾病防控、救治等工作造成较大影响。</w:t>
            </w:r>
          </w:p>
          <w:p w14:paraId="6484805A">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：不服从安排参加医疗救护，对相关疾病防控、救治等工作造成严重影响等恶劣</w:t>
            </w:r>
            <w:r>
              <w:rPr>
                <w:rFonts w:ascii="仿宋_GB2312" w:eastAsia="仿宋_GB2312"/>
                <w:szCs w:val="21"/>
              </w:rPr>
              <w:t>后果</w:t>
            </w:r>
            <w:r>
              <w:rPr>
                <w:rFonts w:hint="eastAsia" w:ascii="仿宋_GB2312" w:eastAsia="仿宋_GB2312"/>
                <w:szCs w:val="21"/>
              </w:rPr>
              <w:t>。</w:t>
            </w:r>
          </w:p>
          <w:p w14:paraId="011E60A3">
            <w:pPr>
              <w:rPr>
                <w:rFonts w:ascii="仿宋_GB2312" w:eastAsia="仿宋_GB2312"/>
                <w:szCs w:val="21"/>
              </w:rPr>
            </w:pPr>
          </w:p>
        </w:tc>
        <w:tc>
          <w:tcPr>
            <w:tcW w:w="2835" w:type="dxa"/>
            <w:noWrap w:val="0"/>
            <w:vAlign w:val="top"/>
          </w:tcPr>
          <w:p w14:paraId="3C974A31">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26E2841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：暂停其</w:t>
            </w:r>
            <w:r>
              <w:rPr>
                <w:rFonts w:ascii="仿宋_GB2312" w:eastAsia="仿宋_GB2312"/>
                <w:szCs w:val="21"/>
              </w:rPr>
              <w:t>6个月以上1年以下执业活动</w:t>
            </w:r>
            <w:r>
              <w:rPr>
                <w:rFonts w:hint="eastAsia" w:ascii="仿宋_GB2312" w:eastAsia="仿宋_GB2312"/>
                <w:szCs w:val="21"/>
              </w:rPr>
              <w:t>。</w:t>
            </w:r>
          </w:p>
          <w:p w14:paraId="4F17E370">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：吊销护士执业证书。</w:t>
            </w:r>
          </w:p>
        </w:tc>
        <w:tc>
          <w:tcPr>
            <w:tcW w:w="1479" w:type="dxa"/>
            <w:noWrap w:val="0"/>
            <w:vAlign w:val="top"/>
          </w:tcPr>
          <w:p w14:paraId="1160B7D9">
            <w:pPr>
              <w:rPr>
                <w:rFonts w:ascii="仿宋_GB2312" w:eastAsia="仿宋_GB2312"/>
                <w:szCs w:val="21"/>
              </w:rPr>
            </w:pPr>
          </w:p>
        </w:tc>
      </w:tr>
    </w:tbl>
    <w:p w14:paraId="49DC1E1F">
      <w:pPr>
        <w:rPr>
          <w:rFonts w:ascii="方正小标宋简体" w:eastAsia="方正小标宋简体"/>
          <w:sz w:val="32"/>
          <w:szCs w:val="32"/>
        </w:rPr>
      </w:pPr>
    </w:p>
    <w:p w14:paraId="76DF2780">
      <w:pPr>
        <w:rPr>
          <w:rFonts w:ascii="方正小标宋简体" w:eastAsia="方正小标宋简体"/>
          <w:sz w:val="32"/>
          <w:szCs w:val="32"/>
        </w:rPr>
      </w:pPr>
    </w:p>
    <w:p w14:paraId="23EABF58">
      <w:pPr>
        <w:rPr>
          <w:rFonts w:ascii="方正小标宋简体" w:eastAsia="方正小标宋简体"/>
          <w:sz w:val="32"/>
          <w:szCs w:val="32"/>
        </w:rPr>
      </w:pPr>
    </w:p>
    <w:p w14:paraId="7D3B8D71">
      <w:pPr>
        <w:rPr>
          <w:rFonts w:ascii="方正小标宋简体" w:eastAsia="方正小标宋简体"/>
          <w:sz w:val="32"/>
          <w:szCs w:val="32"/>
        </w:rPr>
      </w:pPr>
    </w:p>
    <w:p w14:paraId="7D1C2C4A">
      <w:pPr>
        <w:rPr>
          <w:rFonts w:ascii="方正小标宋简体"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14:paraId="7A47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4F2E3FE5">
            <w:pPr>
              <w:jc w:val="center"/>
              <w:rPr>
                <w:rFonts w:ascii="黑体" w:hAnsi="黑体" w:eastAsia="黑体"/>
                <w:sz w:val="32"/>
                <w:szCs w:val="32"/>
              </w:rPr>
            </w:pPr>
            <w:r>
              <w:rPr>
                <w:rFonts w:hint="eastAsia" w:ascii="黑体" w:hAnsi="黑体" w:eastAsia="黑体" w:cs="方正小标宋简体"/>
                <w:color w:val="000000"/>
                <w:kern w:val="0"/>
                <w:sz w:val="32"/>
                <w:szCs w:val="32"/>
              </w:rPr>
              <w:t>（十）护士执业注册管理办法</w:t>
            </w:r>
          </w:p>
        </w:tc>
      </w:tr>
      <w:tr w14:paraId="345D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DF6C929">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017C7392">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2CA348C4">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718D307A">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65ED8B75">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3729F51D">
            <w:pPr>
              <w:jc w:val="center"/>
              <w:rPr>
                <w:rFonts w:ascii="仿宋_GB2312" w:eastAsia="仿宋_GB2312"/>
                <w:sz w:val="32"/>
                <w:szCs w:val="32"/>
              </w:rPr>
            </w:pPr>
            <w:r>
              <w:rPr>
                <w:rFonts w:hint="eastAsia" w:ascii="仿宋_GB2312" w:eastAsia="仿宋_GB2312"/>
                <w:sz w:val="32"/>
                <w:szCs w:val="32"/>
              </w:rPr>
              <w:t>备注</w:t>
            </w:r>
          </w:p>
        </w:tc>
      </w:tr>
      <w:tr w14:paraId="29C9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30122DF">
            <w:pPr>
              <w:ind w:firstLine="210" w:firstLineChars="100"/>
              <w:rPr>
                <w:rFonts w:ascii="仿宋_GB2312" w:eastAsia="仿宋_GB2312"/>
                <w:szCs w:val="21"/>
              </w:rPr>
            </w:pPr>
            <w:r>
              <w:rPr>
                <w:rFonts w:hint="eastAsia" w:ascii="仿宋_GB2312" w:eastAsia="仿宋_GB2312"/>
                <w:szCs w:val="21"/>
              </w:rPr>
              <w:t>51</w:t>
            </w:r>
          </w:p>
        </w:tc>
        <w:tc>
          <w:tcPr>
            <w:tcW w:w="3402" w:type="dxa"/>
            <w:noWrap w:val="0"/>
            <w:vAlign w:val="top"/>
          </w:tcPr>
          <w:p w14:paraId="2BF3CB04">
            <w:pPr>
              <w:rPr>
                <w:rFonts w:ascii="仿宋_GB2312" w:eastAsia="仿宋_GB2312"/>
                <w:szCs w:val="21"/>
              </w:rPr>
            </w:pPr>
            <w:r>
              <w:rPr>
                <w:rFonts w:hint="eastAsia" w:ascii="仿宋_GB2312" w:eastAsia="仿宋_GB2312"/>
                <w:szCs w:val="21"/>
              </w:rPr>
              <w:t>护士执业注册申请人隐瞒有关情况或者提供虚假材料申请护士执业注册</w:t>
            </w:r>
          </w:p>
        </w:tc>
        <w:tc>
          <w:tcPr>
            <w:tcW w:w="2583" w:type="dxa"/>
            <w:noWrap w:val="0"/>
            <w:vAlign w:val="top"/>
          </w:tcPr>
          <w:p w14:paraId="44D51F29">
            <w:pPr>
              <w:rPr>
                <w:rFonts w:ascii="仿宋_GB2312" w:eastAsia="仿宋_GB2312"/>
                <w:szCs w:val="21"/>
              </w:rPr>
            </w:pPr>
            <w:r>
              <w:rPr>
                <w:rFonts w:hint="eastAsia" w:ascii="仿宋_GB2312" w:eastAsia="仿宋_GB2312"/>
                <w:szCs w:val="21"/>
              </w:rPr>
              <w:t>《护士执业注册管理办法》第二十条　护士执业注册申请人隐瞒有关情况或者提供虚假材料申请护士执业注册的，卫生行政部门不予受理或者不予护士执业注册，并给予警告；已经注册的，应当撤销注册。</w:t>
            </w:r>
          </w:p>
        </w:tc>
        <w:tc>
          <w:tcPr>
            <w:tcW w:w="2661" w:type="dxa"/>
            <w:noWrap w:val="0"/>
            <w:vAlign w:val="top"/>
          </w:tcPr>
          <w:p w14:paraId="5B1C4015">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申请人隐瞒有关情况或者提供虚假材料申请护士执业注册。</w:t>
            </w:r>
          </w:p>
        </w:tc>
        <w:tc>
          <w:tcPr>
            <w:tcW w:w="2835" w:type="dxa"/>
            <w:noWrap w:val="0"/>
            <w:vAlign w:val="top"/>
          </w:tcPr>
          <w:p w14:paraId="673E8FC3">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给予警告。</w:t>
            </w:r>
          </w:p>
        </w:tc>
        <w:tc>
          <w:tcPr>
            <w:tcW w:w="1479" w:type="dxa"/>
            <w:noWrap w:val="0"/>
            <w:vAlign w:val="top"/>
          </w:tcPr>
          <w:p w14:paraId="14C67815">
            <w:pPr>
              <w:rPr>
                <w:rFonts w:ascii="仿宋_GB2312" w:eastAsia="仿宋_GB2312"/>
                <w:szCs w:val="21"/>
              </w:rPr>
            </w:pPr>
          </w:p>
        </w:tc>
      </w:tr>
    </w:tbl>
    <w:p w14:paraId="7B931D39">
      <w:pPr>
        <w:rPr>
          <w:rFonts w:ascii="方正小标宋简体" w:eastAsia="方正小标宋简体"/>
          <w:sz w:val="32"/>
          <w:szCs w:val="32"/>
        </w:rPr>
      </w:pPr>
    </w:p>
    <w:p w14:paraId="15F0CCF6">
      <w:pPr>
        <w:rPr>
          <w:rFonts w:ascii="方正小标宋简体" w:eastAsia="方正小标宋简体"/>
          <w:sz w:val="32"/>
          <w:szCs w:val="32"/>
        </w:rPr>
      </w:pPr>
    </w:p>
    <w:p w14:paraId="4D8A1406">
      <w:pPr>
        <w:rPr>
          <w:rFonts w:ascii="方正小标宋简体" w:eastAsia="方正小标宋简体"/>
          <w:sz w:val="32"/>
          <w:szCs w:val="32"/>
        </w:rPr>
      </w:pPr>
    </w:p>
    <w:p w14:paraId="25B212FD">
      <w:pPr>
        <w:rPr>
          <w:rFonts w:ascii="方正小标宋简体" w:eastAsia="方正小标宋简体"/>
          <w:sz w:val="32"/>
          <w:szCs w:val="32"/>
        </w:rPr>
      </w:pPr>
    </w:p>
    <w:p w14:paraId="1EBA20CA">
      <w:pPr>
        <w:rPr>
          <w:rFonts w:ascii="方正小标宋简体" w:eastAsia="方正小标宋简体"/>
          <w:sz w:val="32"/>
          <w:szCs w:val="32"/>
        </w:rPr>
      </w:pPr>
    </w:p>
    <w:p w14:paraId="1404E55F">
      <w:pPr>
        <w:rPr>
          <w:rFonts w:ascii="方正小标宋简体" w:eastAsia="方正小标宋简体"/>
          <w:sz w:val="32"/>
          <w:szCs w:val="32"/>
        </w:rPr>
      </w:pPr>
    </w:p>
    <w:tbl>
      <w:tblPr>
        <w:tblStyle w:val="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6"/>
        <w:gridCol w:w="3310"/>
        <w:gridCol w:w="63"/>
        <w:gridCol w:w="2551"/>
        <w:gridCol w:w="61"/>
        <w:gridCol w:w="2633"/>
        <w:gridCol w:w="28"/>
        <w:gridCol w:w="2807"/>
        <w:gridCol w:w="28"/>
        <w:gridCol w:w="1479"/>
        <w:gridCol w:w="52"/>
      </w:tblGrid>
      <w:tr w14:paraId="5635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0" w:type="dxa"/>
            <w:gridSpan w:val="12"/>
            <w:noWrap w:val="0"/>
            <w:vAlign w:val="top"/>
          </w:tcPr>
          <w:p w14:paraId="2F762D41">
            <w:pPr>
              <w:jc w:val="center"/>
              <w:rPr>
                <w:rFonts w:ascii="黑体" w:hAnsi="黑体" w:eastAsia="黑体"/>
                <w:sz w:val="32"/>
                <w:szCs w:val="32"/>
              </w:rPr>
            </w:pPr>
            <w:r>
              <w:rPr>
                <w:rFonts w:hint="eastAsia" w:ascii="黑体" w:hAnsi="黑体" w:eastAsia="黑体" w:cs="方正小标宋简体"/>
                <w:color w:val="000000"/>
                <w:kern w:val="0"/>
                <w:sz w:val="32"/>
                <w:szCs w:val="32"/>
              </w:rPr>
              <w:t>（十一）中华人民共和国药品管理法</w:t>
            </w:r>
          </w:p>
        </w:tc>
      </w:tr>
      <w:tr w14:paraId="0EDD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top"/>
          </w:tcPr>
          <w:p w14:paraId="457AEDA2">
            <w:pPr>
              <w:jc w:val="center"/>
              <w:rPr>
                <w:rFonts w:ascii="仿宋_GB2312" w:eastAsia="仿宋_GB2312"/>
                <w:sz w:val="32"/>
                <w:szCs w:val="32"/>
              </w:rPr>
            </w:pPr>
            <w:r>
              <w:rPr>
                <w:rFonts w:ascii="仿宋_GB2312" w:eastAsia="仿宋_GB2312"/>
                <w:sz w:val="32"/>
                <w:szCs w:val="32"/>
              </w:rPr>
              <w:t>序号</w:t>
            </w:r>
          </w:p>
        </w:tc>
        <w:tc>
          <w:tcPr>
            <w:tcW w:w="3389" w:type="dxa"/>
            <w:gridSpan w:val="3"/>
            <w:noWrap w:val="0"/>
            <w:vAlign w:val="top"/>
          </w:tcPr>
          <w:p w14:paraId="2CFB8B0F">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51" w:type="dxa"/>
            <w:noWrap w:val="0"/>
            <w:vAlign w:val="top"/>
          </w:tcPr>
          <w:p w14:paraId="06552594">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94" w:type="dxa"/>
            <w:gridSpan w:val="2"/>
            <w:noWrap w:val="0"/>
            <w:vAlign w:val="top"/>
          </w:tcPr>
          <w:p w14:paraId="3214F316">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gridSpan w:val="2"/>
            <w:noWrap w:val="0"/>
            <w:vAlign w:val="top"/>
          </w:tcPr>
          <w:p w14:paraId="28FA3D0A">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559" w:type="dxa"/>
            <w:gridSpan w:val="3"/>
            <w:noWrap w:val="0"/>
            <w:vAlign w:val="top"/>
          </w:tcPr>
          <w:p w14:paraId="0F7F0550">
            <w:pPr>
              <w:jc w:val="center"/>
              <w:rPr>
                <w:rFonts w:ascii="仿宋_GB2312" w:eastAsia="仿宋_GB2312"/>
                <w:sz w:val="32"/>
                <w:szCs w:val="32"/>
              </w:rPr>
            </w:pPr>
            <w:r>
              <w:rPr>
                <w:rFonts w:hint="eastAsia" w:ascii="仿宋_GB2312" w:eastAsia="仿宋_GB2312"/>
                <w:sz w:val="32"/>
                <w:szCs w:val="32"/>
              </w:rPr>
              <w:t>备注</w:t>
            </w:r>
          </w:p>
        </w:tc>
      </w:tr>
      <w:tr w14:paraId="1CC2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top"/>
          </w:tcPr>
          <w:p w14:paraId="02DFC365">
            <w:pPr>
              <w:jc w:val="center"/>
              <w:rPr>
                <w:rFonts w:ascii="仿宋_GB2312" w:eastAsia="仿宋_GB2312"/>
                <w:szCs w:val="21"/>
              </w:rPr>
            </w:pPr>
            <w:r>
              <w:rPr>
                <w:rFonts w:hint="eastAsia" w:ascii="仿宋_GB2312" w:eastAsia="仿宋_GB2312"/>
                <w:szCs w:val="21"/>
              </w:rPr>
              <w:t>52</w:t>
            </w:r>
          </w:p>
        </w:tc>
        <w:tc>
          <w:tcPr>
            <w:tcW w:w="3389" w:type="dxa"/>
            <w:gridSpan w:val="3"/>
            <w:noWrap w:val="0"/>
            <w:vAlign w:val="top"/>
          </w:tcPr>
          <w:p w14:paraId="111DE4F8">
            <w:pPr>
              <w:jc w:val="center"/>
              <w:rPr>
                <w:rFonts w:ascii="仿宋_GB2312" w:eastAsia="仿宋_GB2312"/>
                <w:szCs w:val="21"/>
              </w:rPr>
            </w:pPr>
            <w:r>
              <w:rPr>
                <w:rFonts w:hint="eastAsia" w:ascii="仿宋_GB2312" w:eastAsia="仿宋_GB2312"/>
                <w:szCs w:val="21"/>
              </w:rPr>
              <w:t>药品使用单位使用假药、劣药</w:t>
            </w:r>
          </w:p>
        </w:tc>
        <w:tc>
          <w:tcPr>
            <w:tcW w:w="2551" w:type="dxa"/>
            <w:noWrap w:val="0"/>
            <w:vAlign w:val="top"/>
          </w:tcPr>
          <w:p w14:paraId="4C74B81C">
            <w:pPr>
              <w:jc w:val="left"/>
              <w:rPr>
                <w:rFonts w:ascii="仿宋_GB2312" w:eastAsia="仿宋_GB2312"/>
                <w:szCs w:val="21"/>
              </w:rPr>
            </w:pPr>
            <w:r>
              <w:rPr>
                <w:rFonts w:hint="eastAsia" w:ascii="仿宋_GB2312" w:eastAsia="仿宋_GB2312"/>
                <w:szCs w:val="21"/>
              </w:rPr>
              <w:t>《中华人民共和国药品管理法》第一百一十九条</w:t>
            </w:r>
            <w:r>
              <w:rPr>
                <w:rFonts w:ascii="仿宋_GB2312" w:eastAsia="仿宋_GB2312"/>
                <w:szCs w:val="21"/>
              </w:rPr>
              <w:t xml:space="preserve">  药品使用单位使用假药、劣药的，按照销售假药、零售劣药的规定处罚；情节严重的，法定代表人、主要负责人、直接负责的主管人员和其他责任人员有医疗卫生人员执业证书的，还应当吊销执业证书。</w:t>
            </w:r>
          </w:p>
        </w:tc>
        <w:tc>
          <w:tcPr>
            <w:tcW w:w="2694" w:type="dxa"/>
            <w:gridSpan w:val="2"/>
            <w:noWrap w:val="0"/>
            <w:vAlign w:val="top"/>
          </w:tcPr>
          <w:p w14:paraId="507F64CE">
            <w:pPr>
              <w:rPr>
                <w:rFonts w:hint="eastAsia" w:ascii="仿宋_GB2312" w:eastAsia="仿宋_GB2312"/>
                <w:szCs w:val="21"/>
              </w:rPr>
            </w:pPr>
            <w:r>
              <w:rPr>
                <w:rFonts w:hint="eastAsia" w:ascii="仿宋_GB2312" w:eastAsia="仿宋_GB2312"/>
                <w:b/>
                <w:szCs w:val="21"/>
              </w:rPr>
              <w:t>严重</w:t>
            </w:r>
            <w:r>
              <w:rPr>
                <w:rFonts w:hint="eastAsia" w:ascii="仿宋_GB2312" w:eastAsia="仿宋_GB2312"/>
                <w:szCs w:val="21"/>
              </w:rPr>
              <w:t>：</w:t>
            </w:r>
            <w:r>
              <w:rPr>
                <w:rFonts w:ascii="仿宋_GB2312" w:eastAsia="仿宋_GB2312"/>
                <w:szCs w:val="21"/>
              </w:rPr>
              <w:t>药品使用单位使用假药、劣药情节严重的</w:t>
            </w:r>
            <w:r>
              <w:rPr>
                <w:rFonts w:hint="eastAsia" w:ascii="仿宋_GB2312" w:eastAsia="仿宋_GB2312"/>
                <w:szCs w:val="21"/>
              </w:rPr>
              <w:t>。</w:t>
            </w:r>
          </w:p>
          <w:p w14:paraId="11979D10">
            <w:pPr>
              <w:jc w:val="left"/>
              <w:rPr>
                <w:rFonts w:ascii="仿宋_GB2312" w:eastAsia="仿宋_GB2312"/>
                <w:szCs w:val="21"/>
              </w:rPr>
            </w:pPr>
          </w:p>
        </w:tc>
        <w:tc>
          <w:tcPr>
            <w:tcW w:w="2835" w:type="dxa"/>
            <w:gridSpan w:val="2"/>
            <w:noWrap w:val="0"/>
            <w:vAlign w:val="top"/>
          </w:tcPr>
          <w:p w14:paraId="60DAD848">
            <w:pPr>
              <w:jc w:val="left"/>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：法定代表人、主要负责人、直接负责的主管人员和其他责任人员有医疗卫生人员执业证书的，吊销执业证书。</w:t>
            </w:r>
          </w:p>
        </w:tc>
        <w:tc>
          <w:tcPr>
            <w:tcW w:w="1559" w:type="dxa"/>
            <w:gridSpan w:val="3"/>
            <w:noWrap w:val="0"/>
            <w:vAlign w:val="top"/>
          </w:tcPr>
          <w:p w14:paraId="4D7545EC">
            <w:pPr>
              <w:jc w:val="left"/>
              <w:rPr>
                <w:rFonts w:ascii="仿宋_GB2312" w:eastAsia="仿宋_GB2312"/>
                <w:szCs w:val="21"/>
              </w:rPr>
            </w:pPr>
          </w:p>
        </w:tc>
      </w:tr>
      <w:tr w14:paraId="2D75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top"/>
          </w:tcPr>
          <w:p w14:paraId="399B9812">
            <w:pPr>
              <w:jc w:val="center"/>
              <w:rPr>
                <w:rFonts w:ascii="仿宋_GB2312" w:eastAsia="仿宋_GB2312"/>
                <w:szCs w:val="21"/>
              </w:rPr>
            </w:pPr>
            <w:r>
              <w:rPr>
                <w:rFonts w:hint="eastAsia" w:ascii="仿宋_GB2312" w:eastAsia="仿宋_GB2312"/>
                <w:szCs w:val="21"/>
              </w:rPr>
              <w:t>53</w:t>
            </w:r>
          </w:p>
        </w:tc>
        <w:tc>
          <w:tcPr>
            <w:tcW w:w="3389" w:type="dxa"/>
            <w:gridSpan w:val="3"/>
            <w:noWrap w:val="0"/>
            <w:vAlign w:val="top"/>
          </w:tcPr>
          <w:p w14:paraId="34EC1EE7">
            <w:pPr>
              <w:rPr>
                <w:rFonts w:ascii="仿宋_GB2312" w:hAnsi="等线" w:eastAsia="仿宋_GB2312"/>
              </w:rPr>
            </w:pPr>
            <w:r>
              <w:rPr>
                <w:rFonts w:hint="eastAsia" w:ascii="仿宋_GB2312" w:hAnsi="等线" w:eastAsia="仿宋_GB2312"/>
              </w:rPr>
              <w:t>（一）未取得药品批准证明文件生产、进口药品；</w:t>
            </w:r>
          </w:p>
          <w:p w14:paraId="4CA5D729">
            <w:pPr>
              <w:rPr>
                <w:rFonts w:ascii="仿宋_GB2312" w:hAnsi="等线" w:eastAsia="仿宋_GB2312"/>
              </w:rPr>
            </w:pPr>
            <w:r>
              <w:rPr>
                <w:rFonts w:hint="eastAsia" w:ascii="仿宋_GB2312" w:hAnsi="等线" w:eastAsia="仿宋_GB2312"/>
              </w:rPr>
              <w:t>（二）使用采取欺骗手段取得的药品批准证明文件生产、进口药品；</w:t>
            </w:r>
          </w:p>
          <w:p w14:paraId="5C926303">
            <w:pPr>
              <w:rPr>
                <w:rFonts w:ascii="仿宋_GB2312" w:hAnsi="等线" w:eastAsia="仿宋_GB2312"/>
              </w:rPr>
            </w:pPr>
            <w:r>
              <w:rPr>
                <w:rFonts w:hint="eastAsia" w:ascii="仿宋_GB2312" w:hAnsi="等线" w:eastAsia="仿宋_GB2312"/>
              </w:rPr>
              <w:t>（三）使用未经审评审批的原料药生产药品；</w:t>
            </w:r>
          </w:p>
          <w:p w14:paraId="38B63D6E">
            <w:pPr>
              <w:rPr>
                <w:rFonts w:ascii="仿宋_GB2312" w:hAnsi="等线" w:eastAsia="仿宋_GB2312"/>
              </w:rPr>
            </w:pPr>
            <w:r>
              <w:rPr>
                <w:rFonts w:hint="eastAsia" w:ascii="仿宋_GB2312" w:hAnsi="等线" w:eastAsia="仿宋_GB2312"/>
              </w:rPr>
              <w:t>（四）应当检验而未经检验即销售药品；</w:t>
            </w:r>
          </w:p>
          <w:p w14:paraId="76BC6D17">
            <w:pPr>
              <w:rPr>
                <w:rFonts w:ascii="仿宋_GB2312" w:hAnsi="等线" w:eastAsia="仿宋_GB2312"/>
              </w:rPr>
            </w:pPr>
            <w:r>
              <w:rPr>
                <w:rFonts w:hint="eastAsia" w:ascii="仿宋_GB2312" w:hAnsi="等线" w:eastAsia="仿宋_GB2312"/>
              </w:rPr>
              <w:t>（五）生产、销售国务院药品监督管理部门禁止使用的药品。</w:t>
            </w:r>
          </w:p>
        </w:tc>
        <w:tc>
          <w:tcPr>
            <w:tcW w:w="2551" w:type="dxa"/>
            <w:noWrap w:val="0"/>
            <w:vAlign w:val="top"/>
          </w:tcPr>
          <w:p w14:paraId="150AFBC9">
            <w:pPr>
              <w:rPr>
                <w:rFonts w:ascii="仿宋_GB2312" w:hAnsi="等线" w:eastAsia="仿宋_GB2312"/>
              </w:rPr>
            </w:pPr>
            <w:r>
              <w:rPr>
                <w:rFonts w:hint="eastAsia" w:ascii="仿宋_GB2312" w:hAnsi="等线" w:eastAsia="仿宋_GB2312"/>
              </w:rPr>
              <w:t>《中华人民共和国药品管理法》第一百二十四条第二款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tc>
        <w:tc>
          <w:tcPr>
            <w:tcW w:w="2694" w:type="dxa"/>
            <w:gridSpan w:val="2"/>
            <w:noWrap w:val="0"/>
            <w:vAlign w:val="top"/>
          </w:tcPr>
          <w:p w14:paraId="4EF1024A">
            <w:pPr>
              <w:rPr>
                <w:rFonts w:ascii="仿宋_GB2312" w:hAnsi="等线" w:eastAsia="仿宋_GB2312"/>
              </w:rPr>
            </w:pPr>
            <w:r>
              <w:rPr>
                <w:rFonts w:hint="eastAsia" w:ascii="仿宋_GB2312" w:eastAsia="仿宋_GB2312"/>
                <w:b/>
                <w:szCs w:val="21"/>
              </w:rPr>
              <w:t>严重</w:t>
            </w:r>
            <w:r>
              <w:rPr>
                <w:rFonts w:hint="eastAsia" w:ascii="仿宋_GB2312" w:eastAsia="仿宋_GB2312"/>
                <w:szCs w:val="21"/>
              </w:rPr>
              <w:t>：</w:t>
            </w:r>
            <w:r>
              <w:rPr>
                <w:rFonts w:hint="eastAsia" w:ascii="仿宋_GB2312" w:hAnsi="等线" w:eastAsia="仿宋_GB2312"/>
              </w:rPr>
              <w:t>销售第一百二十四条第一款第一项至第三项规定的药品，或者药品使用单位使用第一项至第五项规定的药品情节严重的。</w:t>
            </w:r>
          </w:p>
          <w:p w14:paraId="12999E1B">
            <w:pPr>
              <w:jc w:val="left"/>
              <w:rPr>
                <w:rFonts w:ascii="仿宋_GB2312" w:eastAsia="仿宋_GB2312"/>
                <w:color w:val="333333"/>
                <w:szCs w:val="21"/>
                <w:shd w:val="clear" w:color="auto" w:fill="FFFFFF"/>
              </w:rPr>
            </w:pPr>
          </w:p>
        </w:tc>
        <w:tc>
          <w:tcPr>
            <w:tcW w:w="2835" w:type="dxa"/>
            <w:gridSpan w:val="2"/>
            <w:noWrap w:val="0"/>
            <w:vAlign w:val="top"/>
          </w:tcPr>
          <w:p w14:paraId="57DDEFC1">
            <w:pPr>
              <w:jc w:val="left"/>
              <w:rPr>
                <w:rFonts w:ascii="仿宋_GB2312" w:eastAsia="仿宋_GB2312"/>
                <w:color w:val="333333"/>
                <w:szCs w:val="21"/>
                <w:shd w:val="clear" w:color="auto" w:fill="FFFFFF"/>
              </w:rPr>
            </w:pPr>
            <w:r>
              <w:rPr>
                <w:rFonts w:hint="eastAsia" w:ascii="仿宋_GB2312" w:eastAsia="仿宋_GB2312"/>
                <w:b/>
                <w:szCs w:val="21"/>
              </w:rPr>
              <w:t>从重</w:t>
            </w:r>
            <w:r>
              <w:rPr>
                <w:rFonts w:hint="eastAsia" w:ascii="仿宋_GB2312" w:eastAsia="仿宋_GB2312"/>
                <w:szCs w:val="21"/>
              </w:rPr>
              <w:t>：</w:t>
            </w:r>
            <w:r>
              <w:rPr>
                <w:rFonts w:hint="eastAsia" w:ascii="仿宋_GB2312" w:hAnsi="等线" w:eastAsia="仿宋_GB2312"/>
              </w:rPr>
              <w:t>药品使用单位的法定代表人、主要负责人、直接负责的主管人员和其他责任人员有医疗卫生人员执业证书的，吊销执业证书。</w:t>
            </w:r>
          </w:p>
        </w:tc>
        <w:tc>
          <w:tcPr>
            <w:tcW w:w="1559" w:type="dxa"/>
            <w:gridSpan w:val="3"/>
            <w:noWrap w:val="0"/>
            <w:vAlign w:val="top"/>
          </w:tcPr>
          <w:p w14:paraId="7F34D3F7">
            <w:pPr>
              <w:jc w:val="left"/>
              <w:rPr>
                <w:rFonts w:ascii="仿宋_GB2312" w:eastAsia="仿宋_GB2312"/>
                <w:szCs w:val="21"/>
              </w:rPr>
            </w:pPr>
          </w:p>
        </w:tc>
      </w:tr>
      <w:tr w14:paraId="3BFB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top"/>
          </w:tcPr>
          <w:p w14:paraId="5BBDBC7E">
            <w:pPr>
              <w:jc w:val="center"/>
              <w:rPr>
                <w:rFonts w:ascii="仿宋_GB2312" w:eastAsia="仿宋_GB2312"/>
                <w:szCs w:val="21"/>
              </w:rPr>
            </w:pPr>
            <w:r>
              <w:rPr>
                <w:rFonts w:hint="eastAsia" w:ascii="仿宋_GB2312" w:eastAsia="仿宋_GB2312"/>
                <w:szCs w:val="21"/>
              </w:rPr>
              <w:t>54</w:t>
            </w:r>
          </w:p>
        </w:tc>
        <w:tc>
          <w:tcPr>
            <w:tcW w:w="3389" w:type="dxa"/>
            <w:gridSpan w:val="3"/>
            <w:noWrap w:val="0"/>
            <w:vAlign w:val="top"/>
          </w:tcPr>
          <w:p w14:paraId="5FBC4FEB">
            <w:pPr>
              <w:rPr>
                <w:rFonts w:ascii="仿宋_GB2312" w:hAnsi="等线" w:eastAsia="仿宋_GB2312"/>
              </w:rPr>
            </w:pPr>
            <w:r>
              <w:rPr>
                <w:rFonts w:hint="eastAsia" w:ascii="仿宋_GB2312" w:hAnsi="等线" w:eastAsia="仿宋_GB2312"/>
              </w:rPr>
              <w:t>医疗机构违反本法规定聘用人员</w:t>
            </w:r>
          </w:p>
          <w:p w14:paraId="64CBDA65">
            <w:pPr>
              <w:jc w:val="left"/>
              <w:rPr>
                <w:rFonts w:ascii="仿宋_GB2312" w:eastAsia="仿宋_GB2312"/>
                <w:color w:val="333333"/>
                <w:szCs w:val="21"/>
                <w:shd w:val="clear" w:color="auto" w:fill="FFFFFF"/>
              </w:rPr>
            </w:pPr>
          </w:p>
        </w:tc>
        <w:tc>
          <w:tcPr>
            <w:tcW w:w="2551" w:type="dxa"/>
            <w:noWrap w:val="0"/>
            <w:vAlign w:val="top"/>
          </w:tcPr>
          <w:p w14:paraId="4FB686CC">
            <w:pPr>
              <w:rPr>
                <w:rFonts w:ascii="仿宋_GB2312" w:hAnsi="等线" w:eastAsia="仿宋_GB2312"/>
              </w:rPr>
            </w:pPr>
            <w:r>
              <w:rPr>
                <w:rFonts w:hint="eastAsia" w:ascii="仿宋_GB2312" w:hAnsi="等线" w:eastAsia="仿宋_GB2312"/>
              </w:rPr>
              <w:t>《中华人民共和国药品管理法》第一百四十条　药品上市许可持有人、药品生产企业、药品经营企业或者医疗机构违反本法规定聘用人员的，由药品监督管理部门或者卫生健康主管部门责令解聘，处五万元以上二十万元以下的罚款。</w:t>
            </w:r>
          </w:p>
        </w:tc>
        <w:tc>
          <w:tcPr>
            <w:tcW w:w="2694" w:type="dxa"/>
            <w:gridSpan w:val="2"/>
            <w:noWrap w:val="0"/>
            <w:vAlign w:val="top"/>
          </w:tcPr>
          <w:p w14:paraId="3AC049F5">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：医疗机构聘用一至三 名非药学技术人员直接从事药剂技术工作。</w:t>
            </w:r>
          </w:p>
          <w:p w14:paraId="544CB8F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：医疗机构聘用四至六名非药学技术人员直接从事药剂技术工作。</w:t>
            </w:r>
          </w:p>
          <w:p w14:paraId="1CCE8CE7">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：医疗机构聘用七名以上非药学技术人员直接从事药剂技术工作。</w:t>
            </w:r>
          </w:p>
          <w:p w14:paraId="7A665A5F">
            <w:pPr>
              <w:jc w:val="left"/>
              <w:rPr>
                <w:rFonts w:ascii="仿宋_GB2312" w:eastAsia="仿宋_GB2312"/>
                <w:color w:val="333333"/>
                <w:szCs w:val="21"/>
                <w:shd w:val="clear" w:color="auto" w:fill="FFFFFF"/>
              </w:rPr>
            </w:pPr>
          </w:p>
        </w:tc>
        <w:tc>
          <w:tcPr>
            <w:tcW w:w="2835" w:type="dxa"/>
            <w:gridSpan w:val="2"/>
            <w:noWrap w:val="0"/>
            <w:vAlign w:val="top"/>
          </w:tcPr>
          <w:p w14:paraId="2FF4B013">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：处五万元以上十万元以下的罚款。</w:t>
            </w:r>
          </w:p>
          <w:p w14:paraId="1548679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：处十万元以上十五万元以下的罚款。</w:t>
            </w:r>
          </w:p>
          <w:p w14:paraId="7B599374">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：处十五万元以上二十万元以下的罚款。</w:t>
            </w:r>
          </w:p>
          <w:p w14:paraId="0262E595">
            <w:pPr>
              <w:jc w:val="left"/>
              <w:rPr>
                <w:rFonts w:ascii="仿宋_GB2312" w:eastAsia="仿宋_GB2312"/>
                <w:color w:val="333333"/>
                <w:szCs w:val="21"/>
                <w:shd w:val="clear" w:color="auto" w:fill="FFFFFF"/>
              </w:rPr>
            </w:pPr>
          </w:p>
        </w:tc>
        <w:tc>
          <w:tcPr>
            <w:tcW w:w="1559" w:type="dxa"/>
            <w:gridSpan w:val="3"/>
            <w:noWrap w:val="0"/>
            <w:vAlign w:val="top"/>
          </w:tcPr>
          <w:p w14:paraId="451ACB76">
            <w:pPr>
              <w:jc w:val="left"/>
              <w:rPr>
                <w:rFonts w:ascii="仿宋_GB2312" w:eastAsia="仿宋_GB2312"/>
                <w:szCs w:val="21"/>
              </w:rPr>
            </w:pPr>
          </w:p>
        </w:tc>
      </w:tr>
      <w:tr w14:paraId="3F85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top"/>
          </w:tcPr>
          <w:p w14:paraId="78B2EA6D">
            <w:pPr>
              <w:jc w:val="center"/>
              <w:rPr>
                <w:rFonts w:ascii="仿宋_GB2312" w:eastAsia="仿宋_GB2312"/>
                <w:szCs w:val="21"/>
              </w:rPr>
            </w:pPr>
            <w:r>
              <w:rPr>
                <w:rFonts w:hint="eastAsia" w:ascii="仿宋_GB2312" w:eastAsia="仿宋_GB2312"/>
                <w:szCs w:val="21"/>
              </w:rPr>
              <w:t>55</w:t>
            </w:r>
          </w:p>
        </w:tc>
        <w:tc>
          <w:tcPr>
            <w:tcW w:w="3389" w:type="dxa"/>
            <w:gridSpan w:val="3"/>
            <w:noWrap w:val="0"/>
            <w:vAlign w:val="top"/>
          </w:tcPr>
          <w:p w14:paraId="00C43325">
            <w:pPr>
              <w:rPr>
                <w:rFonts w:ascii="仿宋_GB2312" w:hAnsi="等线" w:eastAsia="仿宋_GB2312"/>
              </w:rPr>
            </w:pPr>
            <w:r>
              <w:rPr>
                <w:rFonts w:hint="eastAsia" w:ascii="仿宋_GB2312" w:hAnsi="等线" w:eastAsia="仿宋_GB2312"/>
              </w:rPr>
              <w:t>医疗机构的负责人、药品采购人员、医师、药师等有关人员收受药品上市许可持有人、药品生产企业、药品经营企业或者代理人给予的财物或者其他不正当利益</w:t>
            </w:r>
          </w:p>
          <w:p w14:paraId="544B8EB0">
            <w:pPr>
              <w:jc w:val="left"/>
              <w:rPr>
                <w:rFonts w:ascii="仿宋_GB2312" w:eastAsia="仿宋_GB2312"/>
                <w:color w:val="333333"/>
                <w:szCs w:val="21"/>
                <w:shd w:val="clear" w:color="auto" w:fill="FFFFFF"/>
              </w:rPr>
            </w:pPr>
          </w:p>
        </w:tc>
        <w:tc>
          <w:tcPr>
            <w:tcW w:w="2551" w:type="dxa"/>
            <w:noWrap w:val="0"/>
            <w:vAlign w:val="top"/>
          </w:tcPr>
          <w:p w14:paraId="2A5321BF">
            <w:pPr>
              <w:rPr>
                <w:rFonts w:ascii="仿宋_GB2312" w:hAnsi="等线" w:eastAsia="仿宋_GB2312"/>
              </w:rPr>
            </w:pPr>
            <w:r>
              <w:rPr>
                <w:rFonts w:hint="eastAsia" w:ascii="仿宋_GB2312" w:hAnsi="等线" w:eastAsia="仿宋_GB2312"/>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2694" w:type="dxa"/>
            <w:gridSpan w:val="2"/>
            <w:noWrap w:val="0"/>
            <w:vAlign w:val="top"/>
          </w:tcPr>
          <w:p w14:paraId="173F543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：给予的财物或者其他不正当利益，价值不足五万元。</w:t>
            </w:r>
          </w:p>
          <w:p w14:paraId="184530B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：给予的财物或者其他不正当利益，价值五万元以上。</w:t>
            </w:r>
          </w:p>
          <w:p w14:paraId="347960DE">
            <w:pPr>
              <w:jc w:val="left"/>
              <w:rPr>
                <w:rFonts w:ascii="仿宋_GB2312" w:eastAsia="仿宋_GB2312"/>
                <w:color w:val="333333"/>
                <w:szCs w:val="21"/>
                <w:shd w:val="clear" w:color="auto" w:fill="FFFFFF"/>
              </w:rPr>
            </w:pPr>
          </w:p>
        </w:tc>
        <w:tc>
          <w:tcPr>
            <w:tcW w:w="2835" w:type="dxa"/>
            <w:gridSpan w:val="2"/>
            <w:noWrap w:val="0"/>
            <w:vAlign w:val="top"/>
          </w:tcPr>
          <w:p w14:paraId="0CD0156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：没收违法所得。</w:t>
            </w:r>
          </w:p>
          <w:p w14:paraId="5C1945D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：没收违法所得，吊销执业证书。</w:t>
            </w:r>
          </w:p>
          <w:p w14:paraId="04641A4C">
            <w:pPr>
              <w:jc w:val="left"/>
              <w:rPr>
                <w:rFonts w:ascii="仿宋_GB2312" w:eastAsia="仿宋_GB2312"/>
                <w:color w:val="333333"/>
                <w:szCs w:val="21"/>
                <w:shd w:val="clear" w:color="auto" w:fill="FFFFFF"/>
              </w:rPr>
            </w:pPr>
          </w:p>
        </w:tc>
        <w:tc>
          <w:tcPr>
            <w:tcW w:w="1559" w:type="dxa"/>
            <w:gridSpan w:val="3"/>
            <w:noWrap w:val="0"/>
            <w:vAlign w:val="top"/>
          </w:tcPr>
          <w:p w14:paraId="6E0C7D81">
            <w:pPr>
              <w:jc w:val="left"/>
              <w:rPr>
                <w:rFonts w:ascii="仿宋_GB2312" w:eastAsia="仿宋_GB2312"/>
                <w:szCs w:val="21"/>
              </w:rPr>
            </w:pPr>
          </w:p>
        </w:tc>
      </w:tr>
      <w:tr w14:paraId="53FF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13948" w:type="dxa"/>
            <w:gridSpan w:val="11"/>
            <w:noWrap w:val="0"/>
            <w:vAlign w:val="top"/>
          </w:tcPr>
          <w:p w14:paraId="11A984FF">
            <w:pPr>
              <w:jc w:val="center"/>
              <w:rPr>
                <w:rFonts w:ascii="黑体" w:hAnsi="黑体" w:eastAsia="黑体"/>
                <w:sz w:val="32"/>
                <w:szCs w:val="32"/>
              </w:rPr>
            </w:pPr>
            <w:r>
              <w:rPr>
                <w:rFonts w:hint="eastAsia" w:ascii="黑体" w:hAnsi="黑体" w:eastAsia="黑体" w:cs="方正小标宋简体"/>
                <w:color w:val="000000"/>
                <w:kern w:val="0"/>
                <w:sz w:val="32"/>
                <w:szCs w:val="32"/>
              </w:rPr>
              <w:t>（十二）麻醉药品和精神药品管理条例</w:t>
            </w:r>
          </w:p>
        </w:tc>
      </w:tr>
      <w:tr w14:paraId="3F5C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988" w:type="dxa"/>
            <w:gridSpan w:val="2"/>
            <w:noWrap w:val="0"/>
            <w:vAlign w:val="top"/>
          </w:tcPr>
          <w:p w14:paraId="27EEB714">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163731A3">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gridSpan w:val="3"/>
            <w:noWrap w:val="0"/>
            <w:vAlign w:val="top"/>
          </w:tcPr>
          <w:p w14:paraId="33759D28">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gridSpan w:val="2"/>
            <w:noWrap w:val="0"/>
            <w:vAlign w:val="top"/>
          </w:tcPr>
          <w:p w14:paraId="7F3ADB50">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gridSpan w:val="2"/>
            <w:noWrap w:val="0"/>
            <w:vAlign w:val="top"/>
          </w:tcPr>
          <w:p w14:paraId="1349A357">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084F91EB">
            <w:pPr>
              <w:jc w:val="center"/>
              <w:rPr>
                <w:rFonts w:ascii="仿宋_GB2312" w:eastAsia="仿宋_GB2312"/>
                <w:sz w:val="32"/>
                <w:szCs w:val="32"/>
              </w:rPr>
            </w:pPr>
            <w:r>
              <w:rPr>
                <w:rFonts w:hint="eastAsia" w:ascii="仿宋_GB2312" w:eastAsia="仿宋_GB2312"/>
                <w:sz w:val="32"/>
                <w:szCs w:val="32"/>
              </w:rPr>
              <w:t>备注</w:t>
            </w:r>
          </w:p>
        </w:tc>
      </w:tr>
      <w:tr w14:paraId="713F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988" w:type="dxa"/>
            <w:gridSpan w:val="2"/>
            <w:noWrap w:val="0"/>
            <w:vAlign w:val="top"/>
          </w:tcPr>
          <w:p w14:paraId="3C3DF644">
            <w:pPr>
              <w:ind w:firstLine="210" w:firstLineChars="100"/>
              <w:rPr>
                <w:rFonts w:ascii="仿宋_GB2312" w:eastAsia="仿宋_GB2312"/>
                <w:szCs w:val="21"/>
              </w:rPr>
            </w:pPr>
            <w:r>
              <w:rPr>
                <w:rFonts w:hint="eastAsia" w:ascii="仿宋_GB2312" w:eastAsia="仿宋_GB2312"/>
                <w:szCs w:val="21"/>
              </w:rPr>
              <w:t>56</w:t>
            </w:r>
          </w:p>
        </w:tc>
        <w:tc>
          <w:tcPr>
            <w:tcW w:w="3310" w:type="dxa"/>
            <w:noWrap w:val="0"/>
            <w:vAlign w:val="top"/>
          </w:tcPr>
          <w:p w14:paraId="3E686F9E">
            <w:pPr>
              <w:rPr>
                <w:rFonts w:ascii="仿宋_GB2312" w:eastAsia="仿宋_GB2312"/>
                <w:szCs w:val="21"/>
              </w:rPr>
            </w:pPr>
            <w:r>
              <w:rPr>
                <w:rFonts w:hint="eastAsia" w:ascii="仿宋_GB2312" w:eastAsia="仿宋_GB2312"/>
                <w:szCs w:val="21"/>
              </w:rPr>
              <w:t>未依照规定购买、储存麻醉药品和第一类精神药品</w:t>
            </w:r>
          </w:p>
        </w:tc>
        <w:tc>
          <w:tcPr>
            <w:tcW w:w="2675" w:type="dxa"/>
            <w:gridSpan w:val="3"/>
            <w:noWrap w:val="0"/>
            <w:vAlign w:val="top"/>
          </w:tcPr>
          <w:p w14:paraId="6387AF5A">
            <w:pPr>
              <w:rPr>
                <w:rFonts w:ascii="仿宋_GB2312" w:eastAsia="仿宋_GB2312"/>
                <w:szCs w:val="21"/>
              </w:rPr>
            </w:pPr>
            <w:r>
              <w:rPr>
                <w:rFonts w:hint="eastAsia" w:ascii="仿宋_GB2312" w:eastAsia="仿宋_GB2312"/>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w:t>
            </w:r>
          </w:p>
        </w:tc>
        <w:tc>
          <w:tcPr>
            <w:tcW w:w="2661" w:type="dxa"/>
            <w:gridSpan w:val="2"/>
            <w:noWrap w:val="0"/>
            <w:vAlign w:val="top"/>
          </w:tcPr>
          <w:p w14:paraId="117C8EA0">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32A75A5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：责令限期改正后，逾期不改正。</w:t>
            </w:r>
          </w:p>
          <w:p w14:paraId="5813DAB5">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：未依照规定购买、储存麻醉药品和第一类精神药品超过本单位</w:t>
            </w:r>
            <w:r>
              <w:rPr>
                <w:rFonts w:ascii="仿宋_GB2312" w:eastAsia="仿宋_GB2312"/>
                <w:szCs w:val="21"/>
              </w:rPr>
              <w:t>医疗</w:t>
            </w:r>
            <w:r>
              <w:rPr>
                <w:rFonts w:hint="eastAsia" w:ascii="仿宋_GB2312" w:eastAsia="仿宋_GB2312"/>
                <w:szCs w:val="21"/>
              </w:rPr>
              <w:t>最大</w:t>
            </w:r>
            <w:r>
              <w:rPr>
                <w:rFonts w:ascii="仿宋_GB2312" w:eastAsia="仿宋_GB2312"/>
                <w:szCs w:val="21"/>
              </w:rPr>
              <w:t>需要量。</w:t>
            </w:r>
          </w:p>
          <w:p w14:paraId="0FFCD276">
            <w:pPr>
              <w:rPr>
                <w:rFonts w:ascii="仿宋_GB2312" w:eastAsia="仿宋_GB2312"/>
                <w:szCs w:val="21"/>
              </w:rPr>
            </w:pPr>
          </w:p>
        </w:tc>
        <w:tc>
          <w:tcPr>
            <w:tcW w:w="2835" w:type="dxa"/>
            <w:gridSpan w:val="2"/>
            <w:noWrap w:val="0"/>
            <w:vAlign w:val="top"/>
          </w:tcPr>
          <w:p w14:paraId="14B4D4EC">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292DAED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：处5000元以上</w:t>
            </w:r>
            <w:r>
              <w:rPr>
                <w:rFonts w:ascii="仿宋_GB2312" w:eastAsia="仿宋_GB2312"/>
                <w:szCs w:val="21"/>
              </w:rPr>
              <w:t>7000</w:t>
            </w:r>
            <w:r>
              <w:rPr>
                <w:rFonts w:hint="eastAsia" w:ascii="仿宋_GB2312" w:eastAsia="仿宋_GB2312"/>
                <w:szCs w:val="21"/>
              </w:rPr>
              <w:t>元以下罚款。</w:t>
            </w:r>
          </w:p>
          <w:p w14:paraId="4087C4B0">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7000元以上1</w:t>
            </w:r>
            <w:r>
              <w:rPr>
                <w:rFonts w:hint="eastAsia" w:ascii="仿宋_GB2312" w:eastAsia="仿宋_GB2312"/>
                <w:szCs w:val="21"/>
              </w:rPr>
              <w:t>万</w:t>
            </w:r>
            <w:r>
              <w:rPr>
                <w:rFonts w:ascii="仿宋_GB2312" w:eastAsia="仿宋_GB2312"/>
                <w:szCs w:val="21"/>
              </w:rPr>
              <w:t>元以下罚款</w:t>
            </w:r>
            <w:r>
              <w:rPr>
                <w:rFonts w:hint="eastAsia" w:ascii="仿宋_GB2312" w:eastAsia="仿宋_GB2312"/>
                <w:szCs w:val="21"/>
              </w:rPr>
              <w:t xml:space="preserve">,吊销印鉴卡。 </w:t>
            </w:r>
          </w:p>
          <w:p w14:paraId="4C681BAD">
            <w:pPr>
              <w:rPr>
                <w:rFonts w:ascii="仿宋_GB2312" w:eastAsia="仿宋_GB2312"/>
                <w:szCs w:val="21"/>
              </w:rPr>
            </w:pPr>
          </w:p>
          <w:p w14:paraId="0ED2E17E">
            <w:pPr>
              <w:rPr>
                <w:rFonts w:ascii="仿宋_GB2312" w:eastAsia="仿宋_GB2312"/>
                <w:szCs w:val="21"/>
              </w:rPr>
            </w:pPr>
          </w:p>
        </w:tc>
        <w:tc>
          <w:tcPr>
            <w:tcW w:w="1479" w:type="dxa"/>
            <w:noWrap w:val="0"/>
            <w:vAlign w:val="top"/>
          </w:tcPr>
          <w:p w14:paraId="5121A577">
            <w:pPr>
              <w:rPr>
                <w:rFonts w:ascii="仿宋_GB2312" w:eastAsia="仿宋_GB2312"/>
                <w:szCs w:val="21"/>
              </w:rPr>
            </w:pPr>
            <w:r>
              <w:rPr>
                <w:rFonts w:hint="eastAsia" w:ascii="仿宋_GB2312" w:eastAsia="仿宋_GB2312"/>
                <w:szCs w:val="21"/>
              </w:rPr>
              <w:t>实施主体：设区的市级卫生健康行政机关。</w:t>
            </w:r>
          </w:p>
        </w:tc>
      </w:tr>
      <w:tr w14:paraId="7410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988" w:type="dxa"/>
            <w:gridSpan w:val="2"/>
            <w:noWrap w:val="0"/>
            <w:vAlign w:val="top"/>
          </w:tcPr>
          <w:p w14:paraId="44F03734">
            <w:pPr>
              <w:ind w:firstLine="210" w:firstLineChars="100"/>
              <w:rPr>
                <w:rFonts w:ascii="仿宋_GB2312" w:eastAsia="仿宋_GB2312"/>
                <w:szCs w:val="21"/>
              </w:rPr>
            </w:pPr>
            <w:r>
              <w:rPr>
                <w:rFonts w:hint="eastAsia" w:ascii="仿宋_GB2312" w:eastAsia="仿宋_GB2312"/>
                <w:szCs w:val="21"/>
              </w:rPr>
              <w:t>57</w:t>
            </w:r>
          </w:p>
        </w:tc>
        <w:tc>
          <w:tcPr>
            <w:tcW w:w="3310" w:type="dxa"/>
            <w:noWrap w:val="0"/>
            <w:vAlign w:val="top"/>
          </w:tcPr>
          <w:p w14:paraId="0D2F1C32">
            <w:pPr>
              <w:rPr>
                <w:rFonts w:ascii="仿宋_GB2312" w:eastAsia="仿宋_GB2312"/>
                <w:szCs w:val="21"/>
              </w:rPr>
            </w:pPr>
            <w:r>
              <w:rPr>
                <w:rFonts w:hint="eastAsia" w:ascii="仿宋_GB2312" w:eastAsia="仿宋_GB2312"/>
                <w:szCs w:val="21"/>
              </w:rPr>
              <w:t>未依照规定保存麻醉药品和精神药品专用处方，或者未依照规定进行处方专册登记</w:t>
            </w:r>
          </w:p>
        </w:tc>
        <w:tc>
          <w:tcPr>
            <w:tcW w:w="2675" w:type="dxa"/>
            <w:gridSpan w:val="3"/>
            <w:noWrap w:val="0"/>
            <w:vAlign w:val="top"/>
          </w:tcPr>
          <w:p w14:paraId="5F2620A2">
            <w:pPr>
              <w:rPr>
                <w:rFonts w:ascii="仿宋_GB2312" w:eastAsia="仿宋_GB2312"/>
                <w:szCs w:val="21"/>
              </w:rPr>
            </w:pPr>
            <w:r>
              <w:rPr>
                <w:rFonts w:hint="eastAsia" w:ascii="仿宋_GB2312" w:eastAsia="仿宋_GB2312"/>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w:t>
            </w:r>
          </w:p>
        </w:tc>
        <w:tc>
          <w:tcPr>
            <w:tcW w:w="2661" w:type="dxa"/>
            <w:gridSpan w:val="2"/>
            <w:noWrap w:val="0"/>
            <w:vAlign w:val="top"/>
          </w:tcPr>
          <w:p w14:paraId="14E482E0">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45C4C42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：责令限期改正后，逾期不改正。</w:t>
            </w:r>
          </w:p>
          <w:p w14:paraId="5219EAB6">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：未依照规定进行处方专册登记，</w:t>
            </w:r>
            <w:r>
              <w:rPr>
                <w:rFonts w:ascii="仿宋_GB2312" w:eastAsia="仿宋_GB2312"/>
                <w:szCs w:val="21"/>
              </w:rPr>
              <w:t>造成超过</w:t>
            </w:r>
            <w:r>
              <w:rPr>
                <w:rFonts w:hint="eastAsia" w:ascii="仿宋_GB2312" w:eastAsia="仿宋_GB2312"/>
                <w:szCs w:val="21"/>
              </w:rPr>
              <w:t>100张麻醉药品和精神药品专用处方未</w:t>
            </w:r>
            <w:r>
              <w:rPr>
                <w:rFonts w:ascii="仿宋_GB2312" w:eastAsia="仿宋_GB2312"/>
                <w:szCs w:val="21"/>
              </w:rPr>
              <w:t>按规定保存。</w:t>
            </w:r>
          </w:p>
          <w:p w14:paraId="2F674E95">
            <w:pPr>
              <w:rPr>
                <w:rFonts w:ascii="仿宋_GB2312" w:eastAsia="仿宋_GB2312"/>
                <w:szCs w:val="21"/>
              </w:rPr>
            </w:pPr>
          </w:p>
        </w:tc>
        <w:tc>
          <w:tcPr>
            <w:tcW w:w="2835" w:type="dxa"/>
            <w:gridSpan w:val="2"/>
            <w:noWrap w:val="0"/>
            <w:vAlign w:val="top"/>
          </w:tcPr>
          <w:p w14:paraId="4E78C898">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4E6F0D8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：处5000元以上</w:t>
            </w:r>
            <w:r>
              <w:rPr>
                <w:rFonts w:ascii="仿宋_GB2312" w:eastAsia="仿宋_GB2312"/>
                <w:szCs w:val="21"/>
              </w:rPr>
              <w:t>7000</w:t>
            </w:r>
            <w:r>
              <w:rPr>
                <w:rFonts w:hint="eastAsia" w:ascii="仿宋_GB2312" w:eastAsia="仿宋_GB2312"/>
                <w:szCs w:val="21"/>
              </w:rPr>
              <w:t>元以下罚款。</w:t>
            </w:r>
          </w:p>
          <w:p w14:paraId="516C4355">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7000元以上1</w:t>
            </w:r>
            <w:r>
              <w:rPr>
                <w:rFonts w:hint="eastAsia" w:ascii="仿宋_GB2312" w:eastAsia="仿宋_GB2312"/>
                <w:szCs w:val="21"/>
              </w:rPr>
              <w:t>万</w:t>
            </w:r>
            <w:r>
              <w:rPr>
                <w:rFonts w:ascii="仿宋_GB2312" w:eastAsia="仿宋_GB2312"/>
                <w:szCs w:val="21"/>
              </w:rPr>
              <w:t>元以下罚款</w:t>
            </w:r>
            <w:r>
              <w:rPr>
                <w:rFonts w:hint="eastAsia" w:ascii="仿宋_GB2312" w:eastAsia="仿宋_GB2312"/>
                <w:szCs w:val="21"/>
              </w:rPr>
              <w:t>,吊销印鉴卡。</w:t>
            </w:r>
          </w:p>
        </w:tc>
        <w:tc>
          <w:tcPr>
            <w:tcW w:w="1479" w:type="dxa"/>
            <w:noWrap w:val="0"/>
            <w:vAlign w:val="top"/>
          </w:tcPr>
          <w:p w14:paraId="28715A96">
            <w:pPr>
              <w:rPr>
                <w:rFonts w:ascii="仿宋_GB2312" w:eastAsia="仿宋_GB2312"/>
                <w:szCs w:val="21"/>
              </w:rPr>
            </w:pPr>
            <w:r>
              <w:rPr>
                <w:rFonts w:hint="eastAsia" w:ascii="仿宋_GB2312" w:eastAsia="仿宋_GB2312"/>
                <w:szCs w:val="21"/>
              </w:rPr>
              <w:t>实施主体：设区的市级卫生健康行政机关。</w:t>
            </w:r>
          </w:p>
        </w:tc>
      </w:tr>
      <w:tr w14:paraId="7178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988" w:type="dxa"/>
            <w:gridSpan w:val="2"/>
            <w:noWrap w:val="0"/>
            <w:vAlign w:val="top"/>
          </w:tcPr>
          <w:p w14:paraId="4F1289E3">
            <w:pPr>
              <w:ind w:firstLine="210" w:firstLineChars="100"/>
              <w:rPr>
                <w:rFonts w:ascii="仿宋_GB2312" w:eastAsia="仿宋_GB2312"/>
                <w:szCs w:val="21"/>
              </w:rPr>
            </w:pPr>
            <w:r>
              <w:rPr>
                <w:rFonts w:hint="eastAsia" w:ascii="仿宋_GB2312" w:eastAsia="仿宋_GB2312"/>
                <w:szCs w:val="21"/>
              </w:rPr>
              <w:t>58</w:t>
            </w:r>
          </w:p>
        </w:tc>
        <w:tc>
          <w:tcPr>
            <w:tcW w:w="3310" w:type="dxa"/>
            <w:noWrap w:val="0"/>
            <w:vAlign w:val="top"/>
          </w:tcPr>
          <w:p w14:paraId="5DAD9BAF">
            <w:pPr>
              <w:rPr>
                <w:rFonts w:ascii="仿宋_GB2312" w:eastAsia="仿宋_GB2312"/>
                <w:szCs w:val="21"/>
              </w:rPr>
            </w:pPr>
            <w:r>
              <w:rPr>
                <w:rFonts w:hint="eastAsia" w:ascii="仿宋_GB2312" w:eastAsia="仿宋_GB2312"/>
                <w:szCs w:val="21"/>
              </w:rPr>
              <w:t>未依照规定报告麻醉药品和精神药品的进货、库存、使用数量</w:t>
            </w:r>
          </w:p>
        </w:tc>
        <w:tc>
          <w:tcPr>
            <w:tcW w:w="2675" w:type="dxa"/>
            <w:gridSpan w:val="3"/>
            <w:noWrap w:val="0"/>
            <w:vAlign w:val="top"/>
          </w:tcPr>
          <w:p w14:paraId="69EC28E8">
            <w:pPr>
              <w:rPr>
                <w:rFonts w:ascii="仿宋_GB2312" w:eastAsia="仿宋_GB2312"/>
                <w:szCs w:val="21"/>
              </w:rPr>
            </w:pPr>
            <w:r>
              <w:rPr>
                <w:rFonts w:hint="eastAsia" w:ascii="仿宋_GB2312" w:eastAsia="仿宋_GB2312"/>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w:t>
            </w:r>
          </w:p>
        </w:tc>
        <w:tc>
          <w:tcPr>
            <w:tcW w:w="2661" w:type="dxa"/>
            <w:gridSpan w:val="2"/>
            <w:noWrap w:val="0"/>
            <w:vAlign w:val="top"/>
          </w:tcPr>
          <w:p w14:paraId="54B78AE3">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45B0272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：责令限期改正后，逾期不改正。</w:t>
            </w:r>
          </w:p>
          <w:p w14:paraId="150A6851">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：未依照规定报告麻醉品和精神药品的进货、库存、使用数量，</w:t>
            </w:r>
            <w:r>
              <w:rPr>
                <w:rFonts w:ascii="仿宋_GB2312" w:eastAsia="仿宋_GB2312"/>
                <w:szCs w:val="21"/>
              </w:rPr>
              <w:t>造成严重后果。</w:t>
            </w:r>
          </w:p>
        </w:tc>
        <w:tc>
          <w:tcPr>
            <w:tcW w:w="2835" w:type="dxa"/>
            <w:gridSpan w:val="2"/>
            <w:noWrap w:val="0"/>
            <w:vAlign w:val="top"/>
          </w:tcPr>
          <w:p w14:paraId="2DF5BA41">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561D474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：处5000元以上</w:t>
            </w:r>
            <w:r>
              <w:rPr>
                <w:rFonts w:ascii="仿宋_GB2312" w:eastAsia="仿宋_GB2312"/>
                <w:szCs w:val="21"/>
              </w:rPr>
              <w:t>7000</w:t>
            </w:r>
            <w:r>
              <w:rPr>
                <w:rFonts w:hint="eastAsia" w:ascii="仿宋_GB2312" w:eastAsia="仿宋_GB2312"/>
                <w:szCs w:val="21"/>
              </w:rPr>
              <w:t>元以下罚款。</w:t>
            </w:r>
          </w:p>
          <w:p w14:paraId="4272341E">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7000元以上1</w:t>
            </w:r>
            <w:r>
              <w:rPr>
                <w:rFonts w:hint="eastAsia" w:ascii="仿宋_GB2312" w:eastAsia="仿宋_GB2312"/>
                <w:szCs w:val="21"/>
              </w:rPr>
              <w:t>万</w:t>
            </w:r>
            <w:r>
              <w:rPr>
                <w:rFonts w:ascii="仿宋_GB2312" w:eastAsia="仿宋_GB2312"/>
                <w:szCs w:val="21"/>
              </w:rPr>
              <w:t>元以下罚款</w:t>
            </w:r>
            <w:r>
              <w:rPr>
                <w:rFonts w:hint="eastAsia" w:ascii="仿宋_GB2312" w:eastAsia="仿宋_GB2312"/>
                <w:szCs w:val="21"/>
              </w:rPr>
              <w:t>,吊销印鉴卡。</w:t>
            </w:r>
          </w:p>
        </w:tc>
        <w:tc>
          <w:tcPr>
            <w:tcW w:w="1479" w:type="dxa"/>
            <w:noWrap w:val="0"/>
            <w:vAlign w:val="top"/>
          </w:tcPr>
          <w:p w14:paraId="762F452D">
            <w:pPr>
              <w:rPr>
                <w:rFonts w:ascii="仿宋_GB2312" w:eastAsia="仿宋_GB2312"/>
                <w:szCs w:val="21"/>
              </w:rPr>
            </w:pPr>
            <w:r>
              <w:rPr>
                <w:rFonts w:hint="eastAsia" w:ascii="仿宋_GB2312" w:eastAsia="仿宋_GB2312"/>
                <w:szCs w:val="21"/>
              </w:rPr>
              <w:t>实施主体：设区的市级卫生健康行政机关。</w:t>
            </w:r>
          </w:p>
        </w:tc>
      </w:tr>
      <w:tr w14:paraId="041D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988" w:type="dxa"/>
            <w:gridSpan w:val="2"/>
            <w:noWrap w:val="0"/>
            <w:vAlign w:val="top"/>
          </w:tcPr>
          <w:p w14:paraId="09E47331">
            <w:pPr>
              <w:ind w:firstLine="210" w:firstLineChars="100"/>
              <w:rPr>
                <w:rFonts w:ascii="仿宋_GB2312" w:eastAsia="仿宋_GB2312"/>
                <w:szCs w:val="21"/>
              </w:rPr>
            </w:pPr>
            <w:r>
              <w:rPr>
                <w:rFonts w:hint="eastAsia" w:ascii="仿宋_GB2312" w:eastAsia="仿宋_GB2312"/>
                <w:szCs w:val="21"/>
              </w:rPr>
              <w:t>59</w:t>
            </w:r>
          </w:p>
        </w:tc>
        <w:tc>
          <w:tcPr>
            <w:tcW w:w="3310" w:type="dxa"/>
            <w:noWrap w:val="0"/>
            <w:vAlign w:val="top"/>
          </w:tcPr>
          <w:p w14:paraId="56C7F249">
            <w:pPr>
              <w:rPr>
                <w:rFonts w:ascii="仿宋_GB2312" w:eastAsia="仿宋_GB2312"/>
                <w:szCs w:val="21"/>
              </w:rPr>
            </w:pPr>
            <w:r>
              <w:rPr>
                <w:rFonts w:hint="eastAsia" w:ascii="仿宋_GB2312" w:eastAsia="仿宋_GB2312"/>
                <w:szCs w:val="21"/>
              </w:rPr>
              <w:t>紧急借用麻醉药品和第一类精神药品后未备案</w:t>
            </w:r>
          </w:p>
        </w:tc>
        <w:tc>
          <w:tcPr>
            <w:tcW w:w="2675" w:type="dxa"/>
            <w:gridSpan w:val="3"/>
            <w:noWrap w:val="0"/>
            <w:vAlign w:val="top"/>
          </w:tcPr>
          <w:p w14:paraId="0D7FE4EA">
            <w:pPr>
              <w:rPr>
                <w:rFonts w:ascii="仿宋_GB2312" w:eastAsia="仿宋_GB2312"/>
                <w:szCs w:val="21"/>
              </w:rPr>
            </w:pPr>
            <w:r>
              <w:rPr>
                <w:rFonts w:hint="eastAsia" w:ascii="仿宋_GB2312" w:eastAsia="仿宋_GB2312"/>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w:t>
            </w:r>
          </w:p>
        </w:tc>
        <w:tc>
          <w:tcPr>
            <w:tcW w:w="2661" w:type="dxa"/>
            <w:gridSpan w:val="2"/>
            <w:noWrap w:val="0"/>
            <w:vAlign w:val="top"/>
          </w:tcPr>
          <w:p w14:paraId="5EB66B6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7B2239F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：责令限期改正后，逾期不改正。</w:t>
            </w:r>
          </w:p>
          <w:p w14:paraId="40089EC3">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：紧急借用麻醉药品和第一类精神药品后未备案，</w:t>
            </w:r>
            <w:r>
              <w:rPr>
                <w:rFonts w:ascii="仿宋_GB2312" w:eastAsia="仿宋_GB2312"/>
                <w:szCs w:val="21"/>
              </w:rPr>
              <w:t>造成严重后果。</w:t>
            </w:r>
          </w:p>
        </w:tc>
        <w:tc>
          <w:tcPr>
            <w:tcW w:w="2835" w:type="dxa"/>
            <w:gridSpan w:val="2"/>
            <w:noWrap w:val="0"/>
            <w:vAlign w:val="top"/>
          </w:tcPr>
          <w:p w14:paraId="5DCAE97E">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645EA98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：处5000元以上</w:t>
            </w:r>
            <w:r>
              <w:rPr>
                <w:rFonts w:ascii="仿宋_GB2312" w:eastAsia="仿宋_GB2312"/>
                <w:szCs w:val="21"/>
              </w:rPr>
              <w:t>7000</w:t>
            </w:r>
            <w:r>
              <w:rPr>
                <w:rFonts w:hint="eastAsia" w:ascii="仿宋_GB2312" w:eastAsia="仿宋_GB2312"/>
                <w:szCs w:val="21"/>
              </w:rPr>
              <w:t>元以下罚款。</w:t>
            </w:r>
          </w:p>
          <w:p w14:paraId="5095948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7000元以上1</w:t>
            </w:r>
            <w:r>
              <w:rPr>
                <w:rFonts w:hint="eastAsia" w:ascii="仿宋_GB2312" w:eastAsia="仿宋_GB2312"/>
                <w:szCs w:val="21"/>
              </w:rPr>
              <w:t>万</w:t>
            </w:r>
            <w:r>
              <w:rPr>
                <w:rFonts w:ascii="仿宋_GB2312" w:eastAsia="仿宋_GB2312"/>
                <w:szCs w:val="21"/>
              </w:rPr>
              <w:t>元以下罚款</w:t>
            </w:r>
            <w:r>
              <w:rPr>
                <w:rFonts w:hint="eastAsia" w:ascii="仿宋_GB2312" w:eastAsia="仿宋_GB2312"/>
                <w:szCs w:val="21"/>
              </w:rPr>
              <w:t>,吊销印鉴卡。</w:t>
            </w:r>
          </w:p>
        </w:tc>
        <w:tc>
          <w:tcPr>
            <w:tcW w:w="1479" w:type="dxa"/>
            <w:noWrap w:val="0"/>
            <w:vAlign w:val="top"/>
          </w:tcPr>
          <w:p w14:paraId="03FE0960">
            <w:pPr>
              <w:rPr>
                <w:rFonts w:ascii="仿宋_GB2312" w:eastAsia="仿宋_GB2312"/>
                <w:szCs w:val="21"/>
              </w:rPr>
            </w:pPr>
            <w:r>
              <w:rPr>
                <w:rFonts w:hint="eastAsia" w:ascii="仿宋_GB2312" w:eastAsia="仿宋_GB2312"/>
                <w:szCs w:val="21"/>
              </w:rPr>
              <w:t>实施主体：设区的市级卫生健康行政机关。</w:t>
            </w:r>
          </w:p>
        </w:tc>
      </w:tr>
      <w:tr w14:paraId="2A2B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988" w:type="dxa"/>
            <w:gridSpan w:val="2"/>
            <w:noWrap w:val="0"/>
            <w:vAlign w:val="top"/>
          </w:tcPr>
          <w:p w14:paraId="313CBFC2">
            <w:pPr>
              <w:ind w:firstLine="210" w:firstLineChars="100"/>
              <w:rPr>
                <w:rFonts w:ascii="仿宋_GB2312" w:eastAsia="仿宋_GB2312"/>
                <w:szCs w:val="21"/>
              </w:rPr>
            </w:pPr>
            <w:r>
              <w:rPr>
                <w:rFonts w:hint="eastAsia" w:ascii="仿宋_GB2312" w:eastAsia="仿宋_GB2312"/>
                <w:szCs w:val="21"/>
              </w:rPr>
              <w:t>60</w:t>
            </w:r>
          </w:p>
        </w:tc>
        <w:tc>
          <w:tcPr>
            <w:tcW w:w="3310" w:type="dxa"/>
            <w:noWrap w:val="0"/>
            <w:vAlign w:val="top"/>
          </w:tcPr>
          <w:p w14:paraId="4F1F5630">
            <w:pPr>
              <w:rPr>
                <w:rFonts w:ascii="仿宋_GB2312" w:eastAsia="仿宋_GB2312"/>
                <w:szCs w:val="21"/>
              </w:rPr>
            </w:pPr>
            <w:r>
              <w:rPr>
                <w:rFonts w:hint="eastAsia" w:ascii="仿宋_GB2312" w:eastAsia="仿宋_GB2312"/>
                <w:szCs w:val="21"/>
              </w:rPr>
              <w:t>未依照规定销毁麻醉药品和精神药品</w:t>
            </w:r>
          </w:p>
        </w:tc>
        <w:tc>
          <w:tcPr>
            <w:tcW w:w="2675" w:type="dxa"/>
            <w:gridSpan w:val="3"/>
            <w:noWrap w:val="0"/>
            <w:vAlign w:val="top"/>
          </w:tcPr>
          <w:p w14:paraId="3E3996D5">
            <w:pPr>
              <w:rPr>
                <w:rFonts w:ascii="仿宋_GB2312" w:eastAsia="仿宋_GB2312"/>
                <w:szCs w:val="21"/>
              </w:rPr>
            </w:pPr>
            <w:r>
              <w:rPr>
                <w:rFonts w:hint="eastAsia" w:ascii="仿宋_GB2312" w:eastAsia="仿宋_GB2312"/>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w:t>
            </w:r>
          </w:p>
        </w:tc>
        <w:tc>
          <w:tcPr>
            <w:tcW w:w="2661" w:type="dxa"/>
            <w:gridSpan w:val="2"/>
            <w:noWrap w:val="0"/>
            <w:vAlign w:val="top"/>
          </w:tcPr>
          <w:p w14:paraId="46F30B5B">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059AEE5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：责令限期改正后，逾期不改正。</w:t>
            </w:r>
          </w:p>
          <w:p w14:paraId="67FC3042">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w:t>
            </w:r>
            <w:r>
              <w:rPr>
                <w:rFonts w:ascii="仿宋_GB2312" w:eastAsia="仿宋_GB2312"/>
                <w:szCs w:val="21"/>
              </w:rPr>
              <w:t>导致</w:t>
            </w:r>
            <w:r>
              <w:rPr>
                <w:rFonts w:hint="eastAsia" w:ascii="仿宋_GB2312" w:eastAsia="仿宋_GB2312"/>
                <w:szCs w:val="21"/>
              </w:rPr>
              <w:t>使用</w:t>
            </w:r>
            <w:r>
              <w:rPr>
                <w:rFonts w:ascii="仿宋_GB2312" w:eastAsia="仿宋_GB2312"/>
                <w:szCs w:val="21"/>
              </w:rPr>
              <w:t>了过期的</w:t>
            </w:r>
            <w:r>
              <w:rPr>
                <w:rFonts w:hint="eastAsia" w:ascii="仿宋_GB2312" w:eastAsia="仿宋_GB2312"/>
                <w:szCs w:val="21"/>
              </w:rPr>
              <w:t>麻醉药品和精神药品，</w:t>
            </w:r>
            <w:r>
              <w:rPr>
                <w:rFonts w:ascii="仿宋_GB2312" w:eastAsia="仿宋_GB2312"/>
                <w:szCs w:val="21"/>
              </w:rPr>
              <w:t>或</w:t>
            </w:r>
            <w:r>
              <w:rPr>
                <w:rFonts w:hint="eastAsia" w:ascii="仿宋_GB2312" w:eastAsia="仿宋_GB2312"/>
                <w:szCs w:val="21"/>
              </w:rPr>
              <w:t>麻醉药品和精神药品流失</w:t>
            </w:r>
            <w:r>
              <w:rPr>
                <w:rFonts w:ascii="仿宋_GB2312" w:eastAsia="仿宋_GB2312"/>
                <w:szCs w:val="21"/>
              </w:rPr>
              <w:t>、被盗等</w:t>
            </w:r>
            <w:r>
              <w:rPr>
                <w:rFonts w:hint="eastAsia" w:ascii="仿宋_GB2312" w:eastAsia="仿宋_GB2312"/>
                <w:szCs w:val="21"/>
              </w:rPr>
              <w:t>严重</w:t>
            </w:r>
            <w:r>
              <w:rPr>
                <w:rFonts w:ascii="仿宋_GB2312" w:eastAsia="仿宋_GB2312"/>
                <w:szCs w:val="21"/>
              </w:rPr>
              <w:t>后果。</w:t>
            </w:r>
          </w:p>
        </w:tc>
        <w:tc>
          <w:tcPr>
            <w:tcW w:w="2835" w:type="dxa"/>
            <w:gridSpan w:val="2"/>
            <w:noWrap w:val="0"/>
            <w:vAlign w:val="top"/>
          </w:tcPr>
          <w:p w14:paraId="71C00E4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759D253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：处5000元以上</w:t>
            </w:r>
            <w:r>
              <w:rPr>
                <w:rFonts w:ascii="仿宋_GB2312" w:eastAsia="仿宋_GB2312"/>
                <w:szCs w:val="21"/>
              </w:rPr>
              <w:t>7000</w:t>
            </w:r>
            <w:r>
              <w:rPr>
                <w:rFonts w:hint="eastAsia" w:ascii="仿宋_GB2312" w:eastAsia="仿宋_GB2312"/>
                <w:szCs w:val="21"/>
              </w:rPr>
              <w:t>元以下罚款。</w:t>
            </w:r>
          </w:p>
          <w:p w14:paraId="5ACE55F9">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7000元以上1</w:t>
            </w:r>
            <w:r>
              <w:rPr>
                <w:rFonts w:hint="eastAsia" w:ascii="仿宋_GB2312" w:eastAsia="仿宋_GB2312"/>
                <w:szCs w:val="21"/>
              </w:rPr>
              <w:t>万</w:t>
            </w:r>
            <w:r>
              <w:rPr>
                <w:rFonts w:ascii="仿宋_GB2312" w:eastAsia="仿宋_GB2312"/>
                <w:szCs w:val="21"/>
              </w:rPr>
              <w:t>元以下罚款</w:t>
            </w:r>
            <w:r>
              <w:rPr>
                <w:rFonts w:hint="eastAsia" w:ascii="仿宋_GB2312" w:eastAsia="仿宋_GB2312"/>
                <w:szCs w:val="21"/>
              </w:rPr>
              <w:t>,吊销印鉴卡。</w:t>
            </w:r>
          </w:p>
        </w:tc>
        <w:tc>
          <w:tcPr>
            <w:tcW w:w="1479" w:type="dxa"/>
            <w:noWrap w:val="0"/>
            <w:vAlign w:val="top"/>
          </w:tcPr>
          <w:p w14:paraId="503E27CE">
            <w:pPr>
              <w:rPr>
                <w:rFonts w:ascii="仿宋_GB2312" w:eastAsia="仿宋_GB2312"/>
                <w:szCs w:val="21"/>
              </w:rPr>
            </w:pPr>
            <w:r>
              <w:rPr>
                <w:rFonts w:hint="eastAsia" w:ascii="仿宋_GB2312" w:eastAsia="仿宋_GB2312"/>
                <w:szCs w:val="21"/>
              </w:rPr>
              <w:t>实施主体：设区的市级卫生健康行政机关。</w:t>
            </w:r>
          </w:p>
        </w:tc>
      </w:tr>
      <w:tr w14:paraId="380E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988" w:type="dxa"/>
            <w:gridSpan w:val="2"/>
            <w:noWrap w:val="0"/>
            <w:vAlign w:val="top"/>
          </w:tcPr>
          <w:p w14:paraId="0E2E1657">
            <w:pPr>
              <w:ind w:firstLine="210" w:firstLineChars="100"/>
              <w:rPr>
                <w:rFonts w:ascii="仿宋_GB2312" w:eastAsia="仿宋_GB2312"/>
                <w:szCs w:val="21"/>
              </w:rPr>
            </w:pPr>
            <w:r>
              <w:rPr>
                <w:rFonts w:hint="eastAsia" w:ascii="仿宋_GB2312" w:eastAsia="仿宋_GB2312"/>
                <w:szCs w:val="21"/>
              </w:rPr>
              <w:t>61</w:t>
            </w:r>
          </w:p>
        </w:tc>
        <w:tc>
          <w:tcPr>
            <w:tcW w:w="3310" w:type="dxa"/>
            <w:noWrap w:val="0"/>
            <w:vAlign w:val="top"/>
          </w:tcPr>
          <w:p w14:paraId="02A3AFC5">
            <w:pPr>
              <w:rPr>
                <w:rFonts w:ascii="仿宋_GB2312" w:eastAsia="仿宋_GB2312"/>
                <w:szCs w:val="21"/>
              </w:rPr>
            </w:pPr>
            <w:r>
              <w:rPr>
                <w:rFonts w:hint="eastAsia" w:ascii="仿宋_GB2312" w:eastAsia="仿宋_GB2312"/>
                <w:szCs w:val="21"/>
              </w:rPr>
              <w:t>具有麻醉药品和第一类精神药品处方资格的执业医师，违反本条例的规定开具麻醉药品和第一类精神药品处方，或者未按照临床应用指导原则的要求使用麻醉药品和第一类精神药品</w:t>
            </w:r>
          </w:p>
        </w:tc>
        <w:tc>
          <w:tcPr>
            <w:tcW w:w="2675" w:type="dxa"/>
            <w:gridSpan w:val="3"/>
            <w:noWrap w:val="0"/>
            <w:vAlign w:val="top"/>
          </w:tcPr>
          <w:p w14:paraId="6040C8F2">
            <w:pPr>
              <w:rPr>
                <w:rFonts w:ascii="仿宋_GB2312" w:eastAsia="仿宋_GB2312"/>
                <w:szCs w:val="21"/>
              </w:rPr>
            </w:pPr>
            <w:r>
              <w:rPr>
                <w:rFonts w:hint="eastAsia" w:ascii="仿宋_GB2312" w:eastAsia="仿宋_GB2312"/>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2661" w:type="dxa"/>
            <w:gridSpan w:val="2"/>
            <w:noWrap w:val="0"/>
            <w:vAlign w:val="top"/>
          </w:tcPr>
          <w:p w14:paraId="7196255E">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：实施违法行为造成患者死亡、致残等严重</w:t>
            </w:r>
            <w:r>
              <w:rPr>
                <w:rFonts w:ascii="仿宋_GB2312" w:eastAsia="仿宋_GB2312"/>
                <w:szCs w:val="21"/>
              </w:rPr>
              <w:t>后果</w:t>
            </w:r>
            <w:r>
              <w:rPr>
                <w:rFonts w:hint="eastAsia" w:ascii="仿宋_GB2312" w:eastAsia="仿宋_GB2312"/>
                <w:szCs w:val="21"/>
              </w:rPr>
              <w:t>。</w:t>
            </w:r>
          </w:p>
          <w:p w14:paraId="33724C90">
            <w:pPr>
              <w:rPr>
                <w:rFonts w:ascii="仿宋_GB2312" w:eastAsia="仿宋_GB2312"/>
                <w:szCs w:val="21"/>
              </w:rPr>
            </w:pPr>
          </w:p>
        </w:tc>
        <w:tc>
          <w:tcPr>
            <w:tcW w:w="2835" w:type="dxa"/>
            <w:gridSpan w:val="2"/>
            <w:noWrap w:val="0"/>
            <w:vAlign w:val="top"/>
          </w:tcPr>
          <w:p w14:paraId="4761D7AF">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 xml:space="preserve">：吊销医师执业证书。 </w:t>
            </w:r>
          </w:p>
          <w:p w14:paraId="7409C16D">
            <w:pPr>
              <w:rPr>
                <w:rFonts w:ascii="仿宋_GB2312" w:eastAsia="仿宋_GB2312"/>
                <w:szCs w:val="21"/>
              </w:rPr>
            </w:pPr>
          </w:p>
        </w:tc>
        <w:tc>
          <w:tcPr>
            <w:tcW w:w="1479" w:type="dxa"/>
            <w:noWrap w:val="0"/>
            <w:vAlign w:val="top"/>
          </w:tcPr>
          <w:p w14:paraId="0C8A9533">
            <w:pPr>
              <w:rPr>
                <w:rFonts w:ascii="仿宋_GB2312" w:eastAsia="仿宋_GB2312"/>
                <w:szCs w:val="21"/>
              </w:rPr>
            </w:pPr>
          </w:p>
        </w:tc>
      </w:tr>
      <w:tr w14:paraId="3438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988" w:type="dxa"/>
            <w:gridSpan w:val="2"/>
            <w:noWrap w:val="0"/>
            <w:vAlign w:val="top"/>
          </w:tcPr>
          <w:p w14:paraId="523C48DA">
            <w:pPr>
              <w:ind w:firstLine="210" w:firstLineChars="100"/>
              <w:rPr>
                <w:rFonts w:ascii="仿宋_GB2312" w:eastAsia="仿宋_GB2312"/>
                <w:szCs w:val="21"/>
              </w:rPr>
            </w:pPr>
            <w:r>
              <w:rPr>
                <w:rFonts w:hint="eastAsia" w:ascii="仿宋_GB2312" w:eastAsia="仿宋_GB2312"/>
                <w:szCs w:val="21"/>
              </w:rPr>
              <w:t>62</w:t>
            </w:r>
          </w:p>
        </w:tc>
        <w:tc>
          <w:tcPr>
            <w:tcW w:w="3310" w:type="dxa"/>
            <w:noWrap w:val="0"/>
            <w:vAlign w:val="top"/>
          </w:tcPr>
          <w:p w14:paraId="0CA97EBA">
            <w:pPr>
              <w:rPr>
                <w:rFonts w:ascii="仿宋_GB2312" w:eastAsia="仿宋_GB2312"/>
                <w:szCs w:val="21"/>
              </w:rPr>
            </w:pPr>
            <w:r>
              <w:rPr>
                <w:rFonts w:hint="eastAsia" w:ascii="仿宋_GB2312" w:eastAsia="仿宋_GB2312"/>
                <w:szCs w:val="21"/>
              </w:rPr>
              <w:t>执业医师未按照临床应用指导原则的要求使用第二类精神药品或者未使用专用处方开具第二类精神药品</w:t>
            </w:r>
          </w:p>
        </w:tc>
        <w:tc>
          <w:tcPr>
            <w:tcW w:w="2675" w:type="dxa"/>
            <w:gridSpan w:val="3"/>
            <w:noWrap w:val="0"/>
            <w:vAlign w:val="top"/>
          </w:tcPr>
          <w:p w14:paraId="036BAD2D">
            <w:pPr>
              <w:rPr>
                <w:rFonts w:ascii="仿宋_GB2312" w:eastAsia="仿宋_GB2312"/>
                <w:szCs w:val="21"/>
              </w:rPr>
            </w:pPr>
            <w:r>
              <w:rPr>
                <w:rFonts w:hint="eastAsia" w:ascii="仿宋_GB2312" w:eastAsia="仿宋_GB2312"/>
                <w:szCs w:val="21"/>
              </w:rPr>
              <w:t>《麻醉药品和精神药品管理条例》第七十三条第一款 执业医师未按照临床应用指导原则的要求使用第二类精神药品或者未使用专用处方开具第二类精神药品，造成严重后果的，由原发证部门吊销其执业证书。</w:t>
            </w:r>
          </w:p>
        </w:tc>
        <w:tc>
          <w:tcPr>
            <w:tcW w:w="2661" w:type="dxa"/>
            <w:gridSpan w:val="2"/>
            <w:noWrap w:val="0"/>
            <w:vAlign w:val="top"/>
          </w:tcPr>
          <w:p w14:paraId="1CDBA05D">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：实施违法行为造成患者死亡、致残等严重</w:t>
            </w:r>
            <w:r>
              <w:rPr>
                <w:rFonts w:ascii="仿宋_GB2312" w:eastAsia="仿宋_GB2312"/>
                <w:szCs w:val="21"/>
              </w:rPr>
              <w:t>后果</w:t>
            </w:r>
            <w:r>
              <w:rPr>
                <w:rFonts w:hint="eastAsia" w:ascii="仿宋_GB2312" w:eastAsia="仿宋_GB2312"/>
                <w:szCs w:val="21"/>
              </w:rPr>
              <w:t>。</w:t>
            </w:r>
          </w:p>
          <w:p w14:paraId="32F5080E">
            <w:pPr>
              <w:rPr>
                <w:rFonts w:ascii="仿宋_GB2312" w:eastAsia="仿宋_GB2312"/>
                <w:szCs w:val="21"/>
              </w:rPr>
            </w:pPr>
          </w:p>
        </w:tc>
        <w:tc>
          <w:tcPr>
            <w:tcW w:w="2835" w:type="dxa"/>
            <w:gridSpan w:val="2"/>
            <w:noWrap w:val="0"/>
            <w:vAlign w:val="top"/>
          </w:tcPr>
          <w:p w14:paraId="242C1515">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 xml:space="preserve">：吊销医师执业证书。 </w:t>
            </w:r>
          </w:p>
          <w:p w14:paraId="5DA8F9AD">
            <w:pPr>
              <w:rPr>
                <w:rFonts w:ascii="仿宋_GB2312" w:eastAsia="仿宋_GB2312"/>
                <w:szCs w:val="21"/>
              </w:rPr>
            </w:pPr>
          </w:p>
        </w:tc>
        <w:tc>
          <w:tcPr>
            <w:tcW w:w="1479" w:type="dxa"/>
            <w:noWrap w:val="0"/>
            <w:vAlign w:val="top"/>
          </w:tcPr>
          <w:p w14:paraId="5088219E">
            <w:pPr>
              <w:rPr>
                <w:rFonts w:ascii="仿宋_GB2312" w:eastAsia="仿宋_GB2312"/>
                <w:szCs w:val="21"/>
              </w:rPr>
            </w:pPr>
          </w:p>
        </w:tc>
      </w:tr>
      <w:tr w14:paraId="123B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988" w:type="dxa"/>
            <w:gridSpan w:val="2"/>
            <w:noWrap w:val="0"/>
            <w:vAlign w:val="top"/>
          </w:tcPr>
          <w:p w14:paraId="5F8B0670">
            <w:pPr>
              <w:ind w:firstLine="210" w:firstLineChars="100"/>
              <w:rPr>
                <w:rFonts w:ascii="仿宋_GB2312" w:eastAsia="仿宋_GB2312"/>
                <w:szCs w:val="21"/>
              </w:rPr>
            </w:pPr>
            <w:r>
              <w:rPr>
                <w:rFonts w:hint="eastAsia" w:ascii="仿宋_GB2312" w:eastAsia="仿宋_GB2312"/>
                <w:szCs w:val="21"/>
              </w:rPr>
              <w:t>63</w:t>
            </w:r>
          </w:p>
        </w:tc>
        <w:tc>
          <w:tcPr>
            <w:tcW w:w="3310" w:type="dxa"/>
            <w:noWrap w:val="0"/>
            <w:vAlign w:val="top"/>
          </w:tcPr>
          <w:p w14:paraId="3BEB0BC5">
            <w:pPr>
              <w:rPr>
                <w:rFonts w:ascii="仿宋_GB2312" w:eastAsia="仿宋_GB2312"/>
                <w:szCs w:val="21"/>
              </w:rPr>
            </w:pPr>
            <w:r>
              <w:rPr>
                <w:rFonts w:hint="eastAsia" w:ascii="仿宋_GB2312" w:eastAsia="仿宋_GB2312"/>
                <w:szCs w:val="21"/>
              </w:rPr>
              <w:t>未取得麻醉药品和第一类精神药品处方资格的执业医师擅自开具麻醉药品和第一类精神药品处方</w:t>
            </w:r>
          </w:p>
        </w:tc>
        <w:tc>
          <w:tcPr>
            <w:tcW w:w="2675" w:type="dxa"/>
            <w:gridSpan w:val="3"/>
            <w:noWrap w:val="0"/>
            <w:vAlign w:val="top"/>
          </w:tcPr>
          <w:p w14:paraId="07FF77DF">
            <w:pPr>
              <w:rPr>
                <w:rFonts w:ascii="仿宋_GB2312" w:eastAsia="仿宋_GB2312"/>
                <w:szCs w:val="21"/>
              </w:rPr>
            </w:pPr>
            <w:r>
              <w:rPr>
                <w:rFonts w:hint="eastAsia" w:ascii="仿宋_GB2312" w:eastAsia="仿宋_GB2312"/>
                <w:szCs w:val="21"/>
              </w:rPr>
              <w:t>《麻醉药品和精神药品管理条例》第七十三条第二款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c>
          <w:tcPr>
            <w:tcW w:w="2661" w:type="dxa"/>
            <w:gridSpan w:val="2"/>
            <w:noWrap w:val="0"/>
            <w:vAlign w:val="top"/>
          </w:tcPr>
          <w:p w14:paraId="17F69EC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：擅自开具麻醉药品和第一类精神药品处方1至</w:t>
            </w:r>
            <w:r>
              <w:rPr>
                <w:rFonts w:ascii="仿宋_GB2312" w:eastAsia="仿宋_GB2312"/>
                <w:szCs w:val="21"/>
              </w:rPr>
              <w:t>10</w:t>
            </w:r>
            <w:r>
              <w:rPr>
                <w:rFonts w:hint="eastAsia" w:ascii="仿宋_GB2312" w:eastAsia="仿宋_GB2312"/>
                <w:szCs w:val="21"/>
              </w:rPr>
              <w:t>张。</w:t>
            </w:r>
          </w:p>
          <w:p w14:paraId="7B8CBBA5">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：（1）擅自开具麻醉药品和第一类精神药品处方超过</w:t>
            </w:r>
            <w:r>
              <w:rPr>
                <w:rFonts w:ascii="仿宋_GB2312" w:eastAsia="仿宋_GB2312"/>
                <w:szCs w:val="21"/>
              </w:rPr>
              <w:t>10</w:t>
            </w:r>
            <w:r>
              <w:rPr>
                <w:rFonts w:hint="eastAsia" w:ascii="仿宋_GB2312" w:eastAsia="仿宋_GB2312"/>
                <w:szCs w:val="21"/>
              </w:rPr>
              <w:t>张；（2）造成患者死亡、致残等严重</w:t>
            </w:r>
            <w:r>
              <w:rPr>
                <w:rFonts w:ascii="仿宋_GB2312" w:eastAsia="仿宋_GB2312"/>
                <w:szCs w:val="21"/>
              </w:rPr>
              <w:t>后果</w:t>
            </w:r>
            <w:r>
              <w:rPr>
                <w:rFonts w:hint="eastAsia" w:ascii="仿宋_GB2312" w:eastAsia="仿宋_GB2312"/>
                <w:szCs w:val="21"/>
              </w:rPr>
              <w:t>。</w:t>
            </w:r>
          </w:p>
          <w:p w14:paraId="6059EC75">
            <w:pPr>
              <w:rPr>
                <w:rFonts w:ascii="仿宋_GB2312" w:eastAsia="仿宋_GB2312"/>
                <w:szCs w:val="21"/>
              </w:rPr>
            </w:pPr>
          </w:p>
        </w:tc>
        <w:tc>
          <w:tcPr>
            <w:tcW w:w="2835" w:type="dxa"/>
            <w:gridSpan w:val="2"/>
            <w:noWrap w:val="0"/>
            <w:vAlign w:val="top"/>
          </w:tcPr>
          <w:p w14:paraId="31DDC6E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：警告，暂停执业活动。</w:t>
            </w:r>
          </w:p>
          <w:p w14:paraId="086FF6EA">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：吊销医师执业证书。</w:t>
            </w:r>
          </w:p>
        </w:tc>
        <w:tc>
          <w:tcPr>
            <w:tcW w:w="1479" w:type="dxa"/>
            <w:noWrap w:val="0"/>
            <w:vAlign w:val="top"/>
          </w:tcPr>
          <w:p w14:paraId="0B5A19AF">
            <w:pPr>
              <w:rPr>
                <w:rFonts w:ascii="仿宋_GB2312" w:eastAsia="仿宋_GB2312"/>
                <w:szCs w:val="21"/>
              </w:rPr>
            </w:pPr>
          </w:p>
        </w:tc>
      </w:tr>
      <w:tr w14:paraId="4965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988" w:type="dxa"/>
            <w:gridSpan w:val="2"/>
            <w:noWrap w:val="0"/>
            <w:vAlign w:val="top"/>
          </w:tcPr>
          <w:p w14:paraId="03B9620A">
            <w:pPr>
              <w:ind w:firstLine="210" w:firstLineChars="100"/>
              <w:rPr>
                <w:rFonts w:ascii="仿宋_GB2312" w:eastAsia="仿宋_GB2312"/>
                <w:szCs w:val="21"/>
              </w:rPr>
            </w:pPr>
            <w:r>
              <w:rPr>
                <w:rFonts w:hint="eastAsia" w:ascii="仿宋_GB2312" w:eastAsia="仿宋_GB2312"/>
                <w:szCs w:val="21"/>
              </w:rPr>
              <w:t>64</w:t>
            </w:r>
          </w:p>
        </w:tc>
        <w:tc>
          <w:tcPr>
            <w:tcW w:w="3310" w:type="dxa"/>
            <w:noWrap w:val="0"/>
            <w:vAlign w:val="top"/>
          </w:tcPr>
          <w:p w14:paraId="3FFBC36C">
            <w:pPr>
              <w:rPr>
                <w:rFonts w:ascii="仿宋_GB2312" w:eastAsia="仿宋_GB2312"/>
                <w:szCs w:val="21"/>
              </w:rPr>
            </w:pPr>
            <w:r>
              <w:rPr>
                <w:rFonts w:hint="eastAsia" w:ascii="仿宋_GB2312" w:eastAsia="仿宋_GB2312"/>
                <w:szCs w:val="21"/>
              </w:rPr>
              <w:t>处方的调配人、核对人违反本条例的规定未对麻醉药品和第一类精神药品处方进行核对，造成严重后果</w:t>
            </w:r>
          </w:p>
        </w:tc>
        <w:tc>
          <w:tcPr>
            <w:tcW w:w="2675" w:type="dxa"/>
            <w:gridSpan w:val="3"/>
            <w:noWrap w:val="0"/>
            <w:vAlign w:val="top"/>
          </w:tcPr>
          <w:p w14:paraId="5ABA1281">
            <w:pPr>
              <w:rPr>
                <w:rFonts w:ascii="仿宋_GB2312" w:eastAsia="仿宋_GB2312"/>
                <w:szCs w:val="21"/>
              </w:rPr>
            </w:pPr>
            <w:r>
              <w:rPr>
                <w:rFonts w:hint="eastAsia" w:ascii="仿宋_GB2312" w:eastAsia="仿宋_GB2312"/>
                <w:szCs w:val="21"/>
              </w:rPr>
              <w:t>《麻醉药品和精神药品管理条例》第七十三条第三款 处方的调配人、核对人违反本条例的规定未对麻醉药品和第一类精神药品处方进行核对，造成严重后果的，由原发证部门吊销其执业证书。</w:t>
            </w:r>
          </w:p>
        </w:tc>
        <w:tc>
          <w:tcPr>
            <w:tcW w:w="2661" w:type="dxa"/>
            <w:gridSpan w:val="2"/>
            <w:noWrap w:val="0"/>
            <w:vAlign w:val="top"/>
          </w:tcPr>
          <w:p w14:paraId="4D5C361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：实施该违法行为造成患者死亡、致残等严重后果。</w:t>
            </w:r>
          </w:p>
          <w:p w14:paraId="4C369B67">
            <w:pPr>
              <w:rPr>
                <w:rFonts w:ascii="仿宋_GB2312" w:eastAsia="仿宋_GB2312"/>
                <w:szCs w:val="21"/>
              </w:rPr>
            </w:pPr>
          </w:p>
        </w:tc>
        <w:tc>
          <w:tcPr>
            <w:tcW w:w="2835" w:type="dxa"/>
            <w:gridSpan w:val="2"/>
            <w:noWrap w:val="0"/>
            <w:vAlign w:val="top"/>
          </w:tcPr>
          <w:p w14:paraId="5A81FBF1">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：吊销执业证书。</w:t>
            </w:r>
          </w:p>
          <w:p w14:paraId="5B33B516">
            <w:pPr>
              <w:rPr>
                <w:rFonts w:ascii="仿宋_GB2312" w:eastAsia="仿宋_GB2312"/>
                <w:szCs w:val="21"/>
              </w:rPr>
            </w:pPr>
          </w:p>
        </w:tc>
        <w:tc>
          <w:tcPr>
            <w:tcW w:w="1479" w:type="dxa"/>
            <w:noWrap w:val="0"/>
            <w:vAlign w:val="top"/>
          </w:tcPr>
          <w:p w14:paraId="7F4831D2">
            <w:pPr>
              <w:rPr>
                <w:rFonts w:ascii="仿宋_GB2312" w:eastAsia="仿宋_GB2312"/>
                <w:szCs w:val="21"/>
              </w:rPr>
            </w:pPr>
          </w:p>
        </w:tc>
      </w:tr>
      <w:tr w14:paraId="7005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988" w:type="dxa"/>
            <w:gridSpan w:val="2"/>
            <w:noWrap w:val="0"/>
            <w:vAlign w:val="top"/>
          </w:tcPr>
          <w:p w14:paraId="7ABE740D">
            <w:pPr>
              <w:ind w:firstLine="210" w:firstLineChars="100"/>
              <w:rPr>
                <w:rFonts w:ascii="仿宋_GB2312" w:eastAsia="仿宋_GB2312"/>
                <w:szCs w:val="21"/>
              </w:rPr>
            </w:pPr>
            <w:r>
              <w:rPr>
                <w:rFonts w:hint="eastAsia" w:ascii="仿宋_GB2312" w:eastAsia="仿宋_GB2312"/>
                <w:szCs w:val="21"/>
              </w:rPr>
              <w:t>65</w:t>
            </w:r>
          </w:p>
        </w:tc>
        <w:tc>
          <w:tcPr>
            <w:tcW w:w="3310" w:type="dxa"/>
            <w:noWrap w:val="0"/>
            <w:vAlign w:val="top"/>
          </w:tcPr>
          <w:p w14:paraId="194F6DCC">
            <w:pPr>
              <w:rPr>
                <w:rFonts w:ascii="仿宋_GB2312" w:eastAsia="仿宋_GB2312"/>
                <w:szCs w:val="21"/>
              </w:rPr>
            </w:pPr>
            <w:r>
              <w:rPr>
                <w:rFonts w:hint="eastAsia" w:ascii="仿宋_GB2312" w:eastAsia="仿宋_GB2312"/>
                <w:szCs w:val="21"/>
              </w:rPr>
              <w:t>发生麻醉药品和精神药品被盗、被抢、丢失案件的单位，违反本条例的规定未采取必要的控制措施或者未依照本条例的规定报告</w:t>
            </w:r>
          </w:p>
        </w:tc>
        <w:tc>
          <w:tcPr>
            <w:tcW w:w="2675" w:type="dxa"/>
            <w:gridSpan w:val="3"/>
            <w:noWrap w:val="0"/>
            <w:vAlign w:val="top"/>
          </w:tcPr>
          <w:p w14:paraId="5E39D0F1">
            <w:pPr>
              <w:rPr>
                <w:rFonts w:ascii="仿宋_GB2312" w:eastAsia="仿宋_GB2312"/>
                <w:szCs w:val="21"/>
              </w:rPr>
            </w:pPr>
            <w:r>
              <w:rPr>
                <w:rFonts w:hint="eastAsia" w:ascii="仿宋_GB2312" w:eastAsia="仿宋_GB2312"/>
                <w:szCs w:val="21"/>
              </w:rPr>
              <w:t>《麻醉药品和精神药品管理条例》第八十条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2661" w:type="dxa"/>
            <w:gridSpan w:val="2"/>
            <w:noWrap w:val="0"/>
            <w:vAlign w:val="top"/>
          </w:tcPr>
          <w:p w14:paraId="4D0A45BB">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：发生麻醉药品和精神药品被盗、被抢、丢失案件的医疗机构未立即采取必要的控制措施或者未立即报告，延误时间在不足30分钟。</w:t>
            </w:r>
          </w:p>
          <w:p w14:paraId="53B43C7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：发生麻醉药品和精神药品被盗、被抢、丢失案件的医疗机构未立即采取必要的控制措施或者未立即报告，延误时间在30分钟以上60分钟以下。</w:t>
            </w:r>
          </w:p>
          <w:p w14:paraId="45795585">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：发生麻醉药品和精神药品被盗、被抢、丢失案件的医疗机构未立即采取必要的控制措施或者未立即报告，延误时间在1小时以上。</w:t>
            </w:r>
          </w:p>
        </w:tc>
        <w:tc>
          <w:tcPr>
            <w:tcW w:w="2835" w:type="dxa"/>
            <w:gridSpan w:val="2"/>
            <w:noWrap w:val="0"/>
            <w:vAlign w:val="top"/>
          </w:tcPr>
          <w:p w14:paraId="3B9B17AB">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5E7FE4A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：处5000元以上7000元以下罚款。</w:t>
            </w:r>
          </w:p>
          <w:p w14:paraId="461E1A85">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：处7000元以上10000元以下罚款。</w:t>
            </w:r>
          </w:p>
        </w:tc>
        <w:tc>
          <w:tcPr>
            <w:tcW w:w="1479" w:type="dxa"/>
            <w:noWrap w:val="0"/>
            <w:vAlign w:val="top"/>
          </w:tcPr>
          <w:p w14:paraId="1606C180">
            <w:pPr>
              <w:rPr>
                <w:rFonts w:ascii="仿宋_GB2312" w:eastAsia="仿宋_GB2312"/>
                <w:szCs w:val="21"/>
              </w:rPr>
            </w:pPr>
          </w:p>
        </w:tc>
      </w:tr>
    </w:tbl>
    <w:p w14:paraId="7821D4F0">
      <w:pPr>
        <w:rPr>
          <w:rFonts w:ascii="方正小标宋简体" w:eastAsia="方正小标宋简体"/>
          <w:sz w:val="32"/>
          <w:szCs w:val="32"/>
        </w:rPr>
      </w:pPr>
    </w:p>
    <w:p w14:paraId="67AB57B8">
      <w:pPr>
        <w:rPr>
          <w:rFonts w:ascii="方正小标宋简体" w:eastAsia="方正小标宋简体"/>
          <w:sz w:val="32"/>
          <w:szCs w:val="32"/>
        </w:rPr>
      </w:pPr>
    </w:p>
    <w:p w14:paraId="1231D534">
      <w:pPr>
        <w:rPr>
          <w:rFonts w:ascii="方正小标宋简体" w:eastAsia="方正小标宋简体"/>
          <w:sz w:val="32"/>
          <w:szCs w:val="32"/>
        </w:rPr>
      </w:pPr>
    </w:p>
    <w:p w14:paraId="30AEB06D">
      <w:pPr>
        <w:rPr>
          <w:rFonts w:ascii="方正小标宋简体" w:eastAsia="方正小标宋简体"/>
          <w:sz w:val="32"/>
          <w:szCs w:val="32"/>
        </w:rPr>
      </w:pPr>
    </w:p>
    <w:p w14:paraId="49C5FDF3">
      <w:pPr>
        <w:rPr>
          <w:rFonts w:ascii="方正小标宋简体" w:eastAsia="方正小标宋简体"/>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402"/>
        <w:gridCol w:w="2583"/>
        <w:gridCol w:w="2661"/>
        <w:gridCol w:w="2835"/>
        <w:gridCol w:w="1479"/>
      </w:tblGrid>
      <w:tr w14:paraId="777A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4A2014B1">
            <w:pPr>
              <w:jc w:val="center"/>
              <w:rPr>
                <w:rFonts w:hint="eastAsia" w:ascii="黑体" w:hAnsi="黑体" w:eastAsia="黑体"/>
                <w:sz w:val="32"/>
                <w:szCs w:val="32"/>
              </w:rPr>
            </w:pPr>
            <w:r>
              <w:rPr>
                <w:rFonts w:hint="eastAsia" w:ascii="黑体" w:hAnsi="黑体" w:eastAsia="黑体"/>
                <w:sz w:val="32"/>
                <w:szCs w:val="32"/>
              </w:rPr>
              <w:t>（十三）医疗用毒性药品管理办法</w:t>
            </w:r>
          </w:p>
        </w:tc>
      </w:tr>
      <w:tr w14:paraId="49CD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3281BC4">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6FE7D337">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0C9B0E5A">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6828D228">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0E0B389E">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154FBC8B">
            <w:pPr>
              <w:jc w:val="center"/>
              <w:rPr>
                <w:rFonts w:ascii="仿宋_GB2312" w:eastAsia="仿宋_GB2312"/>
                <w:sz w:val="32"/>
                <w:szCs w:val="32"/>
              </w:rPr>
            </w:pPr>
            <w:r>
              <w:rPr>
                <w:rFonts w:hint="eastAsia" w:ascii="仿宋_GB2312" w:eastAsia="仿宋_GB2312"/>
                <w:sz w:val="32"/>
                <w:szCs w:val="32"/>
              </w:rPr>
              <w:t>备注</w:t>
            </w:r>
          </w:p>
        </w:tc>
      </w:tr>
      <w:tr w14:paraId="025D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988" w:type="dxa"/>
            <w:noWrap w:val="0"/>
            <w:vAlign w:val="top"/>
          </w:tcPr>
          <w:p w14:paraId="690ABE75">
            <w:pPr>
              <w:ind w:firstLine="210" w:firstLineChars="100"/>
              <w:rPr>
                <w:rFonts w:ascii="仿宋_GB2312" w:eastAsia="仿宋_GB2312"/>
                <w:szCs w:val="21"/>
              </w:rPr>
            </w:pPr>
            <w:r>
              <w:rPr>
                <w:rFonts w:hint="eastAsia" w:ascii="仿宋_GB2312" w:eastAsia="仿宋_GB2312"/>
                <w:szCs w:val="21"/>
              </w:rPr>
              <w:t>66</w:t>
            </w:r>
          </w:p>
        </w:tc>
        <w:tc>
          <w:tcPr>
            <w:tcW w:w="3402" w:type="dxa"/>
            <w:noWrap w:val="0"/>
            <w:vAlign w:val="top"/>
          </w:tcPr>
          <w:p w14:paraId="1FDDAFE9">
            <w:pPr>
              <w:rPr>
                <w:rFonts w:hint="eastAsia" w:ascii="仿宋_GB2312" w:hAnsi="仿宋_GB2312" w:eastAsia="仿宋_GB2312" w:cs="仿宋_GB2312"/>
                <w:szCs w:val="21"/>
              </w:rPr>
            </w:pPr>
            <w:r>
              <w:rPr>
                <w:rFonts w:hint="eastAsia" w:ascii="仿宋_GB2312" w:hAnsi="仿宋_GB2312" w:eastAsia="仿宋_GB2312" w:cs="仿宋_GB2312"/>
              </w:rPr>
              <w:t>擅自生产、收购、经营毒性药品</w:t>
            </w:r>
          </w:p>
        </w:tc>
        <w:tc>
          <w:tcPr>
            <w:tcW w:w="2583" w:type="dxa"/>
            <w:noWrap w:val="0"/>
            <w:vAlign w:val="top"/>
          </w:tcPr>
          <w:p w14:paraId="249823E3">
            <w:pPr>
              <w:rPr>
                <w:rFonts w:hint="eastAsia" w:ascii="仿宋_GB2312" w:hAnsi="仿宋_GB2312" w:eastAsia="仿宋_GB2312" w:cs="仿宋_GB2312"/>
                <w:szCs w:val="21"/>
              </w:rPr>
            </w:pPr>
            <w:r>
              <w:rPr>
                <w:rFonts w:hint="eastAsia" w:ascii="仿宋_GB2312" w:hAnsi="仿宋_GB2312" w:eastAsia="仿宋_GB2312" w:cs="仿宋_GB2312"/>
                <w:szCs w:val="21"/>
              </w:rPr>
              <w:t>《医疗用毒性药品管理办法》第十一条　对</w:t>
            </w:r>
            <w:r>
              <w:rPr>
                <w:rFonts w:hint="eastAsia" w:ascii="仿宋_GB2312" w:hAnsi="仿宋_GB2312" w:eastAsia="仿宋_GB2312" w:cs="仿宋_GB2312"/>
              </w:rPr>
              <w:t>违反本办法的规定，擅自生产、收购、经营毒性药品的单位或者个人，由县以上卫生行政部门没收其全部毒性药品，并处以警告或非法所得的五至十倍罚款。情节严重、致人伤残或死亡，构成犯罪的，由司法机关依法追究其刑事责任。</w:t>
            </w:r>
          </w:p>
        </w:tc>
        <w:tc>
          <w:tcPr>
            <w:tcW w:w="2661" w:type="dxa"/>
            <w:noWrap w:val="0"/>
            <w:vAlign w:val="top"/>
          </w:tcPr>
          <w:p w14:paraId="6478A28B">
            <w:pPr>
              <w:rPr>
                <w:rFonts w:ascii="仿宋_GB2312" w:eastAsia="仿宋_GB2312"/>
                <w:bCs/>
                <w:szCs w:val="21"/>
              </w:rPr>
            </w:pPr>
            <w:r>
              <w:rPr>
                <w:rFonts w:hint="eastAsia" w:ascii="仿宋_GB2312" w:eastAsia="仿宋_GB2312"/>
                <w:b/>
                <w:szCs w:val="21"/>
              </w:rPr>
              <w:t>较轻：</w:t>
            </w:r>
            <w:r>
              <w:rPr>
                <w:rFonts w:hint="eastAsia" w:ascii="仿宋_GB2312" w:hAnsi="仿宋_GB2312" w:eastAsia="仿宋_GB2312" w:cs="仿宋_GB2312"/>
                <w:szCs w:val="21"/>
              </w:rPr>
              <w:t>初次违反，且非法所得</w:t>
            </w:r>
            <w:r>
              <w:rPr>
                <w:rFonts w:hint="eastAsia" w:ascii="仿宋_GB2312" w:eastAsia="仿宋_GB2312"/>
                <w:bCs/>
                <w:szCs w:val="21"/>
              </w:rPr>
              <w:t>不足1千元</w:t>
            </w:r>
            <w:r>
              <w:rPr>
                <w:rFonts w:hint="eastAsia" w:ascii="仿宋_GB2312" w:hAnsi="仿宋_GB2312" w:eastAsia="仿宋_GB2312" w:cs="仿宋_GB2312"/>
                <w:szCs w:val="21"/>
              </w:rPr>
              <w:t>，同时未造成明显危害后果或不良社会影响</w:t>
            </w:r>
            <w:r>
              <w:rPr>
                <w:rFonts w:hint="eastAsia" w:ascii="仿宋_GB2312" w:eastAsia="仿宋_GB2312"/>
                <w:bCs/>
                <w:szCs w:val="21"/>
              </w:rPr>
              <w:t>。</w:t>
            </w:r>
          </w:p>
          <w:p w14:paraId="5281146D">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非法所得1千元以上1万元以下。</w:t>
            </w:r>
          </w:p>
          <w:p w14:paraId="3DC98B40">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（1）</w:t>
            </w:r>
            <w:r>
              <w:rPr>
                <w:rFonts w:hint="eastAsia" w:ascii="仿宋_GB2312" w:hAnsi="等线" w:eastAsia="仿宋_GB2312"/>
              </w:rPr>
              <w:t>非法所得超过1万元；</w:t>
            </w:r>
            <w:r>
              <w:rPr>
                <w:rFonts w:hint="eastAsia" w:ascii="仿宋_GB2312" w:eastAsia="仿宋_GB2312"/>
                <w:szCs w:val="21"/>
              </w:rPr>
              <w:t>（2）再次或者</w:t>
            </w:r>
            <w:r>
              <w:rPr>
                <w:rFonts w:hint="eastAsia" w:ascii="仿宋_GB2312" w:hAnsi="仿宋_GB2312" w:eastAsia="仿宋_GB2312" w:cs="仿宋_GB2312"/>
                <w:szCs w:val="21"/>
              </w:rPr>
              <w:t>多次违反</w:t>
            </w:r>
            <w:r>
              <w:rPr>
                <w:rFonts w:hint="eastAsia" w:ascii="仿宋_GB2312" w:hAnsi="等线" w:eastAsia="仿宋_GB2312"/>
              </w:rPr>
              <w:t>；（3）造成人员健康实际危害，</w:t>
            </w:r>
            <w:r>
              <w:rPr>
                <w:rFonts w:hint="eastAsia" w:ascii="仿宋_GB2312" w:eastAsia="仿宋_GB2312"/>
                <w:szCs w:val="21"/>
              </w:rPr>
              <w:t>致人伤残或</w:t>
            </w:r>
            <w:r>
              <w:rPr>
                <w:rFonts w:hint="eastAsia" w:ascii="仿宋_GB2312" w:hAnsi="等线" w:eastAsia="仿宋_GB2312"/>
              </w:rPr>
              <w:t>死亡。</w:t>
            </w:r>
          </w:p>
        </w:tc>
        <w:tc>
          <w:tcPr>
            <w:tcW w:w="2835" w:type="dxa"/>
            <w:noWrap w:val="0"/>
            <w:vAlign w:val="top"/>
          </w:tcPr>
          <w:p w14:paraId="64433659">
            <w:pPr>
              <w:rPr>
                <w:rFonts w:hint="eastAsia" w:ascii="仿宋_GB2312" w:eastAsia="仿宋_GB2312"/>
                <w:b/>
                <w:szCs w:val="21"/>
              </w:rPr>
            </w:pPr>
            <w:r>
              <w:rPr>
                <w:rFonts w:hint="eastAsia" w:ascii="仿宋_GB2312" w:eastAsia="仿宋_GB2312"/>
                <w:b/>
                <w:szCs w:val="21"/>
              </w:rPr>
              <w:t>从轻：</w:t>
            </w:r>
            <w:r>
              <w:rPr>
                <w:rFonts w:hint="eastAsia" w:ascii="仿宋_GB2312" w:hAnsi="仿宋_GB2312" w:eastAsia="仿宋_GB2312" w:cs="仿宋_GB2312"/>
              </w:rPr>
              <w:t>没收其全部毒性药品，并</w:t>
            </w:r>
            <w:r>
              <w:rPr>
                <w:rFonts w:hint="eastAsia" w:ascii="仿宋_GB2312" w:hAnsi="仿宋_GB2312" w:eastAsia="仿宋_GB2312" w:cs="仿宋_GB2312"/>
                <w:szCs w:val="21"/>
              </w:rPr>
              <w:t>处警告。</w:t>
            </w:r>
          </w:p>
          <w:p w14:paraId="27C77D6B">
            <w:pPr>
              <w:rPr>
                <w:rFonts w:hint="eastAsia"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hAnsi="仿宋_GB2312" w:eastAsia="仿宋_GB2312" w:cs="仿宋_GB2312"/>
              </w:rPr>
              <w:t>没收其全部毒性药品</w:t>
            </w:r>
            <w:r>
              <w:rPr>
                <w:rFonts w:hint="eastAsia" w:ascii="仿宋_GB2312" w:hAnsi="仿宋_GB2312" w:eastAsia="仿宋_GB2312" w:cs="仿宋_GB2312"/>
                <w:szCs w:val="21"/>
              </w:rPr>
              <w:t>，并处</w:t>
            </w:r>
            <w:r>
              <w:rPr>
                <w:rFonts w:hint="eastAsia" w:ascii="仿宋_GB2312" w:hAnsi="仿宋_GB2312" w:eastAsia="仿宋_GB2312" w:cs="仿宋_GB2312"/>
              </w:rPr>
              <w:t>非法所得五倍</w:t>
            </w:r>
            <w:r>
              <w:rPr>
                <w:rFonts w:hint="eastAsia" w:ascii="仿宋_GB2312" w:hAnsi="仿宋_GB2312" w:eastAsia="仿宋_GB2312" w:cs="仿宋_GB2312"/>
                <w:szCs w:val="21"/>
              </w:rPr>
              <w:t>罚款</w:t>
            </w:r>
            <w:r>
              <w:rPr>
                <w:rFonts w:hint="eastAsia" w:ascii="仿宋_GB2312" w:hAnsi="仿宋_GB2312" w:eastAsia="仿宋_GB2312" w:cs="仿宋_GB2312"/>
              </w:rPr>
              <w:t>。</w:t>
            </w:r>
          </w:p>
          <w:p w14:paraId="15C4C3B0">
            <w:pPr>
              <w:rPr>
                <w:rFonts w:hint="eastAsia"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hAnsi="仿宋_GB2312" w:eastAsia="仿宋_GB2312" w:cs="仿宋_GB2312"/>
              </w:rPr>
              <w:t>没收其全部毒性药品</w:t>
            </w:r>
            <w:r>
              <w:rPr>
                <w:rFonts w:hint="eastAsia" w:ascii="仿宋_GB2312" w:hAnsi="仿宋_GB2312" w:eastAsia="仿宋_GB2312" w:cs="仿宋_GB2312"/>
                <w:szCs w:val="21"/>
              </w:rPr>
              <w:t>，并处</w:t>
            </w:r>
            <w:r>
              <w:rPr>
                <w:rFonts w:hint="eastAsia" w:ascii="仿宋_GB2312" w:hAnsi="仿宋_GB2312" w:eastAsia="仿宋_GB2312" w:cs="仿宋_GB2312"/>
              </w:rPr>
              <w:t>非法所得十倍</w:t>
            </w:r>
            <w:r>
              <w:rPr>
                <w:rFonts w:hint="eastAsia" w:ascii="仿宋_GB2312" w:hAnsi="仿宋_GB2312" w:eastAsia="仿宋_GB2312" w:cs="仿宋_GB2312"/>
                <w:szCs w:val="21"/>
              </w:rPr>
              <w:t>罚款</w:t>
            </w:r>
            <w:r>
              <w:rPr>
                <w:rFonts w:hint="eastAsia" w:ascii="仿宋_GB2312" w:hAnsi="仿宋_GB2312" w:eastAsia="仿宋_GB2312" w:cs="仿宋_GB2312"/>
              </w:rPr>
              <w:t>。</w:t>
            </w:r>
          </w:p>
          <w:p w14:paraId="4317C89C">
            <w:pPr>
              <w:rPr>
                <w:rFonts w:hint="eastAsia" w:ascii="仿宋_GB2312" w:eastAsia="仿宋_GB2312"/>
                <w:szCs w:val="21"/>
              </w:rPr>
            </w:pPr>
          </w:p>
          <w:p w14:paraId="407C30D6">
            <w:pPr>
              <w:rPr>
                <w:rFonts w:ascii="仿宋_GB2312" w:eastAsia="仿宋_GB2312"/>
                <w:szCs w:val="21"/>
              </w:rPr>
            </w:pPr>
          </w:p>
        </w:tc>
        <w:tc>
          <w:tcPr>
            <w:tcW w:w="1479" w:type="dxa"/>
            <w:noWrap w:val="0"/>
            <w:vAlign w:val="top"/>
          </w:tcPr>
          <w:p w14:paraId="605A2A3C">
            <w:pPr>
              <w:rPr>
                <w:rFonts w:hint="eastAsia" w:ascii="仿宋_GB2312" w:eastAsia="仿宋_GB2312"/>
                <w:szCs w:val="21"/>
              </w:rPr>
            </w:pPr>
            <w:r>
              <w:rPr>
                <w:rFonts w:hint="eastAsia" w:ascii="仿宋_GB2312" w:eastAsia="仿宋_GB2312"/>
                <w:szCs w:val="21"/>
              </w:rPr>
              <w:t>《中华人民共和国药品管理法》第一百一十二条规定，国务院对麻醉药品、精神药品、医疗用毒性药品、放射性药品、药品类易制毒化学品等有其他特殊管理规定的，依照其规定。</w:t>
            </w:r>
          </w:p>
        </w:tc>
      </w:tr>
    </w:tbl>
    <w:p w14:paraId="6447C816">
      <w:pPr>
        <w:rPr>
          <w:rFonts w:ascii="方正小标宋简体" w:eastAsia="方正小标宋简体"/>
          <w:sz w:val="32"/>
          <w:szCs w:val="32"/>
        </w:rPr>
      </w:pPr>
    </w:p>
    <w:p w14:paraId="39F58937">
      <w:pPr>
        <w:rPr>
          <w:rFonts w:ascii="方正小标宋简体" w:eastAsia="方正小标宋简体"/>
          <w:sz w:val="32"/>
          <w:szCs w:val="32"/>
        </w:rPr>
      </w:pPr>
    </w:p>
    <w:p w14:paraId="0BF4BCD5">
      <w:pPr>
        <w:rPr>
          <w:rFonts w:ascii="方正小标宋简体" w:eastAsia="方正小标宋简体"/>
          <w:sz w:val="32"/>
          <w:szCs w:val="32"/>
        </w:rPr>
      </w:pPr>
    </w:p>
    <w:p w14:paraId="6A913595">
      <w:pPr>
        <w:rPr>
          <w:rFonts w:ascii="方正小标宋简体"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46E9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0AED7F10">
            <w:pPr>
              <w:jc w:val="center"/>
              <w:rPr>
                <w:rFonts w:ascii="黑体" w:hAnsi="黑体" w:eastAsia="黑体"/>
                <w:sz w:val="32"/>
                <w:szCs w:val="32"/>
              </w:rPr>
            </w:pPr>
            <w:r>
              <w:rPr>
                <w:rFonts w:hint="eastAsia" w:ascii="黑体" w:hAnsi="黑体" w:eastAsia="黑体" w:cs="方正小标宋简体"/>
                <w:color w:val="000000"/>
                <w:kern w:val="0"/>
                <w:sz w:val="32"/>
                <w:szCs w:val="32"/>
              </w:rPr>
              <w:t>（十四）抗菌药物临床应用管理办法</w:t>
            </w:r>
          </w:p>
        </w:tc>
      </w:tr>
      <w:tr w14:paraId="6CE3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23EA21E">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4090C0C5">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23DD5539">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5A858B24">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3362D718">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37CB5D72">
            <w:pPr>
              <w:jc w:val="center"/>
              <w:rPr>
                <w:rFonts w:ascii="仿宋_GB2312" w:eastAsia="仿宋_GB2312"/>
                <w:sz w:val="32"/>
                <w:szCs w:val="32"/>
              </w:rPr>
            </w:pPr>
            <w:r>
              <w:rPr>
                <w:rFonts w:hint="eastAsia" w:ascii="仿宋_GB2312" w:eastAsia="仿宋_GB2312"/>
                <w:sz w:val="32"/>
                <w:szCs w:val="32"/>
              </w:rPr>
              <w:t>备注</w:t>
            </w:r>
          </w:p>
        </w:tc>
      </w:tr>
      <w:tr w14:paraId="35A0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47B6FFF">
            <w:pPr>
              <w:ind w:firstLine="210" w:firstLineChars="100"/>
              <w:rPr>
                <w:rFonts w:ascii="仿宋_GB2312" w:eastAsia="仿宋_GB2312"/>
                <w:szCs w:val="21"/>
              </w:rPr>
            </w:pPr>
            <w:r>
              <w:rPr>
                <w:rFonts w:hint="eastAsia" w:ascii="仿宋_GB2312" w:eastAsia="仿宋_GB2312"/>
                <w:szCs w:val="21"/>
              </w:rPr>
              <w:t>67</w:t>
            </w:r>
          </w:p>
        </w:tc>
        <w:tc>
          <w:tcPr>
            <w:tcW w:w="3310" w:type="dxa"/>
            <w:noWrap w:val="0"/>
            <w:vAlign w:val="top"/>
          </w:tcPr>
          <w:p w14:paraId="093F294B">
            <w:pPr>
              <w:rPr>
                <w:rFonts w:ascii="仿宋_GB2312" w:eastAsia="仿宋_GB2312"/>
                <w:szCs w:val="21"/>
              </w:rPr>
            </w:pPr>
            <w:r>
              <w:rPr>
                <w:rFonts w:hint="eastAsia" w:ascii="仿宋_GB2312" w:eastAsia="仿宋_GB2312"/>
                <w:szCs w:val="21"/>
              </w:rPr>
              <w:t>使用未取得抗菌药物处方权的医师或者使用被取消抗菌药物处方权的医师开具抗菌药物处方</w:t>
            </w:r>
          </w:p>
        </w:tc>
        <w:tc>
          <w:tcPr>
            <w:tcW w:w="2675" w:type="dxa"/>
            <w:noWrap w:val="0"/>
            <w:vAlign w:val="top"/>
          </w:tcPr>
          <w:p w14:paraId="29BC2344">
            <w:pPr>
              <w:rPr>
                <w:rFonts w:ascii="仿宋_GB2312" w:eastAsia="仿宋_GB2312"/>
                <w:szCs w:val="21"/>
              </w:rPr>
            </w:pPr>
            <w:r>
              <w:rPr>
                <w:rFonts w:hint="eastAsia" w:ascii="仿宋_GB2312" w:eastAsia="仿宋_GB2312"/>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w:t>
            </w:r>
          </w:p>
        </w:tc>
        <w:tc>
          <w:tcPr>
            <w:tcW w:w="2661" w:type="dxa"/>
            <w:noWrap w:val="0"/>
            <w:vAlign w:val="top"/>
          </w:tcPr>
          <w:p w14:paraId="1D89BEFB">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：开具抗菌药物处方不足十张或有1至2名医师开具抗菌药物。</w:t>
            </w:r>
          </w:p>
          <w:p w14:paraId="55060E9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：开具抗菌药物处方十至二十张或有3至4名医师开具抗菌药物。</w:t>
            </w:r>
          </w:p>
          <w:p w14:paraId="256FB1AD">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：开具抗菌药物处方超过二十张或有5名以上医师开具抗菌药物。</w:t>
            </w:r>
          </w:p>
          <w:p w14:paraId="295D7A4B">
            <w:pPr>
              <w:rPr>
                <w:rFonts w:ascii="仿宋_GB2312" w:eastAsia="仿宋_GB2312"/>
                <w:szCs w:val="21"/>
              </w:rPr>
            </w:pPr>
          </w:p>
        </w:tc>
        <w:tc>
          <w:tcPr>
            <w:tcW w:w="2835" w:type="dxa"/>
            <w:noWrap w:val="0"/>
            <w:vAlign w:val="top"/>
          </w:tcPr>
          <w:p w14:paraId="59B3F4DE">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：警告，并</w:t>
            </w:r>
            <w:r>
              <w:rPr>
                <w:rFonts w:ascii="仿宋_GB2312" w:eastAsia="仿宋_GB2312"/>
                <w:szCs w:val="21"/>
              </w:rPr>
              <w:t>可</w:t>
            </w:r>
            <w:r>
              <w:rPr>
                <w:rFonts w:hint="eastAsia" w:ascii="仿宋_GB2312" w:eastAsia="仿宋_GB2312"/>
                <w:szCs w:val="21"/>
              </w:rPr>
              <w:t>处一万元以下罚款。</w:t>
            </w:r>
          </w:p>
          <w:p w14:paraId="19E3405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：警告，并</w:t>
            </w:r>
            <w:r>
              <w:rPr>
                <w:rFonts w:ascii="仿宋_GB2312" w:eastAsia="仿宋_GB2312"/>
                <w:szCs w:val="21"/>
              </w:rPr>
              <w:t>可</w:t>
            </w:r>
            <w:r>
              <w:rPr>
                <w:rFonts w:hint="eastAsia" w:ascii="仿宋_GB2312" w:eastAsia="仿宋_GB2312"/>
                <w:szCs w:val="21"/>
              </w:rPr>
              <w:t>处一万元以上二万元以下罚款。</w:t>
            </w:r>
          </w:p>
          <w:p w14:paraId="0EFE6A6F">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：警告，并</w:t>
            </w:r>
            <w:r>
              <w:rPr>
                <w:rFonts w:ascii="仿宋_GB2312" w:eastAsia="仿宋_GB2312"/>
                <w:szCs w:val="21"/>
              </w:rPr>
              <w:t>可</w:t>
            </w:r>
            <w:r>
              <w:rPr>
                <w:rFonts w:hint="eastAsia" w:ascii="仿宋_GB2312" w:eastAsia="仿宋_GB2312"/>
                <w:szCs w:val="21"/>
              </w:rPr>
              <w:t xml:space="preserve">处二万元以上三万元以下罚款。 </w:t>
            </w:r>
          </w:p>
          <w:p w14:paraId="6D6C251A">
            <w:pPr>
              <w:rPr>
                <w:rFonts w:ascii="仿宋_GB2312" w:eastAsia="仿宋_GB2312"/>
                <w:szCs w:val="21"/>
              </w:rPr>
            </w:pPr>
          </w:p>
          <w:p w14:paraId="323EC470">
            <w:pPr>
              <w:rPr>
                <w:rFonts w:ascii="仿宋_GB2312" w:eastAsia="仿宋_GB2312"/>
                <w:szCs w:val="21"/>
              </w:rPr>
            </w:pPr>
          </w:p>
        </w:tc>
        <w:tc>
          <w:tcPr>
            <w:tcW w:w="1479" w:type="dxa"/>
            <w:noWrap w:val="0"/>
            <w:vAlign w:val="top"/>
          </w:tcPr>
          <w:p w14:paraId="3F7A09C0">
            <w:pPr>
              <w:rPr>
                <w:rFonts w:ascii="仿宋_GB2312" w:eastAsia="仿宋_GB2312"/>
                <w:szCs w:val="21"/>
              </w:rPr>
            </w:pPr>
          </w:p>
        </w:tc>
      </w:tr>
      <w:tr w14:paraId="40FC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D98FA61">
            <w:pPr>
              <w:ind w:firstLine="210" w:firstLineChars="100"/>
              <w:rPr>
                <w:rFonts w:ascii="仿宋_GB2312" w:eastAsia="仿宋_GB2312"/>
                <w:szCs w:val="21"/>
                <w:lang w:val="en"/>
              </w:rPr>
            </w:pPr>
            <w:r>
              <w:rPr>
                <w:rFonts w:ascii="仿宋_GB2312" w:eastAsia="仿宋_GB2312"/>
                <w:szCs w:val="21"/>
                <w:lang w:val="en"/>
              </w:rPr>
              <w:t>68</w:t>
            </w:r>
          </w:p>
        </w:tc>
        <w:tc>
          <w:tcPr>
            <w:tcW w:w="3310" w:type="dxa"/>
            <w:noWrap w:val="0"/>
            <w:vAlign w:val="top"/>
          </w:tcPr>
          <w:p w14:paraId="121CA8A7">
            <w:pPr>
              <w:rPr>
                <w:rFonts w:ascii="仿宋_GB2312" w:eastAsia="仿宋_GB2312"/>
                <w:szCs w:val="21"/>
              </w:rPr>
            </w:pPr>
            <w:r>
              <w:rPr>
                <w:rFonts w:hint="eastAsia" w:ascii="仿宋_GB2312" w:eastAsia="仿宋_GB2312"/>
                <w:szCs w:val="21"/>
              </w:rPr>
              <w:t>未对抗菌药物处方、医嘱实施适宜性审核，情节严重</w:t>
            </w:r>
          </w:p>
        </w:tc>
        <w:tc>
          <w:tcPr>
            <w:tcW w:w="2675" w:type="dxa"/>
            <w:noWrap w:val="0"/>
            <w:vAlign w:val="top"/>
          </w:tcPr>
          <w:p w14:paraId="46D17CAE">
            <w:pPr>
              <w:rPr>
                <w:rFonts w:ascii="仿宋_GB2312" w:eastAsia="仿宋_GB2312"/>
                <w:szCs w:val="21"/>
              </w:rPr>
            </w:pPr>
            <w:r>
              <w:rPr>
                <w:rFonts w:hint="eastAsia" w:ascii="仿宋_GB2312" w:eastAsia="仿宋_GB2312"/>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w:t>
            </w:r>
          </w:p>
        </w:tc>
        <w:tc>
          <w:tcPr>
            <w:tcW w:w="2661" w:type="dxa"/>
            <w:noWrap w:val="0"/>
            <w:vAlign w:val="top"/>
          </w:tcPr>
          <w:p w14:paraId="74913AB7">
            <w:pPr>
              <w:rPr>
                <w:rFonts w:ascii="仿宋_GB2312" w:eastAsia="仿宋_GB2312"/>
                <w:szCs w:val="21"/>
              </w:rPr>
            </w:pPr>
            <w:r>
              <w:rPr>
                <w:rFonts w:hint="eastAsia" w:ascii="仿宋_GB2312" w:eastAsia="仿宋_GB2312"/>
                <w:b/>
                <w:szCs w:val="21"/>
              </w:rPr>
              <w:t>较轻</w:t>
            </w:r>
            <w:r>
              <w:rPr>
                <w:rFonts w:hint="eastAsia" w:ascii="仿宋_GB2312" w:eastAsia="仿宋_GB2312"/>
                <w:bCs/>
                <w:szCs w:val="21"/>
              </w:rPr>
              <w:t>：</w:t>
            </w:r>
            <w:r>
              <w:rPr>
                <w:rFonts w:hint="eastAsia" w:ascii="仿宋_GB2312" w:eastAsia="仿宋_GB2312"/>
                <w:szCs w:val="21"/>
              </w:rPr>
              <w:t>未对抗菌药物处方、医嘱实施适宜性审核，涉及患者1至5人次。</w:t>
            </w:r>
          </w:p>
          <w:p w14:paraId="67D8B0E8">
            <w:pPr>
              <w:rPr>
                <w:rFonts w:ascii="仿宋_GB2312" w:eastAsia="仿宋_GB2312"/>
                <w:szCs w:val="21"/>
              </w:rPr>
            </w:pPr>
            <w:r>
              <w:rPr>
                <w:rFonts w:hint="eastAsia" w:ascii="仿宋_GB2312" w:eastAsia="仿宋_GB2312"/>
                <w:b/>
                <w:bCs/>
                <w:szCs w:val="21"/>
              </w:rPr>
              <w:t>一般</w:t>
            </w:r>
            <w:r>
              <w:rPr>
                <w:rFonts w:hint="eastAsia" w:ascii="仿宋_GB2312" w:eastAsia="仿宋_GB2312"/>
                <w:szCs w:val="21"/>
              </w:rPr>
              <w:t>：未对抗菌药物处方、医嘱实施适宜性审核，涉及患者6至10人次。</w:t>
            </w:r>
          </w:p>
          <w:p w14:paraId="77810638">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：未对抗菌药物处方、医嘱实施适宜性审核，涉及患者11人次以上。</w:t>
            </w:r>
          </w:p>
          <w:p w14:paraId="43D22086">
            <w:pPr>
              <w:rPr>
                <w:rFonts w:ascii="仿宋_GB2312" w:eastAsia="仿宋_GB2312"/>
                <w:szCs w:val="21"/>
              </w:rPr>
            </w:pPr>
          </w:p>
        </w:tc>
        <w:tc>
          <w:tcPr>
            <w:tcW w:w="2835" w:type="dxa"/>
            <w:noWrap w:val="0"/>
            <w:vAlign w:val="top"/>
          </w:tcPr>
          <w:p w14:paraId="69FD3DD1">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：警告，处一万元以下罚款。</w:t>
            </w:r>
          </w:p>
          <w:p w14:paraId="0D7B88EA">
            <w:pPr>
              <w:rPr>
                <w:rFonts w:ascii="仿宋_GB2312" w:eastAsia="仿宋_GB2312"/>
                <w:szCs w:val="21"/>
              </w:rPr>
            </w:pPr>
            <w:r>
              <w:rPr>
                <w:rFonts w:hint="eastAsia" w:ascii="仿宋_GB2312" w:eastAsia="仿宋_GB2312"/>
                <w:b/>
                <w:bCs/>
                <w:szCs w:val="21"/>
              </w:rPr>
              <w:t>一般</w:t>
            </w:r>
            <w:r>
              <w:rPr>
                <w:rFonts w:hint="eastAsia" w:ascii="仿宋_GB2312" w:eastAsia="仿宋_GB2312"/>
                <w:szCs w:val="21"/>
              </w:rPr>
              <w:t>：警告，处一万元以上二</w:t>
            </w:r>
            <w:r>
              <w:rPr>
                <w:rFonts w:ascii="仿宋_GB2312" w:eastAsia="仿宋_GB2312"/>
                <w:szCs w:val="21"/>
              </w:rPr>
              <w:t>万元以下</w:t>
            </w:r>
            <w:r>
              <w:rPr>
                <w:rFonts w:hint="eastAsia" w:ascii="仿宋_GB2312" w:eastAsia="仿宋_GB2312"/>
                <w:szCs w:val="21"/>
              </w:rPr>
              <w:t>罚款。</w:t>
            </w:r>
          </w:p>
          <w:p w14:paraId="6E74C844">
            <w:pPr>
              <w:rPr>
                <w:rFonts w:ascii="仿宋_GB2312" w:eastAsia="仿宋_GB2312"/>
                <w:szCs w:val="21"/>
              </w:rPr>
            </w:pPr>
            <w:r>
              <w:rPr>
                <w:rFonts w:hint="eastAsia" w:ascii="仿宋_GB2312" w:eastAsia="仿宋_GB2312"/>
                <w:b/>
                <w:bCs/>
                <w:szCs w:val="21"/>
              </w:rPr>
              <w:t>从重</w:t>
            </w:r>
            <w:r>
              <w:rPr>
                <w:rFonts w:hint="eastAsia" w:ascii="仿宋_GB2312" w:eastAsia="仿宋_GB2312"/>
                <w:szCs w:val="21"/>
              </w:rPr>
              <w:t>：警告，处二万元以上三</w:t>
            </w:r>
            <w:r>
              <w:rPr>
                <w:rFonts w:ascii="仿宋_GB2312" w:eastAsia="仿宋_GB2312"/>
                <w:szCs w:val="21"/>
              </w:rPr>
              <w:t>万元以下</w:t>
            </w:r>
            <w:r>
              <w:rPr>
                <w:rFonts w:hint="eastAsia" w:ascii="仿宋_GB2312" w:eastAsia="仿宋_GB2312"/>
                <w:szCs w:val="21"/>
              </w:rPr>
              <w:t>罚款。</w:t>
            </w:r>
          </w:p>
        </w:tc>
        <w:tc>
          <w:tcPr>
            <w:tcW w:w="1479" w:type="dxa"/>
            <w:noWrap w:val="0"/>
            <w:vAlign w:val="top"/>
          </w:tcPr>
          <w:p w14:paraId="44DACCFB">
            <w:pPr>
              <w:rPr>
                <w:rFonts w:ascii="仿宋_GB2312" w:eastAsia="仿宋_GB2312"/>
                <w:szCs w:val="21"/>
              </w:rPr>
            </w:pPr>
          </w:p>
        </w:tc>
      </w:tr>
      <w:tr w14:paraId="21B8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0DA041B">
            <w:pPr>
              <w:ind w:firstLine="210" w:firstLineChars="100"/>
              <w:rPr>
                <w:rFonts w:ascii="仿宋_GB2312" w:eastAsia="仿宋_GB2312"/>
                <w:szCs w:val="21"/>
                <w:lang w:val="en"/>
              </w:rPr>
            </w:pPr>
            <w:r>
              <w:rPr>
                <w:rFonts w:ascii="仿宋_GB2312" w:eastAsia="仿宋_GB2312"/>
                <w:szCs w:val="21"/>
                <w:lang w:val="en"/>
              </w:rPr>
              <w:t>69</w:t>
            </w:r>
          </w:p>
        </w:tc>
        <w:tc>
          <w:tcPr>
            <w:tcW w:w="3310" w:type="dxa"/>
            <w:noWrap w:val="0"/>
            <w:vAlign w:val="top"/>
          </w:tcPr>
          <w:p w14:paraId="462A761C">
            <w:pPr>
              <w:rPr>
                <w:rFonts w:ascii="仿宋_GB2312" w:eastAsia="仿宋_GB2312"/>
                <w:szCs w:val="21"/>
              </w:rPr>
            </w:pPr>
            <w:r>
              <w:rPr>
                <w:rFonts w:hint="eastAsia" w:ascii="仿宋_GB2312" w:eastAsia="仿宋_GB2312"/>
                <w:szCs w:val="21"/>
              </w:rPr>
              <w:t>非药学部门从事抗菌药物购销、调剂活动</w:t>
            </w:r>
          </w:p>
        </w:tc>
        <w:tc>
          <w:tcPr>
            <w:tcW w:w="2675" w:type="dxa"/>
            <w:noWrap w:val="0"/>
            <w:vAlign w:val="top"/>
          </w:tcPr>
          <w:p w14:paraId="7319E768">
            <w:pPr>
              <w:rPr>
                <w:rFonts w:ascii="仿宋_GB2312" w:eastAsia="仿宋_GB2312"/>
                <w:szCs w:val="21"/>
              </w:rPr>
            </w:pPr>
            <w:r>
              <w:rPr>
                <w:rFonts w:hint="eastAsia" w:ascii="仿宋_GB2312" w:eastAsia="仿宋_GB2312"/>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w:t>
            </w:r>
          </w:p>
        </w:tc>
        <w:tc>
          <w:tcPr>
            <w:tcW w:w="2661" w:type="dxa"/>
            <w:noWrap w:val="0"/>
            <w:vAlign w:val="top"/>
          </w:tcPr>
          <w:p w14:paraId="173FB7ED">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：非药学部门从事非限制使用级抗菌药物购销、调剂活动。</w:t>
            </w:r>
          </w:p>
          <w:p w14:paraId="391D9FB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：非药学部门从事限制使用级抗菌药物购销、调剂活动。</w:t>
            </w:r>
          </w:p>
          <w:p w14:paraId="630C5F95">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：非药学部门从事特殊使用级抗菌药物购销、调剂活动。</w:t>
            </w:r>
          </w:p>
          <w:p w14:paraId="788E367A">
            <w:pPr>
              <w:rPr>
                <w:rFonts w:ascii="仿宋_GB2312" w:eastAsia="仿宋_GB2312"/>
                <w:szCs w:val="21"/>
              </w:rPr>
            </w:pPr>
          </w:p>
        </w:tc>
        <w:tc>
          <w:tcPr>
            <w:tcW w:w="2835" w:type="dxa"/>
            <w:noWrap w:val="0"/>
            <w:vAlign w:val="top"/>
          </w:tcPr>
          <w:p w14:paraId="0039D228">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：警告，处一万元以下罚款。</w:t>
            </w:r>
          </w:p>
          <w:p w14:paraId="7296CF6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：警告，处一万元以上二万元以下罚款。</w:t>
            </w:r>
          </w:p>
          <w:p w14:paraId="3706E87A">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：警告，处二万元以上三万元以下罚款。</w:t>
            </w:r>
          </w:p>
        </w:tc>
        <w:tc>
          <w:tcPr>
            <w:tcW w:w="1479" w:type="dxa"/>
            <w:noWrap w:val="0"/>
            <w:vAlign w:val="top"/>
          </w:tcPr>
          <w:p w14:paraId="74852DE3">
            <w:pPr>
              <w:rPr>
                <w:rFonts w:ascii="仿宋_GB2312" w:eastAsia="仿宋_GB2312"/>
                <w:szCs w:val="21"/>
              </w:rPr>
            </w:pPr>
          </w:p>
        </w:tc>
      </w:tr>
      <w:tr w14:paraId="704D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D5CA172">
            <w:pPr>
              <w:ind w:firstLine="210" w:firstLineChars="100"/>
              <w:rPr>
                <w:rFonts w:ascii="仿宋_GB2312" w:eastAsia="仿宋_GB2312"/>
                <w:szCs w:val="21"/>
                <w:lang w:val="en"/>
              </w:rPr>
            </w:pPr>
            <w:r>
              <w:rPr>
                <w:rFonts w:ascii="仿宋_GB2312" w:eastAsia="仿宋_GB2312"/>
                <w:szCs w:val="21"/>
                <w:lang w:val="en"/>
              </w:rPr>
              <w:t>70</w:t>
            </w:r>
          </w:p>
        </w:tc>
        <w:tc>
          <w:tcPr>
            <w:tcW w:w="3310" w:type="dxa"/>
            <w:noWrap w:val="0"/>
            <w:vAlign w:val="top"/>
          </w:tcPr>
          <w:p w14:paraId="259EBEE4">
            <w:pPr>
              <w:rPr>
                <w:rFonts w:ascii="仿宋_GB2312" w:eastAsia="仿宋_GB2312"/>
                <w:szCs w:val="21"/>
              </w:rPr>
            </w:pPr>
            <w:r>
              <w:rPr>
                <w:rFonts w:hint="eastAsia" w:ascii="仿宋_GB2312" w:eastAsia="仿宋_GB2312"/>
                <w:szCs w:val="21"/>
              </w:rPr>
              <w:t>将抗菌药物购销、临床应用情况与个人或者科室经济利益挂钩</w:t>
            </w:r>
          </w:p>
        </w:tc>
        <w:tc>
          <w:tcPr>
            <w:tcW w:w="2675" w:type="dxa"/>
            <w:noWrap w:val="0"/>
            <w:vAlign w:val="top"/>
          </w:tcPr>
          <w:p w14:paraId="2CD3E97C">
            <w:pPr>
              <w:rPr>
                <w:rFonts w:ascii="仿宋_GB2312" w:eastAsia="仿宋_GB2312"/>
                <w:szCs w:val="21"/>
              </w:rPr>
            </w:pPr>
            <w:r>
              <w:rPr>
                <w:rFonts w:hint="eastAsia" w:ascii="仿宋_GB2312" w:eastAsia="仿宋_GB2312"/>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w:t>
            </w:r>
          </w:p>
        </w:tc>
        <w:tc>
          <w:tcPr>
            <w:tcW w:w="2661" w:type="dxa"/>
            <w:noWrap w:val="0"/>
            <w:vAlign w:val="top"/>
          </w:tcPr>
          <w:p w14:paraId="651EC97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：将非限制使用级抗菌药物购销、临床应用情况与个人或者科室经济利益挂钩。</w:t>
            </w:r>
          </w:p>
          <w:p w14:paraId="67C5694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：将限制使用级抗菌药物购销、临床应用情况与个人或者科室经济利益挂钩。</w:t>
            </w:r>
          </w:p>
          <w:p w14:paraId="5288F660">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：将特殊使用级抗菌药物购销、临床应用情况与个人或者科室经济利益挂钩。</w:t>
            </w:r>
          </w:p>
        </w:tc>
        <w:tc>
          <w:tcPr>
            <w:tcW w:w="2835" w:type="dxa"/>
            <w:noWrap w:val="0"/>
            <w:vAlign w:val="top"/>
          </w:tcPr>
          <w:p w14:paraId="7B87E143">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：警告，处一万元以下罚款。</w:t>
            </w:r>
          </w:p>
          <w:p w14:paraId="588F1FA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：警告，处一万元以上二万元以下罚款。</w:t>
            </w:r>
          </w:p>
          <w:p w14:paraId="22CD4129">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：警告，处二万元以上三万元以下罚款。</w:t>
            </w:r>
          </w:p>
        </w:tc>
        <w:tc>
          <w:tcPr>
            <w:tcW w:w="1479" w:type="dxa"/>
            <w:noWrap w:val="0"/>
            <w:vAlign w:val="top"/>
          </w:tcPr>
          <w:p w14:paraId="03DE1008">
            <w:pPr>
              <w:rPr>
                <w:rFonts w:ascii="仿宋_GB2312" w:eastAsia="仿宋_GB2312"/>
                <w:szCs w:val="21"/>
              </w:rPr>
            </w:pPr>
          </w:p>
        </w:tc>
      </w:tr>
      <w:tr w14:paraId="637E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4FA9DAE">
            <w:pPr>
              <w:ind w:firstLine="210" w:firstLineChars="100"/>
              <w:rPr>
                <w:rFonts w:ascii="仿宋_GB2312" w:eastAsia="仿宋_GB2312"/>
                <w:szCs w:val="21"/>
                <w:lang w:val="en"/>
              </w:rPr>
            </w:pPr>
            <w:r>
              <w:rPr>
                <w:rFonts w:ascii="仿宋_GB2312" w:eastAsia="仿宋_GB2312"/>
                <w:szCs w:val="21"/>
                <w:lang w:val="en"/>
              </w:rPr>
              <w:t>71</w:t>
            </w:r>
          </w:p>
        </w:tc>
        <w:tc>
          <w:tcPr>
            <w:tcW w:w="3310" w:type="dxa"/>
            <w:noWrap w:val="0"/>
            <w:vAlign w:val="top"/>
          </w:tcPr>
          <w:p w14:paraId="798DFB36">
            <w:pPr>
              <w:rPr>
                <w:rFonts w:ascii="仿宋_GB2312" w:eastAsia="仿宋_GB2312"/>
                <w:szCs w:val="21"/>
              </w:rPr>
            </w:pPr>
            <w:r>
              <w:rPr>
                <w:rFonts w:hint="eastAsia" w:ascii="仿宋_GB2312" w:eastAsia="仿宋_GB2312"/>
                <w:szCs w:val="21"/>
              </w:rPr>
              <w:t>在抗菌药物购销、临床应用中牟取不正当利益</w:t>
            </w:r>
          </w:p>
        </w:tc>
        <w:tc>
          <w:tcPr>
            <w:tcW w:w="2675" w:type="dxa"/>
            <w:noWrap w:val="0"/>
            <w:vAlign w:val="top"/>
          </w:tcPr>
          <w:p w14:paraId="3E9D354C">
            <w:pPr>
              <w:rPr>
                <w:rFonts w:ascii="仿宋_GB2312" w:eastAsia="仿宋_GB2312"/>
                <w:szCs w:val="21"/>
              </w:rPr>
            </w:pPr>
            <w:r>
              <w:rPr>
                <w:rFonts w:hint="eastAsia" w:ascii="仿宋_GB2312" w:eastAsia="仿宋_GB2312"/>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w:t>
            </w:r>
          </w:p>
        </w:tc>
        <w:tc>
          <w:tcPr>
            <w:tcW w:w="2661" w:type="dxa"/>
            <w:noWrap w:val="0"/>
            <w:vAlign w:val="top"/>
          </w:tcPr>
          <w:p w14:paraId="6B385CCB">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：在抗菌药物购销、临床应用中牟取不正当利益，金额或价值不</w:t>
            </w:r>
            <w:r>
              <w:rPr>
                <w:rFonts w:ascii="仿宋_GB2312" w:eastAsia="仿宋_GB2312"/>
                <w:szCs w:val="21"/>
              </w:rPr>
              <w:t>足</w:t>
            </w:r>
            <w:r>
              <w:rPr>
                <w:rFonts w:hint="eastAsia" w:ascii="仿宋_GB2312" w:eastAsia="仿宋_GB2312"/>
                <w:szCs w:val="21"/>
              </w:rPr>
              <w:t>一万元。</w:t>
            </w:r>
          </w:p>
          <w:p w14:paraId="332986A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：在抗菌药物购销、临床应用中牟取不正当利益，金额或价值一万元以上二万元以下。</w:t>
            </w:r>
          </w:p>
          <w:p w14:paraId="101D3248">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：在抗菌药物购销、临床应用中牟取不正当利益，金额或价值超过二万元。</w:t>
            </w:r>
          </w:p>
        </w:tc>
        <w:tc>
          <w:tcPr>
            <w:tcW w:w="2835" w:type="dxa"/>
            <w:noWrap w:val="0"/>
            <w:vAlign w:val="top"/>
          </w:tcPr>
          <w:p w14:paraId="01142E36">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：警告，处一万元以下罚款。</w:t>
            </w:r>
          </w:p>
          <w:p w14:paraId="3DC76AD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：警告，处一万元以上二万元以下罚款。</w:t>
            </w:r>
          </w:p>
          <w:p w14:paraId="3B66E5D8">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：警告，处二万元以上三万元以下罚款。</w:t>
            </w:r>
          </w:p>
        </w:tc>
        <w:tc>
          <w:tcPr>
            <w:tcW w:w="1479" w:type="dxa"/>
            <w:noWrap w:val="0"/>
            <w:vAlign w:val="top"/>
          </w:tcPr>
          <w:p w14:paraId="7DCDE53A">
            <w:pPr>
              <w:rPr>
                <w:rFonts w:ascii="仿宋_GB2312" w:eastAsia="仿宋_GB2312"/>
                <w:szCs w:val="21"/>
              </w:rPr>
            </w:pPr>
          </w:p>
        </w:tc>
      </w:tr>
      <w:tr w14:paraId="6FC9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1E74C8C">
            <w:pPr>
              <w:ind w:firstLine="210" w:firstLineChars="100"/>
              <w:rPr>
                <w:rFonts w:ascii="仿宋_GB2312" w:eastAsia="仿宋_GB2312"/>
                <w:szCs w:val="21"/>
                <w:lang w:val="en"/>
              </w:rPr>
            </w:pPr>
            <w:r>
              <w:rPr>
                <w:rFonts w:ascii="仿宋_GB2312" w:eastAsia="仿宋_GB2312"/>
                <w:szCs w:val="21"/>
                <w:lang w:val="en"/>
              </w:rPr>
              <w:t>72</w:t>
            </w:r>
          </w:p>
        </w:tc>
        <w:tc>
          <w:tcPr>
            <w:tcW w:w="3310" w:type="dxa"/>
            <w:noWrap w:val="0"/>
            <w:vAlign w:val="top"/>
          </w:tcPr>
          <w:p w14:paraId="2CBFE2C8">
            <w:pPr>
              <w:rPr>
                <w:rFonts w:ascii="仿宋_GB2312" w:eastAsia="仿宋_GB2312"/>
                <w:szCs w:val="21"/>
              </w:rPr>
            </w:pPr>
            <w:r>
              <w:rPr>
                <w:rFonts w:hint="eastAsia" w:ascii="仿宋_GB2312" w:eastAsia="仿宋_GB2312"/>
                <w:szCs w:val="21"/>
              </w:rPr>
              <w:t>未按照本办法规定开具抗菌药物处方，造成严重后果</w:t>
            </w:r>
          </w:p>
        </w:tc>
        <w:tc>
          <w:tcPr>
            <w:tcW w:w="2675" w:type="dxa"/>
            <w:noWrap w:val="0"/>
            <w:vAlign w:val="top"/>
          </w:tcPr>
          <w:p w14:paraId="648F0889">
            <w:pPr>
              <w:rPr>
                <w:rFonts w:ascii="仿宋_GB2312" w:eastAsia="仿宋_GB2312"/>
                <w:szCs w:val="21"/>
              </w:rPr>
            </w:pPr>
            <w:r>
              <w:rPr>
                <w:rFonts w:hint="eastAsia" w:ascii="仿宋_GB2312" w:eastAsia="仿宋_GB2312"/>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w:t>
            </w:r>
          </w:p>
        </w:tc>
        <w:tc>
          <w:tcPr>
            <w:tcW w:w="2661" w:type="dxa"/>
            <w:noWrap w:val="0"/>
            <w:vAlign w:val="top"/>
          </w:tcPr>
          <w:p w14:paraId="527B4BC5">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：（1）造成患者伤害（发生四</w:t>
            </w:r>
            <w:r>
              <w:rPr>
                <w:rFonts w:ascii="仿宋_GB2312" w:eastAsia="仿宋_GB2312"/>
                <w:szCs w:val="21"/>
              </w:rPr>
              <w:t>级</w:t>
            </w:r>
            <w:r>
              <w:rPr>
                <w:rFonts w:hint="eastAsia" w:ascii="仿宋_GB2312" w:eastAsia="仿宋_GB2312"/>
                <w:szCs w:val="21"/>
              </w:rPr>
              <w:t>医疗事故）；</w:t>
            </w:r>
            <w:r>
              <w:rPr>
                <w:rFonts w:ascii="仿宋_GB2312" w:eastAsia="仿宋_GB2312"/>
                <w:szCs w:val="21"/>
              </w:rPr>
              <w:t>（</w:t>
            </w: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造成患者伤害（发生三级医疗事故）；（3）造成患者严重伤害（发生二级或一</w:t>
            </w:r>
            <w:r>
              <w:rPr>
                <w:rFonts w:ascii="仿宋_GB2312" w:eastAsia="仿宋_GB2312"/>
                <w:szCs w:val="21"/>
              </w:rPr>
              <w:t>级</w:t>
            </w:r>
            <w:r>
              <w:rPr>
                <w:rFonts w:hint="eastAsia" w:ascii="仿宋_GB2312" w:eastAsia="仿宋_GB2312"/>
                <w:szCs w:val="21"/>
              </w:rPr>
              <w:t>乙</w:t>
            </w:r>
            <w:r>
              <w:rPr>
                <w:rFonts w:ascii="仿宋_GB2312" w:eastAsia="仿宋_GB2312"/>
                <w:szCs w:val="21"/>
              </w:rPr>
              <w:t>等</w:t>
            </w:r>
            <w:r>
              <w:rPr>
                <w:rFonts w:hint="eastAsia" w:ascii="仿宋_GB2312" w:eastAsia="仿宋_GB2312"/>
                <w:szCs w:val="21"/>
              </w:rPr>
              <w:t>医疗事故）；（4）造成患者严重伤害（发生一级甲</w:t>
            </w:r>
            <w:r>
              <w:rPr>
                <w:rFonts w:ascii="仿宋_GB2312" w:eastAsia="仿宋_GB2312"/>
                <w:szCs w:val="21"/>
              </w:rPr>
              <w:t>等</w:t>
            </w:r>
            <w:r>
              <w:rPr>
                <w:rFonts w:hint="eastAsia" w:ascii="仿宋_GB2312" w:eastAsia="仿宋_GB2312"/>
                <w:szCs w:val="21"/>
              </w:rPr>
              <w:t>医疗事故）。</w:t>
            </w:r>
          </w:p>
        </w:tc>
        <w:tc>
          <w:tcPr>
            <w:tcW w:w="2835" w:type="dxa"/>
            <w:noWrap w:val="0"/>
            <w:vAlign w:val="top"/>
          </w:tcPr>
          <w:p w14:paraId="021B4A40">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：（1）给予警告；</w:t>
            </w:r>
            <w:r>
              <w:rPr>
                <w:rFonts w:ascii="仿宋_GB2312" w:eastAsia="仿宋_GB2312"/>
                <w:szCs w:val="21"/>
              </w:rPr>
              <w:t>（</w:t>
            </w:r>
            <w:r>
              <w:rPr>
                <w:rFonts w:hint="eastAsia" w:ascii="仿宋_GB2312" w:eastAsia="仿宋_GB2312"/>
                <w:szCs w:val="21"/>
              </w:rPr>
              <w:t>2</w:t>
            </w:r>
            <w:r>
              <w:rPr>
                <w:rFonts w:ascii="仿宋_GB2312" w:eastAsia="仿宋_GB2312"/>
                <w:szCs w:val="21"/>
              </w:rPr>
              <w:t>）</w:t>
            </w:r>
          </w:p>
          <w:p w14:paraId="1D02EF93">
            <w:pPr>
              <w:rPr>
                <w:rFonts w:ascii="仿宋_GB2312" w:eastAsia="仿宋_GB2312"/>
                <w:szCs w:val="21"/>
              </w:rPr>
            </w:pPr>
            <w:r>
              <w:rPr>
                <w:rFonts w:hint="eastAsia" w:ascii="仿宋_GB2312" w:eastAsia="仿宋_GB2312"/>
                <w:szCs w:val="21"/>
              </w:rPr>
              <w:t>责令暂停六个月以上九个</w:t>
            </w:r>
            <w:r>
              <w:rPr>
                <w:rFonts w:ascii="仿宋_GB2312" w:eastAsia="仿宋_GB2312"/>
                <w:szCs w:val="21"/>
              </w:rPr>
              <w:t>月</w:t>
            </w:r>
            <w:r>
              <w:rPr>
                <w:rFonts w:hint="eastAsia" w:ascii="仿宋_GB2312" w:eastAsia="仿宋_GB2312"/>
                <w:szCs w:val="21"/>
              </w:rPr>
              <w:t>以下执业活动；</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责令暂停九个月以上一年以下执业活动；</w:t>
            </w:r>
            <w:r>
              <w:rPr>
                <w:rFonts w:ascii="仿宋_GB2312" w:eastAsia="仿宋_GB2312"/>
                <w:szCs w:val="21"/>
              </w:rPr>
              <w:t>（</w:t>
            </w:r>
            <w:r>
              <w:rPr>
                <w:rFonts w:hint="eastAsia" w:ascii="仿宋_GB2312" w:eastAsia="仿宋_GB2312"/>
                <w:szCs w:val="21"/>
              </w:rPr>
              <w:t>4</w:t>
            </w:r>
            <w:r>
              <w:rPr>
                <w:rFonts w:ascii="仿宋_GB2312" w:eastAsia="仿宋_GB2312"/>
                <w:szCs w:val="21"/>
              </w:rPr>
              <w:t>）</w:t>
            </w:r>
            <w:r>
              <w:rPr>
                <w:rFonts w:hint="eastAsia" w:ascii="仿宋_GB2312" w:eastAsia="仿宋_GB2312"/>
                <w:szCs w:val="21"/>
              </w:rPr>
              <w:t>吊销其执业证书</w:t>
            </w:r>
            <w:r>
              <w:rPr>
                <w:rFonts w:ascii="仿宋_GB2312" w:eastAsia="仿宋_GB2312"/>
                <w:szCs w:val="21"/>
              </w:rPr>
              <w:t>。</w:t>
            </w:r>
          </w:p>
        </w:tc>
        <w:tc>
          <w:tcPr>
            <w:tcW w:w="1479" w:type="dxa"/>
            <w:noWrap w:val="0"/>
            <w:vAlign w:val="top"/>
          </w:tcPr>
          <w:p w14:paraId="2E4D4CC5">
            <w:pPr>
              <w:rPr>
                <w:rFonts w:ascii="仿宋_GB2312" w:eastAsia="仿宋_GB2312"/>
                <w:szCs w:val="21"/>
              </w:rPr>
            </w:pPr>
            <w:r>
              <w:rPr>
                <w:rFonts w:hint="eastAsia" w:ascii="仿宋_GB2312" w:eastAsia="仿宋_GB2312"/>
                <w:szCs w:val="21"/>
              </w:rPr>
              <w:t>《中华人民共和国医师法》</w:t>
            </w:r>
            <w:r>
              <w:rPr>
                <w:rFonts w:ascii="仿宋_GB2312" w:eastAsia="仿宋_GB2312"/>
                <w:szCs w:val="21"/>
              </w:rPr>
              <w:t>2022年3月1日起施行。《中华人民共和国执业医师法》同时废止。</w:t>
            </w:r>
          </w:p>
        </w:tc>
      </w:tr>
      <w:tr w14:paraId="5854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50191C7">
            <w:pPr>
              <w:ind w:firstLine="210" w:firstLineChars="100"/>
              <w:rPr>
                <w:rFonts w:ascii="仿宋_GB2312" w:eastAsia="仿宋_GB2312"/>
                <w:szCs w:val="21"/>
                <w:lang w:val="en"/>
              </w:rPr>
            </w:pPr>
            <w:r>
              <w:rPr>
                <w:rFonts w:ascii="仿宋_GB2312" w:eastAsia="仿宋_GB2312"/>
                <w:szCs w:val="21"/>
                <w:lang w:val="en"/>
              </w:rPr>
              <w:t>73</w:t>
            </w:r>
          </w:p>
        </w:tc>
        <w:tc>
          <w:tcPr>
            <w:tcW w:w="3310" w:type="dxa"/>
            <w:noWrap w:val="0"/>
            <w:vAlign w:val="top"/>
          </w:tcPr>
          <w:p w14:paraId="500345F8">
            <w:pPr>
              <w:rPr>
                <w:rFonts w:ascii="仿宋_GB2312" w:eastAsia="仿宋_GB2312"/>
                <w:szCs w:val="21"/>
              </w:rPr>
            </w:pPr>
            <w:r>
              <w:rPr>
                <w:rFonts w:hint="eastAsia" w:ascii="仿宋_GB2312" w:eastAsia="仿宋_GB2312"/>
                <w:szCs w:val="21"/>
              </w:rPr>
              <w:t>使用未经国家药品监督管理部门批准的抗菌药物</w:t>
            </w:r>
          </w:p>
        </w:tc>
        <w:tc>
          <w:tcPr>
            <w:tcW w:w="2675" w:type="dxa"/>
            <w:noWrap w:val="0"/>
            <w:vAlign w:val="top"/>
          </w:tcPr>
          <w:p w14:paraId="44ECC550">
            <w:pPr>
              <w:rPr>
                <w:rFonts w:ascii="仿宋_GB2312" w:eastAsia="仿宋_GB2312"/>
                <w:szCs w:val="21"/>
              </w:rPr>
            </w:pPr>
            <w:r>
              <w:rPr>
                <w:rFonts w:hint="eastAsia" w:ascii="仿宋_GB2312" w:eastAsia="仿宋_GB2312"/>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二）使用未经国家药品监督管理部门批准的抗菌药物。</w:t>
            </w:r>
          </w:p>
        </w:tc>
        <w:tc>
          <w:tcPr>
            <w:tcW w:w="2661" w:type="dxa"/>
            <w:noWrap w:val="0"/>
            <w:vAlign w:val="top"/>
          </w:tcPr>
          <w:p w14:paraId="0205183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：使用一</w:t>
            </w:r>
            <w:r>
              <w:rPr>
                <w:rFonts w:ascii="仿宋_GB2312" w:eastAsia="仿宋_GB2312"/>
                <w:szCs w:val="21"/>
              </w:rPr>
              <w:t>种</w:t>
            </w:r>
            <w:r>
              <w:rPr>
                <w:rFonts w:hint="eastAsia" w:ascii="仿宋_GB2312" w:eastAsia="仿宋_GB2312"/>
                <w:szCs w:val="21"/>
              </w:rPr>
              <w:t>未经国家药品监督管理部门批准的抗菌药物，未造成患者伤害。</w:t>
            </w:r>
          </w:p>
          <w:p w14:paraId="7E968E3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：使用二种以上未经国家药品监督管理部门批准的抗菌药物。</w:t>
            </w:r>
          </w:p>
          <w:p w14:paraId="0C169414">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：使用未经国家药品监督管理部门批准的抗菌药物，造成患者伤害（发</w:t>
            </w:r>
            <w:r>
              <w:rPr>
                <w:rFonts w:ascii="仿宋_GB2312" w:eastAsia="仿宋_GB2312"/>
                <w:szCs w:val="21"/>
              </w:rPr>
              <w:t>生医疗事故等</w:t>
            </w:r>
            <w:r>
              <w:rPr>
                <w:rFonts w:hint="eastAsia" w:ascii="仿宋_GB2312" w:eastAsia="仿宋_GB2312"/>
                <w:szCs w:val="21"/>
              </w:rPr>
              <w:t>）。</w:t>
            </w:r>
          </w:p>
        </w:tc>
        <w:tc>
          <w:tcPr>
            <w:tcW w:w="2835" w:type="dxa"/>
            <w:noWrap w:val="0"/>
            <w:vAlign w:val="top"/>
          </w:tcPr>
          <w:p w14:paraId="65E397E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3213F3B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：责令暂停六个月以上一年以下执业活动。</w:t>
            </w:r>
          </w:p>
          <w:p w14:paraId="0F005CD0">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：吊销医师执业证书。</w:t>
            </w:r>
          </w:p>
        </w:tc>
        <w:tc>
          <w:tcPr>
            <w:tcW w:w="1479" w:type="dxa"/>
            <w:noWrap w:val="0"/>
            <w:vAlign w:val="top"/>
          </w:tcPr>
          <w:p w14:paraId="4A881C2D">
            <w:pPr>
              <w:rPr>
                <w:rFonts w:ascii="仿宋_GB2312" w:eastAsia="仿宋_GB2312"/>
                <w:szCs w:val="21"/>
              </w:rPr>
            </w:pPr>
          </w:p>
        </w:tc>
      </w:tr>
      <w:tr w14:paraId="44EA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2C2D2AB">
            <w:pPr>
              <w:ind w:firstLine="210" w:firstLineChars="100"/>
              <w:rPr>
                <w:rFonts w:ascii="仿宋_GB2312" w:eastAsia="仿宋_GB2312"/>
                <w:szCs w:val="21"/>
                <w:lang w:val="en"/>
              </w:rPr>
            </w:pPr>
            <w:r>
              <w:rPr>
                <w:rFonts w:ascii="仿宋_GB2312" w:eastAsia="仿宋_GB2312"/>
                <w:szCs w:val="21"/>
                <w:lang w:val="en"/>
              </w:rPr>
              <w:t>74</w:t>
            </w:r>
          </w:p>
        </w:tc>
        <w:tc>
          <w:tcPr>
            <w:tcW w:w="3310" w:type="dxa"/>
            <w:noWrap w:val="0"/>
            <w:vAlign w:val="top"/>
          </w:tcPr>
          <w:p w14:paraId="7732E0D3">
            <w:pPr>
              <w:rPr>
                <w:rFonts w:ascii="仿宋_GB2312" w:eastAsia="仿宋_GB2312"/>
                <w:szCs w:val="21"/>
              </w:rPr>
            </w:pPr>
            <w:r>
              <w:rPr>
                <w:rFonts w:hint="eastAsia" w:ascii="仿宋_GB2312" w:eastAsia="仿宋_GB2312"/>
                <w:szCs w:val="21"/>
              </w:rPr>
              <w:t>使用本机构抗菌药物供应目录以外的品种、品规，造成严重后果</w:t>
            </w:r>
          </w:p>
        </w:tc>
        <w:tc>
          <w:tcPr>
            <w:tcW w:w="2675" w:type="dxa"/>
            <w:noWrap w:val="0"/>
            <w:vAlign w:val="top"/>
          </w:tcPr>
          <w:p w14:paraId="102EA848">
            <w:pPr>
              <w:rPr>
                <w:rFonts w:ascii="仿宋_GB2312" w:eastAsia="仿宋_GB2312"/>
                <w:szCs w:val="21"/>
              </w:rPr>
            </w:pPr>
            <w:r>
              <w:rPr>
                <w:rFonts w:hint="eastAsia" w:ascii="仿宋_GB2312" w:eastAsia="仿宋_GB2312"/>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三）使用本机构抗菌药物供应目录以外的品种、品规，造成严重后果。</w:t>
            </w:r>
          </w:p>
        </w:tc>
        <w:tc>
          <w:tcPr>
            <w:tcW w:w="2661" w:type="dxa"/>
            <w:noWrap w:val="0"/>
            <w:vAlign w:val="top"/>
          </w:tcPr>
          <w:p w14:paraId="272CED1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w:t>
            </w:r>
            <w:r>
              <w:rPr>
                <w:rFonts w:ascii="仿宋_GB2312" w:eastAsia="仿宋_GB2312"/>
                <w:szCs w:val="21"/>
              </w:rPr>
              <w:t>1）造成患者伤害（发生四级医疗事故）；（2）造成患者伤害（发生三级医疗事故）；（3）造成患者严重伤害（发生二级或一级乙等医疗事故）；（4）造成患者严重伤害（发生一级甲等医疗事故）。</w:t>
            </w:r>
          </w:p>
        </w:tc>
        <w:tc>
          <w:tcPr>
            <w:tcW w:w="2835" w:type="dxa"/>
            <w:noWrap w:val="0"/>
            <w:vAlign w:val="top"/>
          </w:tcPr>
          <w:p w14:paraId="6AA53262">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w:t>
            </w:r>
            <w:r>
              <w:rPr>
                <w:rFonts w:ascii="仿宋_GB2312" w:eastAsia="仿宋_GB2312"/>
                <w:szCs w:val="21"/>
              </w:rPr>
              <w:t>1）给予警告；（2）</w:t>
            </w:r>
          </w:p>
          <w:p w14:paraId="50D6A6D4">
            <w:pPr>
              <w:rPr>
                <w:rFonts w:ascii="仿宋_GB2312" w:eastAsia="仿宋_GB2312"/>
                <w:szCs w:val="21"/>
              </w:rPr>
            </w:pPr>
            <w:r>
              <w:rPr>
                <w:rFonts w:hint="eastAsia" w:ascii="仿宋_GB2312" w:eastAsia="仿宋_GB2312"/>
                <w:szCs w:val="21"/>
              </w:rPr>
              <w:t>责令暂停六个月以上九个月以下执业活动；（</w:t>
            </w:r>
            <w:r>
              <w:rPr>
                <w:rFonts w:ascii="仿宋_GB2312" w:eastAsia="仿宋_GB2312"/>
                <w:szCs w:val="21"/>
              </w:rPr>
              <w:t>3）责令暂停九个月以上一年以下执业活动；（4）吊销其执业证书。</w:t>
            </w:r>
          </w:p>
        </w:tc>
        <w:tc>
          <w:tcPr>
            <w:tcW w:w="1479" w:type="dxa"/>
            <w:noWrap w:val="0"/>
            <w:vAlign w:val="top"/>
          </w:tcPr>
          <w:p w14:paraId="30D49199">
            <w:pPr>
              <w:rPr>
                <w:rFonts w:ascii="仿宋_GB2312" w:eastAsia="仿宋_GB2312"/>
                <w:szCs w:val="21"/>
              </w:rPr>
            </w:pPr>
            <w:r>
              <w:rPr>
                <w:rFonts w:hint="eastAsia" w:ascii="仿宋_GB2312" w:eastAsia="仿宋_GB2312"/>
                <w:szCs w:val="21"/>
              </w:rPr>
              <w:t>《中华人民共和国医师法》</w:t>
            </w:r>
            <w:r>
              <w:rPr>
                <w:rFonts w:ascii="仿宋_GB2312" w:eastAsia="仿宋_GB2312"/>
                <w:szCs w:val="21"/>
              </w:rPr>
              <w:t>2022年3月1日起施行。《中华人民共和国执业医师法》同时废止。</w:t>
            </w:r>
          </w:p>
        </w:tc>
      </w:tr>
      <w:tr w14:paraId="6425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80337A1">
            <w:pPr>
              <w:ind w:firstLine="210" w:firstLineChars="100"/>
              <w:rPr>
                <w:rFonts w:ascii="仿宋_GB2312" w:eastAsia="仿宋_GB2312"/>
                <w:szCs w:val="21"/>
                <w:lang w:val="en"/>
              </w:rPr>
            </w:pPr>
            <w:r>
              <w:rPr>
                <w:rFonts w:ascii="仿宋_GB2312" w:eastAsia="仿宋_GB2312"/>
                <w:szCs w:val="21"/>
                <w:lang w:val="en"/>
              </w:rPr>
              <w:t>75</w:t>
            </w:r>
          </w:p>
        </w:tc>
        <w:tc>
          <w:tcPr>
            <w:tcW w:w="3310" w:type="dxa"/>
            <w:noWrap w:val="0"/>
            <w:vAlign w:val="top"/>
          </w:tcPr>
          <w:p w14:paraId="0C49DC00">
            <w:pPr>
              <w:rPr>
                <w:rFonts w:ascii="仿宋_GB2312" w:eastAsia="仿宋_GB2312"/>
                <w:szCs w:val="21"/>
              </w:rPr>
            </w:pPr>
            <w:r>
              <w:rPr>
                <w:rFonts w:hint="eastAsia" w:ascii="仿宋_GB2312" w:eastAsia="仿宋_GB2312"/>
                <w:szCs w:val="21"/>
              </w:rPr>
              <w:t xml:space="preserve">未按照规定审核、调剂抗菌药物处方 </w:t>
            </w:r>
          </w:p>
        </w:tc>
        <w:tc>
          <w:tcPr>
            <w:tcW w:w="2675" w:type="dxa"/>
            <w:noWrap w:val="0"/>
            <w:vAlign w:val="top"/>
          </w:tcPr>
          <w:p w14:paraId="5A6270FE">
            <w:pPr>
              <w:rPr>
                <w:rFonts w:ascii="仿宋_GB2312" w:eastAsia="仿宋_GB2312"/>
                <w:szCs w:val="21"/>
              </w:rPr>
            </w:pPr>
            <w:r>
              <w:rPr>
                <w:rFonts w:hint="eastAsia" w:ascii="仿宋_GB2312" w:eastAsia="仿宋_GB2312"/>
                <w:szCs w:val="21"/>
              </w:rPr>
              <w:t>《抗菌药物临床应用管理办法》第五十三条　药师有下列情形之一的，由县级以上卫生行政部门责令限期改正，给予警告；构成犯罪的，依法追究刑事责任：（一）未按照规定审核、调剂抗菌药物处方，情节严重。</w:t>
            </w:r>
          </w:p>
        </w:tc>
        <w:tc>
          <w:tcPr>
            <w:tcW w:w="2661" w:type="dxa"/>
            <w:noWrap w:val="0"/>
            <w:vAlign w:val="top"/>
          </w:tcPr>
          <w:p w14:paraId="2D6C63F3">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未按照规定审核、调剂抗菌药物处方。</w:t>
            </w:r>
          </w:p>
          <w:p w14:paraId="0839C1E5">
            <w:pPr>
              <w:rPr>
                <w:rFonts w:ascii="仿宋_GB2312" w:eastAsia="仿宋_GB2312"/>
                <w:szCs w:val="21"/>
              </w:rPr>
            </w:pPr>
          </w:p>
        </w:tc>
        <w:tc>
          <w:tcPr>
            <w:tcW w:w="2835" w:type="dxa"/>
            <w:noWrap w:val="0"/>
            <w:vAlign w:val="top"/>
          </w:tcPr>
          <w:p w14:paraId="7304A83B">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警告。</w:t>
            </w:r>
          </w:p>
        </w:tc>
        <w:tc>
          <w:tcPr>
            <w:tcW w:w="1479" w:type="dxa"/>
            <w:noWrap w:val="0"/>
            <w:vAlign w:val="top"/>
          </w:tcPr>
          <w:p w14:paraId="09CFA625">
            <w:pPr>
              <w:rPr>
                <w:rFonts w:ascii="仿宋_GB2312" w:eastAsia="仿宋_GB2312"/>
                <w:szCs w:val="21"/>
              </w:rPr>
            </w:pPr>
          </w:p>
        </w:tc>
      </w:tr>
      <w:tr w14:paraId="3600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AB4E074">
            <w:pPr>
              <w:ind w:firstLine="210" w:firstLineChars="100"/>
              <w:rPr>
                <w:rFonts w:ascii="仿宋_GB2312" w:eastAsia="仿宋_GB2312"/>
                <w:szCs w:val="21"/>
                <w:lang w:val="en"/>
              </w:rPr>
            </w:pPr>
            <w:r>
              <w:rPr>
                <w:rFonts w:ascii="仿宋_GB2312" w:eastAsia="仿宋_GB2312"/>
                <w:szCs w:val="21"/>
                <w:lang w:val="en"/>
              </w:rPr>
              <w:t>76</w:t>
            </w:r>
          </w:p>
        </w:tc>
        <w:tc>
          <w:tcPr>
            <w:tcW w:w="3310" w:type="dxa"/>
            <w:noWrap w:val="0"/>
            <w:vAlign w:val="top"/>
          </w:tcPr>
          <w:p w14:paraId="338897A2">
            <w:pPr>
              <w:rPr>
                <w:rFonts w:ascii="仿宋_GB2312" w:eastAsia="仿宋_GB2312"/>
                <w:szCs w:val="21"/>
              </w:rPr>
            </w:pPr>
            <w:r>
              <w:rPr>
                <w:rFonts w:hint="eastAsia" w:ascii="仿宋_GB2312" w:eastAsia="仿宋_GB2312"/>
                <w:szCs w:val="21"/>
              </w:rPr>
              <w:t>未按照规定私自增加抗菌药物品种或者品规</w:t>
            </w:r>
          </w:p>
        </w:tc>
        <w:tc>
          <w:tcPr>
            <w:tcW w:w="2675" w:type="dxa"/>
            <w:noWrap w:val="0"/>
            <w:vAlign w:val="top"/>
          </w:tcPr>
          <w:p w14:paraId="75BEA49E">
            <w:pPr>
              <w:rPr>
                <w:rFonts w:ascii="仿宋_GB2312" w:eastAsia="仿宋_GB2312"/>
                <w:szCs w:val="21"/>
              </w:rPr>
            </w:pPr>
            <w:r>
              <w:rPr>
                <w:rFonts w:hint="eastAsia" w:ascii="仿宋_GB2312" w:eastAsia="仿宋_GB2312"/>
                <w:szCs w:val="21"/>
              </w:rPr>
              <w:t>《抗菌药物临床应用管理办法》第五十三条　药师有下列情形之一的，由县级以上卫生行政部门责令限期改正，给予警告；构成犯罪的，依法追究刑事责任：（二）未按照规定私自增加抗菌药物品种或者品规。</w:t>
            </w:r>
          </w:p>
        </w:tc>
        <w:tc>
          <w:tcPr>
            <w:tcW w:w="2661" w:type="dxa"/>
            <w:noWrap w:val="0"/>
            <w:vAlign w:val="top"/>
          </w:tcPr>
          <w:p w14:paraId="3DB76A25">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未按照规定私自增加抗菌药物品种或者品规。</w:t>
            </w:r>
          </w:p>
          <w:p w14:paraId="6B1164D3">
            <w:pPr>
              <w:rPr>
                <w:rFonts w:ascii="仿宋_GB2312" w:eastAsia="仿宋_GB2312"/>
                <w:szCs w:val="21"/>
              </w:rPr>
            </w:pPr>
          </w:p>
        </w:tc>
        <w:tc>
          <w:tcPr>
            <w:tcW w:w="2835" w:type="dxa"/>
            <w:noWrap w:val="0"/>
            <w:vAlign w:val="top"/>
          </w:tcPr>
          <w:p w14:paraId="0F1CC0D5">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警告。</w:t>
            </w:r>
          </w:p>
        </w:tc>
        <w:tc>
          <w:tcPr>
            <w:tcW w:w="1479" w:type="dxa"/>
            <w:noWrap w:val="0"/>
            <w:vAlign w:val="top"/>
          </w:tcPr>
          <w:p w14:paraId="4A06A810">
            <w:pPr>
              <w:rPr>
                <w:rFonts w:ascii="仿宋_GB2312" w:eastAsia="仿宋_GB2312"/>
                <w:szCs w:val="21"/>
              </w:rPr>
            </w:pPr>
          </w:p>
        </w:tc>
      </w:tr>
      <w:tr w14:paraId="3EB7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BE6E306">
            <w:pPr>
              <w:ind w:firstLine="210" w:firstLineChars="100"/>
              <w:rPr>
                <w:rFonts w:ascii="仿宋_GB2312" w:eastAsia="仿宋_GB2312"/>
                <w:szCs w:val="21"/>
                <w:lang w:val="en"/>
              </w:rPr>
            </w:pPr>
            <w:r>
              <w:rPr>
                <w:rFonts w:ascii="仿宋_GB2312" w:eastAsia="仿宋_GB2312"/>
                <w:szCs w:val="21"/>
                <w:lang w:val="en"/>
              </w:rPr>
              <w:t>77</w:t>
            </w:r>
          </w:p>
        </w:tc>
        <w:tc>
          <w:tcPr>
            <w:tcW w:w="3310" w:type="dxa"/>
            <w:noWrap w:val="0"/>
            <w:vAlign w:val="top"/>
          </w:tcPr>
          <w:p w14:paraId="432084C0">
            <w:pPr>
              <w:rPr>
                <w:rFonts w:ascii="仿宋_GB2312" w:eastAsia="仿宋_GB2312"/>
                <w:szCs w:val="21"/>
              </w:rPr>
            </w:pPr>
            <w:r>
              <w:rPr>
                <w:rFonts w:hint="eastAsia" w:ascii="仿宋_GB2312" w:eastAsia="仿宋_GB2312"/>
                <w:szCs w:val="21"/>
              </w:rPr>
              <w:t>未经县级卫生行政部门核准，村卫生室、诊所、社区卫生服务站擅自使用抗菌药物开展静脉输注活动</w:t>
            </w:r>
          </w:p>
        </w:tc>
        <w:tc>
          <w:tcPr>
            <w:tcW w:w="2675" w:type="dxa"/>
            <w:noWrap w:val="0"/>
            <w:vAlign w:val="top"/>
          </w:tcPr>
          <w:p w14:paraId="0CC0C3B4">
            <w:pPr>
              <w:rPr>
                <w:rFonts w:ascii="仿宋_GB2312" w:eastAsia="仿宋_GB2312"/>
                <w:szCs w:val="21"/>
              </w:rPr>
            </w:pPr>
            <w:r>
              <w:rPr>
                <w:rFonts w:hint="eastAsia" w:ascii="仿宋_GB2312" w:eastAsia="仿宋_GB2312"/>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2661" w:type="dxa"/>
            <w:noWrap w:val="0"/>
            <w:vAlign w:val="top"/>
          </w:tcPr>
          <w:p w14:paraId="3B3CC078">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2B543FD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p>
          <w:p w14:paraId="031DEE94">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：处5千元以下罚款的处罚后，再次发现违法行为。</w:t>
            </w:r>
          </w:p>
          <w:p w14:paraId="2725B9F8">
            <w:pPr>
              <w:rPr>
                <w:rFonts w:ascii="仿宋_GB2312" w:eastAsia="仿宋_GB2312"/>
                <w:szCs w:val="21"/>
              </w:rPr>
            </w:pPr>
          </w:p>
        </w:tc>
        <w:tc>
          <w:tcPr>
            <w:tcW w:w="2835" w:type="dxa"/>
            <w:noWrap w:val="0"/>
            <w:vAlign w:val="top"/>
          </w:tcPr>
          <w:p w14:paraId="1382EFDC">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：责令限期改正，给予警告。</w:t>
            </w:r>
          </w:p>
          <w:p w14:paraId="0B73241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：可处5千元以下罚款。</w:t>
            </w:r>
          </w:p>
          <w:p w14:paraId="2EEBBD63">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：可处5千元以上1万以下罚款。</w:t>
            </w:r>
          </w:p>
        </w:tc>
        <w:tc>
          <w:tcPr>
            <w:tcW w:w="1479" w:type="dxa"/>
            <w:noWrap w:val="0"/>
            <w:vAlign w:val="top"/>
          </w:tcPr>
          <w:p w14:paraId="44616D5B">
            <w:pPr>
              <w:rPr>
                <w:rFonts w:ascii="仿宋_GB2312" w:eastAsia="仿宋_GB2312"/>
                <w:szCs w:val="21"/>
              </w:rPr>
            </w:pPr>
          </w:p>
        </w:tc>
      </w:tr>
    </w:tbl>
    <w:p w14:paraId="31F07968">
      <w:pPr>
        <w:rPr>
          <w:rFonts w:ascii="方正小标宋简体" w:eastAsia="方正小标宋简体"/>
          <w:sz w:val="32"/>
          <w:szCs w:val="32"/>
        </w:rPr>
      </w:pPr>
    </w:p>
    <w:p w14:paraId="7F77DFFA">
      <w:pPr>
        <w:rPr>
          <w:rFonts w:ascii="方正小标宋简体" w:eastAsia="方正小标宋简体"/>
          <w:sz w:val="32"/>
          <w:szCs w:val="32"/>
        </w:rPr>
      </w:pPr>
    </w:p>
    <w:p w14:paraId="0F57664C">
      <w:pPr>
        <w:rPr>
          <w:rFonts w:ascii="方正小标宋简体" w:eastAsia="方正小标宋简体"/>
          <w:sz w:val="32"/>
          <w:szCs w:val="32"/>
        </w:rPr>
      </w:pPr>
    </w:p>
    <w:p w14:paraId="49985582">
      <w:pPr>
        <w:rPr>
          <w:rFonts w:ascii="方正小标宋简体" w:eastAsia="方正小标宋简体"/>
          <w:sz w:val="32"/>
          <w:szCs w:val="32"/>
        </w:rPr>
      </w:pPr>
    </w:p>
    <w:p w14:paraId="4D533E6F"/>
    <w:p w14:paraId="377B8B07"/>
    <w:p w14:paraId="73928886"/>
    <w:p w14:paraId="73998AAE"/>
    <w:p w14:paraId="474F19AF"/>
    <w:p w14:paraId="52D19E82"/>
    <w:p w14:paraId="0D736C37"/>
    <w:p w14:paraId="3363C638"/>
    <w:p w14:paraId="06B08540"/>
    <w:p w14:paraId="2E4FD1F7"/>
    <w:p w14:paraId="759B55C9"/>
    <w:p w14:paraId="3DE95D83"/>
    <w:p w14:paraId="3F7D145C"/>
    <w:p w14:paraId="356C023B"/>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3E50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4D531F52">
            <w:pPr>
              <w:jc w:val="center"/>
              <w:rPr>
                <w:rFonts w:ascii="黑体" w:hAnsi="黑体" w:eastAsia="黑体"/>
                <w:sz w:val="32"/>
                <w:szCs w:val="32"/>
              </w:rPr>
            </w:pPr>
            <w:r>
              <w:rPr>
                <w:rFonts w:hint="eastAsia" w:ascii="黑体" w:hAnsi="黑体" w:eastAsia="黑体" w:cs="方正小标宋简体"/>
                <w:color w:val="000000"/>
                <w:kern w:val="0"/>
                <w:sz w:val="32"/>
                <w:szCs w:val="32"/>
              </w:rPr>
              <w:t>（十五）药品不良反应报告和监测管理办法</w:t>
            </w:r>
          </w:p>
        </w:tc>
      </w:tr>
      <w:tr w14:paraId="702F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D59C6BC">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3775437A">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6E42470E">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77874101">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1387CA25">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6C1A1327">
            <w:pPr>
              <w:jc w:val="center"/>
              <w:rPr>
                <w:rFonts w:ascii="仿宋_GB2312" w:eastAsia="仿宋_GB2312"/>
                <w:sz w:val="32"/>
                <w:szCs w:val="32"/>
              </w:rPr>
            </w:pPr>
            <w:r>
              <w:rPr>
                <w:rFonts w:hint="eastAsia" w:ascii="仿宋_GB2312" w:eastAsia="仿宋_GB2312"/>
                <w:sz w:val="32"/>
                <w:szCs w:val="32"/>
              </w:rPr>
              <w:t>备注</w:t>
            </w:r>
          </w:p>
        </w:tc>
      </w:tr>
      <w:tr w14:paraId="2414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56F108A">
            <w:pPr>
              <w:ind w:firstLine="210" w:firstLineChars="100"/>
              <w:rPr>
                <w:rFonts w:ascii="仿宋_GB2312" w:eastAsia="仿宋_GB2312"/>
                <w:szCs w:val="21"/>
                <w:lang w:val="en"/>
              </w:rPr>
            </w:pPr>
            <w:r>
              <w:rPr>
                <w:rFonts w:ascii="仿宋_GB2312" w:eastAsia="仿宋_GB2312"/>
                <w:szCs w:val="21"/>
                <w:lang w:val="en"/>
              </w:rPr>
              <w:t>78</w:t>
            </w:r>
          </w:p>
        </w:tc>
        <w:tc>
          <w:tcPr>
            <w:tcW w:w="3310" w:type="dxa"/>
            <w:noWrap w:val="0"/>
            <w:vAlign w:val="top"/>
          </w:tcPr>
          <w:p w14:paraId="23DAE682">
            <w:pPr>
              <w:rPr>
                <w:rFonts w:ascii="仿宋_GB2312" w:eastAsia="仿宋_GB2312"/>
                <w:szCs w:val="21"/>
              </w:rPr>
            </w:pPr>
            <w:r>
              <w:rPr>
                <w:rFonts w:hint="eastAsia" w:ascii="仿宋_GB2312" w:eastAsia="仿宋_GB2312"/>
                <w:szCs w:val="21"/>
              </w:rPr>
              <w:t>无专职或者兼职人员负责本单位药品不良反应监测工作</w:t>
            </w:r>
          </w:p>
        </w:tc>
        <w:tc>
          <w:tcPr>
            <w:tcW w:w="2675" w:type="dxa"/>
            <w:noWrap w:val="0"/>
            <w:vAlign w:val="top"/>
          </w:tcPr>
          <w:p w14:paraId="1E5D6471">
            <w:pPr>
              <w:rPr>
                <w:rFonts w:ascii="仿宋_GB2312" w:eastAsia="仿宋_GB2312"/>
                <w:szCs w:val="21"/>
              </w:rPr>
            </w:pPr>
            <w:r>
              <w:rPr>
                <w:rFonts w:hint="eastAsia" w:ascii="仿宋_GB2312" w:eastAsia="仿宋_GB2312"/>
                <w:szCs w:val="21"/>
              </w:rPr>
              <w:t>《药品不良反应报告和监测管理办法》第六十条　医疗机构有下列情形之一的，由所在地卫生行政部门给予警告，责令限期改正；逾期不改的，处3万元以下的罚款。情节严重并造成严重后果的，由所在地卫生行政部门对相关责任人给予行政处分：（一）无专职或者兼职人员负责本单位药品不良反应监测工作。</w:t>
            </w:r>
          </w:p>
        </w:tc>
        <w:tc>
          <w:tcPr>
            <w:tcW w:w="2661" w:type="dxa"/>
            <w:noWrap w:val="0"/>
            <w:vAlign w:val="top"/>
          </w:tcPr>
          <w:p w14:paraId="0673FDB2">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700444D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r>
              <w:rPr>
                <w:rFonts w:ascii="仿宋_GB2312" w:eastAsia="仿宋_GB2312"/>
                <w:szCs w:val="21"/>
              </w:rPr>
              <w:t>时间不足</w:t>
            </w:r>
            <w:r>
              <w:rPr>
                <w:rFonts w:hint="eastAsia" w:ascii="仿宋_GB2312" w:eastAsia="仿宋_GB2312"/>
                <w:szCs w:val="21"/>
              </w:rPr>
              <w:t>７</w:t>
            </w:r>
            <w:r>
              <w:rPr>
                <w:rFonts w:ascii="仿宋_GB2312" w:eastAsia="仿宋_GB2312"/>
                <w:szCs w:val="21"/>
              </w:rPr>
              <w:t>天。</w:t>
            </w:r>
          </w:p>
          <w:p w14:paraId="1E089318">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：责令限期改正后，逾期不改，时间超过７天并造成严重后果。</w:t>
            </w:r>
          </w:p>
        </w:tc>
        <w:tc>
          <w:tcPr>
            <w:tcW w:w="2835" w:type="dxa"/>
            <w:noWrap w:val="0"/>
            <w:vAlign w:val="top"/>
          </w:tcPr>
          <w:p w14:paraId="5C615180">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2C170D8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：处1万元以下罚款。</w:t>
            </w:r>
          </w:p>
          <w:p w14:paraId="0CC1055C">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：处1万元以上3万元以下罚款。</w:t>
            </w:r>
          </w:p>
          <w:p w14:paraId="4EA597F3">
            <w:pPr>
              <w:rPr>
                <w:rFonts w:ascii="仿宋_GB2312" w:eastAsia="仿宋_GB2312"/>
                <w:szCs w:val="21"/>
              </w:rPr>
            </w:pPr>
          </w:p>
        </w:tc>
        <w:tc>
          <w:tcPr>
            <w:tcW w:w="1479" w:type="dxa"/>
            <w:noWrap w:val="0"/>
            <w:vAlign w:val="top"/>
          </w:tcPr>
          <w:p w14:paraId="339A73A4">
            <w:pPr>
              <w:rPr>
                <w:rFonts w:ascii="仿宋_GB2312" w:eastAsia="仿宋_GB2312"/>
                <w:szCs w:val="21"/>
              </w:rPr>
            </w:pPr>
          </w:p>
        </w:tc>
      </w:tr>
      <w:tr w14:paraId="585C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DBAAA13">
            <w:pPr>
              <w:ind w:firstLine="210" w:firstLineChars="100"/>
              <w:rPr>
                <w:rFonts w:ascii="仿宋_GB2312" w:eastAsia="仿宋_GB2312"/>
                <w:szCs w:val="21"/>
                <w:lang w:val="en"/>
              </w:rPr>
            </w:pPr>
            <w:r>
              <w:rPr>
                <w:rFonts w:ascii="仿宋_GB2312" w:eastAsia="仿宋_GB2312"/>
                <w:szCs w:val="21"/>
                <w:lang w:val="en"/>
              </w:rPr>
              <w:t>79</w:t>
            </w:r>
          </w:p>
        </w:tc>
        <w:tc>
          <w:tcPr>
            <w:tcW w:w="3310" w:type="dxa"/>
            <w:noWrap w:val="0"/>
            <w:vAlign w:val="top"/>
          </w:tcPr>
          <w:p w14:paraId="6CD9980F">
            <w:pPr>
              <w:rPr>
                <w:rFonts w:ascii="仿宋_GB2312" w:eastAsia="仿宋_GB2312"/>
                <w:szCs w:val="21"/>
              </w:rPr>
            </w:pPr>
            <w:r>
              <w:rPr>
                <w:rFonts w:hint="eastAsia" w:ascii="仿宋_GB2312" w:eastAsia="仿宋_GB2312"/>
                <w:szCs w:val="21"/>
              </w:rPr>
              <w:t>未按照要求开展药品不良反应或者群体不良事件报告、调查、评价和处理</w:t>
            </w:r>
          </w:p>
        </w:tc>
        <w:tc>
          <w:tcPr>
            <w:tcW w:w="2675" w:type="dxa"/>
            <w:noWrap w:val="0"/>
            <w:vAlign w:val="top"/>
          </w:tcPr>
          <w:p w14:paraId="369AF037">
            <w:pPr>
              <w:rPr>
                <w:rFonts w:ascii="仿宋_GB2312" w:eastAsia="仿宋_GB2312"/>
                <w:szCs w:val="21"/>
              </w:rPr>
            </w:pPr>
            <w:r>
              <w:rPr>
                <w:rFonts w:hint="eastAsia" w:ascii="仿宋_GB2312" w:eastAsia="仿宋_GB2312"/>
                <w:szCs w:val="21"/>
              </w:rPr>
              <w:t>《药品不良反应报告和监测管理办法》第六十条　医疗机构有下列情形之一的，由所在地卫生行政部门给予警告，责令限期改正；逾期不改的，处3万元以下的罚款。情节严重并造成严重后果的，由所在地卫生行政部门对相关责任人给予行政处分：（二）未按照要求开展药品不良反应或者群体不良事件报告、调查、评价和处理。</w:t>
            </w:r>
          </w:p>
        </w:tc>
        <w:tc>
          <w:tcPr>
            <w:tcW w:w="2661" w:type="dxa"/>
            <w:noWrap w:val="0"/>
            <w:vAlign w:val="top"/>
          </w:tcPr>
          <w:p w14:paraId="41A1DEDD">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17F70B6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r>
              <w:rPr>
                <w:rFonts w:ascii="仿宋_GB2312" w:eastAsia="仿宋_GB2312"/>
                <w:szCs w:val="21"/>
              </w:rPr>
              <w:t>时间不足</w:t>
            </w:r>
            <w:r>
              <w:rPr>
                <w:rFonts w:hint="eastAsia" w:ascii="仿宋_GB2312" w:eastAsia="仿宋_GB2312"/>
                <w:szCs w:val="21"/>
              </w:rPr>
              <w:t>７</w:t>
            </w:r>
            <w:r>
              <w:rPr>
                <w:rFonts w:ascii="仿宋_GB2312" w:eastAsia="仿宋_GB2312"/>
                <w:szCs w:val="21"/>
              </w:rPr>
              <w:t>天。</w:t>
            </w:r>
          </w:p>
          <w:p w14:paraId="2C071302">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：责令限期改正后，逾期不改，时间７天以上并造成严重后果。</w:t>
            </w:r>
          </w:p>
        </w:tc>
        <w:tc>
          <w:tcPr>
            <w:tcW w:w="2835" w:type="dxa"/>
            <w:noWrap w:val="0"/>
            <w:vAlign w:val="top"/>
          </w:tcPr>
          <w:p w14:paraId="57BD86C3">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6687432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w:t>
            </w:r>
            <w:r>
              <w:rPr>
                <w:rFonts w:ascii="仿宋_GB2312" w:eastAsia="仿宋_GB2312"/>
                <w:szCs w:val="21"/>
              </w:rPr>
              <w:t>1万元以下罚款。</w:t>
            </w:r>
          </w:p>
          <w:p w14:paraId="15FEA71E">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1万元以上3万元以下罚款。</w:t>
            </w:r>
          </w:p>
        </w:tc>
        <w:tc>
          <w:tcPr>
            <w:tcW w:w="1479" w:type="dxa"/>
            <w:noWrap w:val="0"/>
            <w:vAlign w:val="top"/>
          </w:tcPr>
          <w:p w14:paraId="5A33457A">
            <w:pPr>
              <w:rPr>
                <w:rFonts w:ascii="仿宋_GB2312" w:eastAsia="仿宋_GB2312"/>
                <w:szCs w:val="21"/>
              </w:rPr>
            </w:pPr>
          </w:p>
        </w:tc>
      </w:tr>
      <w:tr w14:paraId="6A46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EAE2CAD">
            <w:pPr>
              <w:ind w:firstLine="210" w:firstLineChars="100"/>
              <w:rPr>
                <w:rFonts w:ascii="仿宋_GB2312" w:eastAsia="仿宋_GB2312"/>
                <w:szCs w:val="21"/>
                <w:lang w:val="en"/>
              </w:rPr>
            </w:pPr>
            <w:r>
              <w:rPr>
                <w:rFonts w:ascii="仿宋_GB2312" w:eastAsia="仿宋_GB2312"/>
                <w:szCs w:val="21"/>
                <w:lang w:val="en"/>
              </w:rPr>
              <w:t>80</w:t>
            </w:r>
          </w:p>
        </w:tc>
        <w:tc>
          <w:tcPr>
            <w:tcW w:w="3310" w:type="dxa"/>
            <w:noWrap w:val="0"/>
            <w:vAlign w:val="top"/>
          </w:tcPr>
          <w:p w14:paraId="4FACA34F">
            <w:pPr>
              <w:rPr>
                <w:rFonts w:ascii="仿宋_GB2312" w:eastAsia="仿宋_GB2312"/>
                <w:szCs w:val="21"/>
              </w:rPr>
            </w:pPr>
            <w:r>
              <w:rPr>
                <w:rFonts w:hint="eastAsia" w:ascii="仿宋_GB2312" w:eastAsia="仿宋_GB2312"/>
                <w:szCs w:val="21"/>
              </w:rPr>
              <w:t>不配合严重药品不良反应和群体不良事件相关调查工作</w:t>
            </w:r>
          </w:p>
        </w:tc>
        <w:tc>
          <w:tcPr>
            <w:tcW w:w="2675" w:type="dxa"/>
            <w:noWrap w:val="0"/>
            <w:vAlign w:val="top"/>
          </w:tcPr>
          <w:p w14:paraId="019B0AD5">
            <w:pPr>
              <w:rPr>
                <w:rFonts w:ascii="仿宋_GB2312" w:eastAsia="仿宋_GB2312"/>
                <w:szCs w:val="21"/>
              </w:rPr>
            </w:pPr>
            <w:r>
              <w:rPr>
                <w:rFonts w:hint="eastAsia" w:ascii="仿宋_GB2312" w:eastAsia="仿宋_GB2312"/>
                <w:szCs w:val="21"/>
              </w:rPr>
              <w:t>《药品不良反应报告和监测管理办法》第六十条　医疗机构有下列情形之一的，由所在地卫生行政部门给予警告，责令限期改正；逾期不改的，处3万元以下的罚款。情节严重并造成严重后果的，由所在地卫生行政部门对相关责任人给予行政处分：（三）不配合严重药品不良反应和群体不良事件相关调查工作。</w:t>
            </w:r>
          </w:p>
        </w:tc>
        <w:tc>
          <w:tcPr>
            <w:tcW w:w="2661" w:type="dxa"/>
            <w:noWrap w:val="0"/>
            <w:vAlign w:val="top"/>
          </w:tcPr>
          <w:p w14:paraId="2472DCA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0C4BCA5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r>
              <w:rPr>
                <w:rFonts w:ascii="仿宋_GB2312" w:eastAsia="仿宋_GB2312"/>
                <w:szCs w:val="21"/>
              </w:rPr>
              <w:t>时间不足</w:t>
            </w:r>
            <w:r>
              <w:rPr>
                <w:rFonts w:hint="eastAsia" w:ascii="仿宋_GB2312" w:eastAsia="仿宋_GB2312"/>
                <w:szCs w:val="21"/>
              </w:rPr>
              <w:t>７</w:t>
            </w:r>
            <w:r>
              <w:rPr>
                <w:rFonts w:ascii="仿宋_GB2312" w:eastAsia="仿宋_GB2312"/>
                <w:szCs w:val="21"/>
              </w:rPr>
              <w:t>天。</w:t>
            </w:r>
          </w:p>
          <w:p w14:paraId="2D3FB87A">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：责令限期改正后，逾期不改，时间超过７天并造成严重后果。</w:t>
            </w:r>
          </w:p>
        </w:tc>
        <w:tc>
          <w:tcPr>
            <w:tcW w:w="2835" w:type="dxa"/>
            <w:noWrap w:val="0"/>
            <w:vAlign w:val="top"/>
          </w:tcPr>
          <w:p w14:paraId="48F5ED6B">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1970C16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w:t>
            </w:r>
            <w:r>
              <w:rPr>
                <w:rFonts w:ascii="仿宋_GB2312" w:eastAsia="仿宋_GB2312"/>
                <w:szCs w:val="21"/>
              </w:rPr>
              <w:t>1万元以下罚款。</w:t>
            </w:r>
          </w:p>
          <w:p w14:paraId="6EC51D60">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1万元以上3万元以下罚款。</w:t>
            </w:r>
          </w:p>
        </w:tc>
        <w:tc>
          <w:tcPr>
            <w:tcW w:w="1479" w:type="dxa"/>
            <w:noWrap w:val="0"/>
            <w:vAlign w:val="top"/>
          </w:tcPr>
          <w:p w14:paraId="3B502E61">
            <w:pPr>
              <w:rPr>
                <w:rFonts w:ascii="仿宋_GB2312" w:eastAsia="仿宋_GB2312"/>
                <w:szCs w:val="21"/>
              </w:rPr>
            </w:pPr>
          </w:p>
        </w:tc>
      </w:tr>
    </w:tbl>
    <w:p w14:paraId="17F1A95F"/>
    <w:p w14:paraId="5374539E"/>
    <w:p w14:paraId="4D55D6B5"/>
    <w:p w14:paraId="105561BD"/>
    <w:p w14:paraId="6CBD6451"/>
    <w:p w14:paraId="171B443D"/>
    <w:p w14:paraId="0C09C4CB"/>
    <w:p w14:paraId="2148873D"/>
    <w:p w14:paraId="0A757C27"/>
    <w:p w14:paraId="13697564"/>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63AE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030E5755">
            <w:pPr>
              <w:jc w:val="center"/>
              <w:rPr>
                <w:rFonts w:ascii="黑体" w:hAnsi="黑体" w:eastAsia="黑体"/>
                <w:sz w:val="32"/>
                <w:szCs w:val="32"/>
              </w:rPr>
            </w:pPr>
            <w:r>
              <w:rPr>
                <w:rFonts w:hint="eastAsia" w:ascii="黑体" w:hAnsi="黑体" w:eastAsia="黑体" w:cs="方正小标宋简体"/>
                <w:color w:val="000000"/>
                <w:kern w:val="0"/>
                <w:sz w:val="32"/>
                <w:szCs w:val="32"/>
              </w:rPr>
              <w:t>（十六）</w:t>
            </w:r>
            <w:r>
              <w:rPr>
                <w:rFonts w:hint="eastAsia" w:ascii="黑体" w:hAnsi="黑体" w:eastAsia="黑体" w:cs="方正小标宋简体"/>
                <w:kern w:val="0"/>
                <w:sz w:val="32"/>
                <w:szCs w:val="32"/>
              </w:rPr>
              <w:t>处方管理办法</w:t>
            </w:r>
          </w:p>
        </w:tc>
      </w:tr>
      <w:tr w14:paraId="0808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D3E9378">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4B98BA0A">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6CD45B54">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6A05FC00">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52A0D614">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1076F232">
            <w:pPr>
              <w:jc w:val="center"/>
              <w:rPr>
                <w:rFonts w:ascii="仿宋_GB2312" w:eastAsia="仿宋_GB2312"/>
                <w:sz w:val="32"/>
                <w:szCs w:val="32"/>
              </w:rPr>
            </w:pPr>
            <w:r>
              <w:rPr>
                <w:rFonts w:hint="eastAsia" w:ascii="仿宋_GB2312" w:eastAsia="仿宋_GB2312"/>
                <w:sz w:val="32"/>
                <w:szCs w:val="32"/>
              </w:rPr>
              <w:t>备注</w:t>
            </w:r>
          </w:p>
        </w:tc>
      </w:tr>
      <w:tr w14:paraId="1260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EA866E2">
            <w:pPr>
              <w:ind w:firstLine="210" w:firstLineChars="100"/>
              <w:rPr>
                <w:rFonts w:ascii="仿宋_GB2312" w:eastAsia="仿宋_GB2312"/>
                <w:szCs w:val="21"/>
                <w:lang w:val="en"/>
              </w:rPr>
            </w:pPr>
            <w:r>
              <w:rPr>
                <w:rFonts w:ascii="仿宋_GB2312" w:eastAsia="仿宋_GB2312"/>
                <w:szCs w:val="21"/>
                <w:lang w:val="en"/>
              </w:rPr>
              <w:t>81</w:t>
            </w:r>
          </w:p>
        </w:tc>
        <w:tc>
          <w:tcPr>
            <w:tcW w:w="3310" w:type="dxa"/>
            <w:noWrap w:val="0"/>
            <w:vAlign w:val="top"/>
          </w:tcPr>
          <w:p w14:paraId="23E9B5BA">
            <w:pPr>
              <w:rPr>
                <w:rFonts w:ascii="仿宋_GB2312" w:eastAsia="仿宋_GB2312"/>
                <w:szCs w:val="21"/>
              </w:rPr>
            </w:pPr>
            <w:r>
              <w:rPr>
                <w:rFonts w:hint="eastAsia" w:ascii="仿宋_GB2312" w:eastAsia="仿宋_GB2312"/>
                <w:szCs w:val="21"/>
              </w:rPr>
              <w:t>使用未取得处方权的人员、被取消处方权的医师开具处方</w:t>
            </w:r>
          </w:p>
        </w:tc>
        <w:tc>
          <w:tcPr>
            <w:tcW w:w="2675" w:type="dxa"/>
            <w:noWrap w:val="0"/>
            <w:vAlign w:val="top"/>
          </w:tcPr>
          <w:p w14:paraId="5FFD2D66">
            <w:pPr>
              <w:rPr>
                <w:rFonts w:hint="eastAsia" w:ascii="仿宋_GB2312" w:eastAsia="仿宋_GB2312"/>
                <w:szCs w:val="21"/>
              </w:rPr>
            </w:pPr>
            <w:r>
              <w:rPr>
                <w:rFonts w:hint="eastAsia" w:ascii="仿宋_GB2312" w:eastAsia="仿宋_GB2312"/>
                <w:szCs w:val="21"/>
              </w:rPr>
              <w:t>《处方管理办法》第五十四条　医疗机构有下列情形之一的，由县级以上卫生行政部门按照《医疗机构管理条例》第四十八条的规定，责令其限期改正，并可以处以</w:t>
            </w:r>
            <w:r>
              <w:rPr>
                <w:rFonts w:ascii="仿宋_GB2312" w:eastAsia="仿宋_GB2312"/>
                <w:szCs w:val="21"/>
              </w:rPr>
              <w:t>1万元以上10万元以下的罚款；情节严重的，吊销其《医疗机构执业许可证》或者责令其停止执业活动</w:t>
            </w:r>
            <w:r>
              <w:rPr>
                <w:rFonts w:hint="eastAsia" w:ascii="仿宋_GB2312" w:eastAsia="仿宋_GB2312"/>
                <w:szCs w:val="21"/>
              </w:rPr>
              <w:t>：（一）使用未取得处方权的人员、被取消处方权的医师开具处方。</w:t>
            </w:r>
          </w:p>
          <w:p w14:paraId="5C1D516F">
            <w:pPr>
              <w:rPr>
                <w:rFonts w:hint="eastAsia" w:ascii="仿宋_GB2312" w:eastAsia="仿宋_GB2312"/>
                <w:szCs w:val="21"/>
              </w:rPr>
            </w:pPr>
            <w:r>
              <w:rPr>
                <w:rFonts w:hint="eastAsia" w:ascii="仿宋_GB2312" w:eastAsia="仿宋_GB2312"/>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2661" w:type="dxa"/>
            <w:noWrap w:val="0"/>
            <w:vAlign w:val="top"/>
          </w:tcPr>
          <w:p w14:paraId="66FEE0E2">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：使用1名非卫生技术人员从事医疗卫生技术工作。</w:t>
            </w:r>
          </w:p>
          <w:p w14:paraId="36C5632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：使用2名非卫生技术人员从事医疗卫生技术工作。</w:t>
            </w:r>
          </w:p>
          <w:p w14:paraId="6BB1F108">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：（1）使用超过2名非卫生技术人员从事诊疗活动；（2）使用的非卫生技术人员给患者造成伤害。</w:t>
            </w:r>
          </w:p>
          <w:p w14:paraId="4C3D90D5">
            <w:pPr>
              <w:rPr>
                <w:rFonts w:ascii="仿宋_GB2312" w:eastAsia="仿宋_GB2312"/>
                <w:szCs w:val="21"/>
              </w:rPr>
            </w:pPr>
          </w:p>
        </w:tc>
        <w:tc>
          <w:tcPr>
            <w:tcW w:w="2835" w:type="dxa"/>
            <w:noWrap w:val="0"/>
            <w:vAlign w:val="top"/>
          </w:tcPr>
          <w:p w14:paraId="18B54B4F">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：并可以处1万元以上3万元以下的罚款。</w:t>
            </w:r>
          </w:p>
          <w:p w14:paraId="0610794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：并可以处3万元以上6万元以下的罚款。</w:t>
            </w:r>
          </w:p>
          <w:p w14:paraId="79F06CBE">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：并可以处</w:t>
            </w:r>
            <w:r>
              <w:rPr>
                <w:rFonts w:ascii="仿宋_GB2312" w:eastAsia="仿宋_GB2312"/>
                <w:szCs w:val="21"/>
              </w:rPr>
              <w:t>6万元以上10万元以下的罚款。</w:t>
            </w:r>
            <w:r>
              <w:rPr>
                <w:rFonts w:hint="eastAsia" w:ascii="仿宋_GB2312" w:eastAsia="仿宋_GB2312"/>
                <w:szCs w:val="21"/>
              </w:rPr>
              <w:t>（1）责令停止执业活动；（2）吊销《医疗机构执业许可证》。</w:t>
            </w:r>
          </w:p>
        </w:tc>
        <w:tc>
          <w:tcPr>
            <w:tcW w:w="1479" w:type="dxa"/>
            <w:noWrap w:val="0"/>
            <w:vAlign w:val="top"/>
          </w:tcPr>
          <w:p w14:paraId="551E8DED">
            <w:pPr>
              <w:rPr>
                <w:rFonts w:ascii="仿宋_GB2312" w:eastAsia="仿宋_GB2312"/>
                <w:szCs w:val="21"/>
              </w:rPr>
            </w:pPr>
            <w:r>
              <w:rPr>
                <w:rFonts w:hint="eastAsia" w:ascii="仿宋_GB2312" w:eastAsia="仿宋_GB2312"/>
                <w:szCs w:val="21"/>
              </w:rPr>
              <w:t>自</w:t>
            </w:r>
            <w:r>
              <w:rPr>
                <w:rFonts w:ascii="仿宋_GB2312" w:eastAsia="仿宋_GB2312"/>
                <w:szCs w:val="21"/>
              </w:rPr>
              <w:t>2022年5月1日起，</w:t>
            </w:r>
            <w:r>
              <w:rPr>
                <w:rFonts w:hint="eastAsia" w:ascii="仿宋_GB2312" w:eastAsia="仿宋_GB2312"/>
                <w:szCs w:val="21"/>
              </w:rPr>
              <w:t>原</w:t>
            </w:r>
            <w:r>
              <w:rPr>
                <w:rFonts w:ascii="仿宋_GB2312" w:eastAsia="仿宋_GB2312"/>
                <w:szCs w:val="21"/>
              </w:rPr>
              <w:t>《医疗机构管理条例》第四十</w:t>
            </w:r>
            <w:r>
              <w:rPr>
                <w:rFonts w:hint="eastAsia" w:ascii="仿宋_GB2312" w:eastAsia="仿宋_GB2312"/>
                <w:szCs w:val="21"/>
              </w:rPr>
              <w:t>八</w:t>
            </w:r>
            <w:r>
              <w:rPr>
                <w:rFonts w:ascii="仿宋_GB2312" w:eastAsia="仿宋_GB2312"/>
                <w:szCs w:val="21"/>
              </w:rPr>
              <w:t>条修订为</w:t>
            </w:r>
            <w:r>
              <w:rPr>
                <w:rFonts w:hint="eastAsia" w:ascii="仿宋_GB2312" w:eastAsia="仿宋_GB2312"/>
                <w:szCs w:val="21"/>
              </w:rPr>
              <w:t>现《医疗机构管理条例》</w:t>
            </w:r>
            <w:r>
              <w:rPr>
                <w:rFonts w:ascii="仿宋_GB2312" w:eastAsia="仿宋_GB2312"/>
                <w:szCs w:val="21"/>
              </w:rPr>
              <w:t>第四十</w:t>
            </w:r>
            <w:r>
              <w:rPr>
                <w:rFonts w:hint="eastAsia" w:ascii="仿宋_GB2312" w:eastAsia="仿宋_GB2312"/>
                <w:szCs w:val="21"/>
              </w:rPr>
              <w:t>七</w:t>
            </w:r>
            <w:r>
              <w:rPr>
                <w:rFonts w:ascii="仿宋_GB2312" w:eastAsia="仿宋_GB2312"/>
                <w:szCs w:val="21"/>
              </w:rPr>
              <w:t>条。</w:t>
            </w:r>
          </w:p>
        </w:tc>
      </w:tr>
      <w:tr w14:paraId="06FC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489885C">
            <w:pPr>
              <w:ind w:firstLine="210" w:firstLineChars="100"/>
              <w:rPr>
                <w:rFonts w:ascii="仿宋_GB2312" w:eastAsia="仿宋_GB2312"/>
                <w:szCs w:val="21"/>
                <w:lang w:val="en"/>
              </w:rPr>
            </w:pPr>
            <w:r>
              <w:rPr>
                <w:rFonts w:ascii="仿宋_GB2312" w:eastAsia="仿宋_GB2312"/>
                <w:szCs w:val="21"/>
                <w:lang w:val="en"/>
              </w:rPr>
              <w:t>82</w:t>
            </w:r>
          </w:p>
        </w:tc>
        <w:tc>
          <w:tcPr>
            <w:tcW w:w="3310" w:type="dxa"/>
            <w:noWrap w:val="0"/>
            <w:vAlign w:val="top"/>
          </w:tcPr>
          <w:p w14:paraId="630899F7">
            <w:pPr>
              <w:rPr>
                <w:rFonts w:ascii="仿宋_GB2312" w:eastAsia="仿宋_GB2312"/>
                <w:szCs w:val="21"/>
              </w:rPr>
            </w:pPr>
            <w:r>
              <w:rPr>
                <w:rFonts w:hint="eastAsia" w:ascii="仿宋_GB2312" w:eastAsia="仿宋_GB2312"/>
                <w:szCs w:val="21"/>
              </w:rPr>
              <w:t>使用未取得麻醉药品和第一类精神药品处方资格的医师开具麻醉药品和第一类精神药品处方</w:t>
            </w:r>
          </w:p>
        </w:tc>
        <w:tc>
          <w:tcPr>
            <w:tcW w:w="2675" w:type="dxa"/>
            <w:noWrap w:val="0"/>
            <w:vAlign w:val="top"/>
          </w:tcPr>
          <w:p w14:paraId="108DEBD9">
            <w:pPr>
              <w:rPr>
                <w:rFonts w:hint="eastAsia" w:ascii="仿宋_GB2312" w:eastAsia="仿宋_GB2312"/>
                <w:szCs w:val="21"/>
              </w:rPr>
            </w:pPr>
            <w:r>
              <w:rPr>
                <w:rFonts w:hint="eastAsia" w:ascii="仿宋_GB2312" w:eastAsia="仿宋_GB2312"/>
                <w:szCs w:val="21"/>
              </w:rPr>
              <w:t>《处方管理办法》第五十四条　医疗机构有下列情形之一的，由县级以上卫生行政部门按照《医疗机构管理条例》第四十八条的规定，责令其限期改正，并可以处以</w:t>
            </w:r>
            <w:r>
              <w:rPr>
                <w:rFonts w:ascii="仿宋_GB2312" w:eastAsia="仿宋_GB2312"/>
                <w:szCs w:val="21"/>
              </w:rPr>
              <w:t>1万元以上10万元以下的罚款；情节严重的，吊销其《医疗机构执业许可证》或者责令其停止执业活动</w:t>
            </w:r>
            <w:r>
              <w:rPr>
                <w:rFonts w:hint="eastAsia" w:ascii="仿宋_GB2312" w:eastAsia="仿宋_GB2312"/>
                <w:szCs w:val="21"/>
              </w:rPr>
              <w:t>：（二）使用未取得麻醉药品和第一类精神药品处方资格的医师开具麻醉药品和第一类精神药品处方。</w:t>
            </w:r>
          </w:p>
          <w:p w14:paraId="6787A92E">
            <w:pPr>
              <w:rPr>
                <w:rFonts w:hint="eastAsia" w:ascii="仿宋_GB2312" w:eastAsia="仿宋_GB2312"/>
                <w:szCs w:val="21"/>
              </w:rPr>
            </w:pPr>
            <w:r>
              <w:rPr>
                <w:rFonts w:hint="eastAsia" w:ascii="仿宋_GB2312" w:eastAsia="仿宋_GB2312"/>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2661" w:type="dxa"/>
            <w:noWrap w:val="0"/>
            <w:vAlign w:val="top"/>
          </w:tcPr>
          <w:p w14:paraId="39043677">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：使用1名非卫生技术人员从事医疗卫生技术工作。</w:t>
            </w:r>
          </w:p>
          <w:p w14:paraId="6D4CF94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：使用2名非卫生技术人员从事医疗卫生技术工作。</w:t>
            </w:r>
          </w:p>
          <w:p w14:paraId="5E29BC18">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：（1）使用超过2名非卫生技术人员从事诊疗活动；（2）使用的非卫生技术人员给患者造成伤害。</w:t>
            </w:r>
          </w:p>
          <w:p w14:paraId="6A584518">
            <w:pPr>
              <w:rPr>
                <w:rFonts w:ascii="仿宋_GB2312" w:eastAsia="仿宋_GB2312"/>
                <w:szCs w:val="21"/>
              </w:rPr>
            </w:pPr>
          </w:p>
        </w:tc>
        <w:tc>
          <w:tcPr>
            <w:tcW w:w="2835" w:type="dxa"/>
            <w:noWrap w:val="0"/>
            <w:vAlign w:val="top"/>
          </w:tcPr>
          <w:p w14:paraId="70EA1712">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：并可以处1万元以上3万元以下的罚款。</w:t>
            </w:r>
          </w:p>
          <w:p w14:paraId="7BC0053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：并可以处3万元以上6万元以下的罚款。</w:t>
            </w:r>
          </w:p>
          <w:p w14:paraId="43172658">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：并可以处</w:t>
            </w:r>
            <w:r>
              <w:rPr>
                <w:rFonts w:ascii="仿宋_GB2312" w:eastAsia="仿宋_GB2312"/>
                <w:szCs w:val="21"/>
              </w:rPr>
              <w:t>6万元以上10万元以下的罚款。</w:t>
            </w:r>
            <w:r>
              <w:rPr>
                <w:rFonts w:hint="eastAsia" w:ascii="仿宋_GB2312" w:eastAsia="仿宋_GB2312"/>
                <w:szCs w:val="21"/>
              </w:rPr>
              <w:t>（1）责令停止执业活动；（2）吊销《医疗机构执业许可证》。</w:t>
            </w:r>
          </w:p>
        </w:tc>
        <w:tc>
          <w:tcPr>
            <w:tcW w:w="1479" w:type="dxa"/>
            <w:noWrap w:val="0"/>
            <w:vAlign w:val="top"/>
          </w:tcPr>
          <w:p w14:paraId="1A327C37">
            <w:pPr>
              <w:rPr>
                <w:rFonts w:ascii="仿宋_GB2312" w:eastAsia="仿宋_GB2312"/>
                <w:szCs w:val="21"/>
              </w:rPr>
            </w:pPr>
            <w:r>
              <w:rPr>
                <w:rFonts w:hint="eastAsia" w:ascii="仿宋_GB2312" w:eastAsia="仿宋_GB2312"/>
                <w:szCs w:val="21"/>
              </w:rPr>
              <w:t>自</w:t>
            </w:r>
            <w:r>
              <w:rPr>
                <w:rFonts w:ascii="仿宋_GB2312" w:eastAsia="仿宋_GB2312"/>
                <w:szCs w:val="21"/>
              </w:rPr>
              <w:t>2022年5月1日起，原《医疗机构管理条例》第四十八条修订为现《医疗机构管理条例》第四十七条。</w:t>
            </w:r>
          </w:p>
        </w:tc>
      </w:tr>
      <w:tr w14:paraId="4AC9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CBA0C53">
            <w:pPr>
              <w:ind w:firstLine="210" w:firstLineChars="100"/>
              <w:rPr>
                <w:rFonts w:ascii="仿宋_GB2312" w:eastAsia="仿宋_GB2312"/>
                <w:szCs w:val="21"/>
                <w:lang w:val="en"/>
              </w:rPr>
            </w:pPr>
            <w:r>
              <w:rPr>
                <w:rFonts w:ascii="仿宋_GB2312" w:eastAsia="仿宋_GB2312"/>
                <w:szCs w:val="21"/>
                <w:lang w:val="en"/>
              </w:rPr>
              <w:t>83</w:t>
            </w:r>
          </w:p>
        </w:tc>
        <w:tc>
          <w:tcPr>
            <w:tcW w:w="3310" w:type="dxa"/>
            <w:noWrap w:val="0"/>
            <w:vAlign w:val="top"/>
          </w:tcPr>
          <w:p w14:paraId="50DC218F">
            <w:pPr>
              <w:rPr>
                <w:rFonts w:ascii="仿宋_GB2312" w:eastAsia="仿宋_GB2312"/>
                <w:szCs w:val="21"/>
              </w:rPr>
            </w:pPr>
            <w:r>
              <w:rPr>
                <w:rFonts w:hint="eastAsia" w:ascii="仿宋_GB2312" w:eastAsia="仿宋_GB2312"/>
                <w:szCs w:val="21"/>
              </w:rPr>
              <w:t>使用未取得药学专业技术职务任职资格的人员从事处方调剂工作</w:t>
            </w:r>
          </w:p>
        </w:tc>
        <w:tc>
          <w:tcPr>
            <w:tcW w:w="2675" w:type="dxa"/>
            <w:noWrap w:val="0"/>
            <w:vAlign w:val="top"/>
          </w:tcPr>
          <w:p w14:paraId="5560A59A">
            <w:pPr>
              <w:rPr>
                <w:rFonts w:hint="eastAsia" w:ascii="仿宋_GB2312" w:eastAsia="仿宋_GB2312"/>
                <w:szCs w:val="21"/>
              </w:rPr>
            </w:pPr>
            <w:r>
              <w:rPr>
                <w:rFonts w:hint="eastAsia" w:ascii="仿宋_GB2312" w:eastAsia="仿宋_GB2312"/>
                <w:szCs w:val="21"/>
              </w:rPr>
              <w:t>处罚依据：《处方管理办法》第五十四条　医疗机构有下列情形之一的，由县级以上卫生行政部门按照《医疗机构管理条例》第四十八条的规定，责令其限期改正，并可以处以</w:t>
            </w:r>
            <w:r>
              <w:rPr>
                <w:rFonts w:ascii="仿宋_GB2312" w:eastAsia="仿宋_GB2312"/>
                <w:szCs w:val="21"/>
              </w:rPr>
              <w:t>1万元以上10万元以下的罚款；情节严重的，吊销其《医疗机构执业许可证》或者责令其停止执业活动</w:t>
            </w:r>
            <w:r>
              <w:rPr>
                <w:rFonts w:hint="eastAsia" w:ascii="仿宋_GB2312" w:eastAsia="仿宋_GB2312"/>
                <w:szCs w:val="21"/>
              </w:rPr>
              <w:t>：（三）使用未取得药学专业技术职务任职资格的人员从事处方调剂工作。</w:t>
            </w:r>
          </w:p>
          <w:p w14:paraId="3EB68148">
            <w:pPr>
              <w:rPr>
                <w:rFonts w:hint="eastAsia" w:ascii="仿宋_GB2312" w:eastAsia="仿宋_GB2312"/>
                <w:szCs w:val="21"/>
              </w:rPr>
            </w:pPr>
            <w:r>
              <w:rPr>
                <w:rFonts w:hint="eastAsia" w:ascii="仿宋_GB2312" w:eastAsia="仿宋_GB2312"/>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2661" w:type="dxa"/>
            <w:noWrap w:val="0"/>
            <w:vAlign w:val="top"/>
          </w:tcPr>
          <w:p w14:paraId="6CA3F9FF">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：使用1名非卫生技术人员从事医疗卫生技术工作。</w:t>
            </w:r>
          </w:p>
          <w:p w14:paraId="15AFED4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：使用2名非卫生技术人员从事医疗卫生技术工作。</w:t>
            </w:r>
          </w:p>
          <w:p w14:paraId="53BE1C82">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：（1）使用超过2名非卫生技术人员从事诊疗活动；（2）使用的非卫生技术人员给患者造成伤害。</w:t>
            </w:r>
          </w:p>
          <w:p w14:paraId="38F17D93">
            <w:pPr>
              <w:rPr>
                <w:rFonts w:ascii="仿宋_GB2312" w:eastAsia="仿宋_GB2312"/>
                <w:szCs w:val="21"/>
              </w:rPr>
            </w:pPr>
          </w:p>
        </w:tc>
        <w:tc>
          <w:tcPr>
            <w:tcW w:w="2835" w:type="dxa"/>
            <w:noWrap w:val="0"/>
            <w:vAlign w:val="top"/>
          </w:tcPr>
          <w:p w14:paraId="799AFCD8">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：并可以处1万元以上3万元以下的罚款。</w:t>
            </w:r>
          </w:p>
          <w:p w14:paraId="4CD3B5A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：并可以处3万元以上6万元以下的罚款。</w:t>
            </w:r>
          </w:p>
          <w:p w14:paraId="4BB170D0">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：并可以处</w:t>
            </w:r>
            <w:r>
              <w:rPr>
                <w:rFonts w:ascii="仿宋_GB2312" w:eastAsia="仿宋_GB2312"/>
                <w:szCs w:val="21"/>
              </w:rPr>
              <w:t>6万元以上10万元以下的罚款。</w:t>
            </w:r>
            <w:r>
              <w:rPr>
                <w:rFonts w:hint="eastAsia" w:ascii="仿宋_GB2312" w:eastAsia="仿宋_GB2312"/>
                <w:szCs w:val="21"/>
              </w:rPr>
              <w:t>（1）责令停止执业活动；（2）吊销《医疗机构执业许可证》。</w:t>
            </w:r>
          </w:p>
        </w:tc>
        <w:tc>
          <w:tcPr>
            <w:tcW w:w="1479" w:type="dxa"/>
            <w:noWrap w:val="0"/>
            <w:vAlign w:val="top"/>
          </w:tcPr>
          <w:p w14:paraId="0EB18425">
            <w:pPr>
              <w:rPr>
                <w:rFonts w:ascii="仿宋_GB2312" w:eastAsia="仿宋_GB2312"/>
                <w:szCs w:val="21"/>
              </w:rPr>
            </w:pPr>
            <w:r>
              <w:rPr>
                <w:rFonts w:hint="eastAsia" w:ascii="仿宋_GB2312" w:eastAsia="仿宋_GB2312"/>
                <w:szCs w:val="21"/>
              </w:rPr>
              <w:t>自</w:t>
            </w:r>
            <w:r>
              <w:rPr>
                <w:rFonts w:ascii="仿宋_GB2312" w:eastAsia="仿宋_GB2312"/>
                <w:szCs w:val="21"/>
              </w:rPr>
              <w:t>2022年5月1日起，原《医疗机构管理条例》第四十八条修订为现《医疗机构管理条例》第四十七条。</w:t>
            </w:r>
          </w:p>
        </w:tc>
      </w:tr>
      <w:tr w14:paraId="6042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E0ED1B9">
            <w:pPr>
              <w:ind w:firstLine="210" w:firstLineChars="100"/>
              <w:rPr>
                <w:rFonts w:ascii="仿宋_GB2312" w:eastAsia="仿宋_GB2312"/>
                <w:szCs w:val="21"/>
                <w:lang w:val="en"/>
              </w:rPr>
            </w:pPr>
            <w:r>
              <w:rPr>
                <w:rFonts w:ascii="仿宋_GB2312" w:eastAsia="仿宋_GB2312"/>
                <w:szCs w:val="21"/>
                <w:lang w:val="en"/>
              </w:rPr>
              <w:t>84</w:t>
            </w:r>
          </w:p>
        </w:tc>
        <w:tc>
          <w:tcPr>
            <w:tcW w:w="3310" w:type="dxa"/>
            <w:noWrap w:val="0"/>
            <w:vAlign w:val="top"/>
          </w:tcPr>
          <w:p w14:paraId="1AE2C22B">
            <w:pPr>
              <w:rPr>
                <w:rFonts w:ascii="仿宋_GB2312" w:eastAsia="仿宋_GB2312"/>
                <w:szCs w:val="21"/>
              </w:rPr>
            </w:pPr>
            <w:r>
              <w:rPr>
                <w:rFonts w:hint="eastAsia" w:ascii="仿宋_GB2312" w:eastAsia="仿宋_GB2312"/>
                <w:szCs w:val="21"/>
              </w:rPr>
              <w:t>医疗机构未按照规定保管麻醉药品和精神药品处方，或者未依照规定进行专册登记</w:t>
            </w:r>
          </w:p>
        </w:tc>
        <w:tc>
          <w:tcPr>
            <w:tcW w:w="2675" w:type="dxa"/>
            <w:noWrap w:val="0"/>
            <w:vAlign w:val="top"/>
          </w:tcPr>
          <w:p w14:paraId="6A0C3639">
            <w:pPr>
              <w:rPr>
                <w:rFonts w:ascii="仿宋_GB2312" w:eastAsia="仿宋_GB2312"/>
                <w:szCs w:val="21"/>
              </w:rPr>
            </w:pPr>
            <w:r>
              <w:rPr>
                <w:rFonts w:hint="eastAsia" w:ascii="仿宋_GB2312" w:eastAsia="仿宋_GB2312"/>
                <w:szCs w:val="21"/>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tc>
        <w:tc>
          <w:tcPr>
            <w:tcW w:w="2661" w:type="dxa"/>
            <w:noWrap w:val="0"/>
            <w:vAlign w:val="top"/>
          </w:tcPr>
          <w:p w14:paraId="6595F679">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66B86C9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：责令限期改正后，逾期不改正。</w:t>
            </w:r>
          </w:p>
          <w:p w14:paraId="12973BA8">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：未依照规定购买、储存麻醉药品和第一类精神药品超过本单位</w:t>
            </w:r>
            <w:r>
              <w:rPr>
                <w:rFonts w:ascii="仿宋_GB2312" w:eastAsia="仿宋_GB2312"/>
                <w:szCs w:val="21"/>
              </w:rPr>
              <w:t>医疗</w:t>
            </w:r>
            <w:r>
              <w:rPr>
                <w:rFonts w:hint="eastAsia" w:ascii="仿宋_GB2312" w:eastAsia="仿宋_GB2312"/>
                <w:szCs w:val="21"/>
              </w:rPr>
              <w:t>最大</w:t>
            </w:r>
            <w:r>
              <w:rPr>
                <w:rFonts w:ascii="仿宋_GB2312" w:eastAsia="仿宋_GB2312"/>
                <w:szCs w:val="21"/>
              </w:rPr>
              <w:t>需要量。</w:t>
            </w:r>
          </w:p>
          <w:p w14:paraId="4C1D8403">
            <w:pPr>
              <w:rPr>
                <w:rFonts w:ascii="仿宋_GB2312" w:eastAsia="仿宋_GB2312"/>
                <w:szCs w:val="21"/>
              </w:rPr>
            </w:pPr>
          </w:p>
        </w:tc>
        <w:tc>
          <w:tcPr>
            <w:tcW w:w="2835" w:type="dxa"/>
            <w:noWrap w:val="0"/>
            <w:vAlign w:val="top"/>
          </w:tcPr>
          <w:p w14:paraId="7B3C2795">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4921A74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：处5000元以上</w:t>
            </w:r>
            <w:r>
              <w:rPr>
                <w:rFonts w:ascii="仿宋_GB2312" w:eastAsia="仿宋_GB2312"/>
                <w:szCs w:val="21"/>
              </w:rPr>
              <w:t>7000</w:t>
            </w:r>
            <w:r>
              <w:rPr>
                <w:rFonts w:hint="eastAsia" w:ascii="仿宋_GB2312" w:eastAsia="仿宋_GB2312"/>
                <w:szCs w:val="21"/>
              </w:rPr>
              <w:t>元以下罚款。</w:t>
            </w:r>
          </w:p>
          <w:p w14:paraId="6DD4F095">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7000元以上1</w:t>
            </w:r>
            <w:r>
              <w:rPr>
                <w:rFonts w:hint="eastAsia" w:ascii="仿宋_GB2312" w:eastAsia="仿宋_GB2312"/>
                <w:szCs w:val="21"/>
              </w:rPr>
              <w:t>万</w:t>
            </w:r>
            <w:r>
              <w:rPr>
                <w:rFonts w:ascii="仿宋_GB2312" w:eastAsia="仿宋_GB2312"/>
                <w:szCs w:val="21"/>
              </w:rPr>
              <w:t>元以下罚款</w:t>
            </w:r>
            <w:r>
              <w:rPr>
                <w:rFonts w:hint="eastAsia" w:ascii="仿宋_GB2312" w:eastAsia="仿宋_GB2312"/>
                <w:szCs w:val="21"/>
              </w:rPr>
              <w:t>,吊销印鉴卡。</w:t>
            </w:r>
          </w:p>
        </w:tc>
        <w:tc>
          <w:tcPr>
            <w:tcW w:w="1479" w:type="dxa"/>
            <w:noWrap w:val="0"/>
            <w:vAlign w:val="top"/>
          </w:tcPr>
          <w:p w14:paraId="4BF88F50">
            <w:pPr>
              <w:rPr>
                <w:rFonts w:ascii="仿宋_GB2312" w:eastAsia="仿宋_GB2312"/>
                <w:szCs w:val="21"/>
              </w:rPr>
            </w:pPr>
            <w:r>
              <w:rPr>
                <w:rFonts w:hint="eastAsia" w:ascii="仿宋_GB2312" w:eastAsia="仿宋_GB2312"/>
                <w:szCs w:val="21"/>
              </w:rPr>
              <w:t>实施主体：设区的市级卫生健康行政机关。</w:t>
            </w:r>
          </w:p>
        </w:tc>
      </w:tr>
      <w:tr w14:paraId="2BFC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DE908E3">
            <w:pPr>
              <w:ind w:firstLine="210" w:firstLineChars="100"/>
              <w:rPr>
                <w:rFonts w:ascii="仿宋_GB2312" w:eastAsia="仿宋_GB2312"/>
                <w:szCs w:val="21"/>
                <w:lang w:val="en"/>
              </w:rPr>
            </w:pPr>
            <w:r>
              <w:rPr>
                <w:rFonts w:ascii="仿宋_GB2312" w:eastAsia="仿宋_GB2312"/>
                <w:szCs w:val="21"/>
                <w:lang w:val="en"/>
              </w:rPr>
              <w:t>85</w:t>
            </w:r>
          </w:p>
        </w:tc>
        <w:tc>
          <w:tcPr>
            <w:tcW w:w="3310" w:type="dxa"/>
            <w:noWrap w:val="0"/>
            <w:vAlign w:val="top"/>
          </w:tcPr>
          <w:p w14:paraId="7153452F">
            <w:pPr>
              <w:rPr>
                <w:rFonts w:ascii="仿宋_GB2312" w:eastAsia="仿宋_GB2312"/>
                <w:szCs w:val="21"/>
              </w:rPr>
            </w:pPr>
            <w:r>
              <w:rPr>
                <w:rFonts w:hint="eastAsia" w:ascii="仿宋_GB2312" w:eastAsia="仿宋_GB2312"/>
                <w:szCs w:val="21"/>
              </w:rPr>
              <w:t>未取得处方权或者被取消处方权后开具药品处方</w:t>
            </w:r>
          </w:p>
        </w:tc>
        <w:tc>
          <w:tcPr>
            <w:tcW w:w="2675" w:type="dxa"/>
            <w:noWrap w:val="0"/>
            <w:vAlign w:val="top"/>
          </w:tcPr>
          <w:p w14:paraId="3C46F34B">
            <w:pPr>
              <w:rPr>
                <w:rFonts w:ascii="仿宋_GB2312" w:eastAsia="仿宋_GB2312"/>
                <w:szCs w:val="21"/>
              </w:rPr>
            </w:pPr>
            <w:r>
              <w:rPr>
                <w:rFonts w:hint="eastAsia" w:ascii="仿宋_GB2312" w:eastAsia="仿宋_GB2312"/>
                <w:szCs w:val="21"/>
              </w:rPr>
              <w:t>《处方管理办法》第五十七条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w:t>
            </w:r>
          </w:p>
        </w:tc>
        <w:tc>
          <w:tcPr>
            <w:tcW w:w="2661" w:type="dxa"/>
            <w:noWrap w:val="0"/>
            <w:vAlign w:val="top"/>
          </w:tcPr>
          <w:p w14:paraId="34022E7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：未取得处方权或者被取消处方权后开具处方数量不足5张。</w:t>
            </w:r>
          </w:p>
          <w:p w14:paraId="5AC1D3E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：未取得处方权或者被取消处方权后开具处方数量5 至20张。</w:t>
            </w:r>
          </w:p>
          <w:p w14:paraId="2D61EC5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：（1）未取得处方权或者被取消处方权后开具处方数量超过20张；（2）给患者造成严重伤害。</w:t>
            </w:r>
          </w:p>
        </w:tc>
        <w:tc>
          <w:tcPr>
            <w:tcW w:w="2835" w:type="dxa"/>
            <w:noWrap w:val="0"/>
            <w:vAlign w:val="top"/>
          </w:tcPr>
          <w:p w14:paraId="566C1C3F">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5394F13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：暂停六个月以上九个月以下执业活动。</w:t>
            </w:r>
          </w:p>
          <w:p w14:paraId="19D1FB7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：（1）暂停九个月以上十二个月以下执业活动；（2）吊销医师执业证书。</w:t>
            </w:r>
          </w:p>
        </w:tc>
        <w:tc>
          <w:tcPr>
            <w:tcW w:w="1479" w:type="dxa"/>
            <w:noWrap w:val="0"/>
            <w:vAlign w:val="top"/>
          </w:tcPr>
          <w:p w14:paraId="0D460F0C">
            <w:pPr>
              <w:rPr>
                <w:rFonts w:ascii="仿宋_GB2312" w:eastAsia="仿宋_GB2312"/>
                <w:szCs w:val="21"/>
              </w:rPr>
            </w:pPr>
            <w:r>
              <w:rPr>
                <w:rFonts w:hint="eastAsia" w:ascii="仿宋_GB2312" w:eastAsia="仿宋_GB2312"/>
                <w:szCs w:val="21"/>
              </w:rPr>
              <w:t>《中华人民共和国医师法》</w:t>
            </w:r>
            <w:r>
              <w:rPr>
                <w:rFonts w:ascii="仿宋_GB2312" w:eastAsia="仿宋_GB2312"/>
                <w:szCs w:val="21"/>
              </w:rPr>
              <w:t>2022年3月1日起施行。《中华人民共和国执业医师法》同时废止。</w:t>
            </w:r>
          </w:p>
        </w:tc>
      </w:tr>
      <w:tr w14:paraId="434B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BD6A7F2">
            <w:pPr>
              <w:ind w:firstLine="210" w:firstLineChars="100"/>
              <w:rPr>
                <w:rFonts w:ascii="仿宋_GB2312" w:eastAsia="仿宋_GB2312"/>
                <w:szCs w:val="21"/>
                <w:lang w:val="en"/>
              </w:rPr>
            </w:pPr>
            <w:r>
              <w:rPr>
                <w:rFonts w:ascii="仿宋_GB2312" w:eastAsia="仿宋_GB2312"/>
                <w:szCs w:val="21"/>
                <w:lang w:val="en"/>
              </w:rPr>
              <w:t>86</w:t>
            </w:r>
          </w:p>
        </w:tc>
        <w:tc>
          <w:tcPr>
            <w:tcW w:w="3310" w:type="dxa"/>
            <w:noWrap w:val="0"/>
            <w:vAlign w:val="top"/>
          </w:tcPr>
          <w:p w14:paraId="28D01C52">
            <w:pPr>
              <w:rPr>
                <w:rFonts w:ascii="仿宋_GB2312" w:eastAsia="仿宋_GB2312"/>
                <w:szCs w:val="21"/>
              </w:rPr>
            </w:pPr>
            <w:r>
              <w:rPr>
                <w:rFonts w:hint="eastAsia" w:ascii="仿宋_GB2312" w:eastAsia="仿宋_GB2312"/>
                <w:szCs w:val="21"/>
              </w:rPr>
              <w:t>未按照本办法规定开具药品处方</w:t>
            </w:r>
          </w:p>
        </w:tc>
        <w:tc>
          <w:tcPr>
            <w:tcW w:w="2675" w:type="dxa"/>
            <w:noWrap w:val="0"/>
            <w:vAlign w:val="top"/>
          </w:tcPr>
          <w:p w14:paraId="667A55DF">
            <w:pPr>
              <w:rPr>
                <w:rFonts w:ascii="仿宋_GB2312" w:eastAsia="仿宋_GB2312"/>
                <w:szCs w:val="21"/>
              </w:rPr>
            </w:pPr>
            <w:r>
              <w:rPr>
                <w:rFonts w:hint="eastAsia" w:ascii="仿宋_GB2312" w:eastAsia="仿宋_GB2312"/>
                <w:szCs w:val="21"/>
              </w:rPr>
              <w:t>《处方管理办法》第五十七条 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2661" w:type="dxa"/>
            <w:noWrap w:val="0"/>
            <w:vAlign w:val="top"/>
          </w:tcPr>
          <w:p w14:paraId="43124EDD">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：未按照本办法规定开具药品处方数量不足5张。</w:t>
            </w:r>
          </w:p>
          <w:p w14:paraId="64928FE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：未按照本办法规定开具药品处方数量5至20张。</w:t>
            </w:r>
          </w:p>
          <w:p w14:paraId="3A194E93">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：（1）未按照本办法规定开具药品处方数量超过20张或造成患者伤害（三、四级医疗事故）；（2）给患者造成伤害（二级以上医疗事故）。</w:t>
            </w:r>
          </w:p>
        </w:tc>
        <w:tc>
          <w:tcPr>
            <w:tcW w:w="2835" w:type="dxa"/>
            <w:noWrap w:val="0"/>
            <w:vAlign w:val="top"/>
          </w:tcPr>
          <w:p w14:paraId="5097870F">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7A13A11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：暂停六个月以上九个月以下执业活动。</w:t>
            </w:r>
          </w:p>
          <w:p w14:paraId="07D54089">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：（1）暂停九个月以上十二个月以下执业活动；（2）吊销医师执业证书。</w:t>
            </w:r>
          </w:p>
        </w:tc>
        <w:tc>
          <w:tcPr>
            <w:tcW w:w="1479" w:type="dxa"/>
            <w:noWrap w:val="0"/>
            <w:vAlign w:val="top"/>
          </w:tcPr>
          <w:p w14:paraId="759F9D60">
            <w:pPr>
              <w:rPr>
                <w:rFonts w:ascii="仿宋_GB2312" w:eastAsia="仿宋_GB2312"/>
                <w:szCs w:val="21"/>
              </w:rPr>
            </w:pPr>
            <w:r>
              <w:rPr>
                <w:rFonts w:hint="eastAsia" w:ascii="仿宋_GB2312" w:eastAsia="仿宋_GB2312"/>
                <w:szCs w:val="21"/>
              </w:rPr>
              <w:t>《中华人民共和国医师法》</w:t>
            </w:r>
            <w:r>
              <w:rPr>
                <w:rFonts w:ascii="仿宋_GB2312" w:eastAsia="仿宋_GB2312"/>
                <w:szCs w:val="21"/>
              </w:rPr>
              <w:t>2022年3月1日起施行。《中华人民共和国执业医师法》同时废止。</w:t>
            </w:r>
          </w:p>
        </w:tc>
      </w:tr>
    </w:tbl>
    <w:p w14:paraId="55403E70">
      <w:pPr>
        <w:rPr>
          <w:rFonts w:ascii="方正小标宋简体" w:eastAsia="方正小标宋简体"/>
          <w:sz w:val="32"/>
          <w:szCs w:val="32"/>
        </w:rPr>
      </w:pPr>
    </w:p>
    <w:p w14:paraId="2BF2EEB8">
      <w:pPr>
        <w:rPr>
          <w:rFonts w:ascii="方正小标宋简体" w:eastAsia="方正小标宋简体"/>
          <w:sz w:val="32"/>
          <w:szCs w:val="32"/>
        </w:rPr>
      </w:pPr>
    </w:p>
    <w:p w14:paraId="5088156B">
      <w:pPr>
        <w:rPr>
          <w:rFonts w:ascii="方正小标宋简体" w:eastAsia="方正小标宋简体"/>
          <w:sz w:val="32"/>
          <w:szCs w:val="32"/>
        </w:rPr>
      </w:pPr>
    </w:p>
    <w:p w14:paraId="3E489FF0"/>
    <w:p w14:paraId="1F62C8C0"/>
    <w:p w14:paraId="698BA30C"/>
    <w:p w14:paraId="7BF10E37"/>
    <w:p w14:paraId="124C3557"/>
    <w:p w14:paraId="62F39A17"/>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14:paraId="608F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2CA6AFF7">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（十七）医疗机构管理条例</w:t>
            </w:r>
          </w:p>
          <w:p w14:paraId="6B24CD75">
            <w:pPr>
              <w:jc w:val="center"/>
              <w:rPr>
                <w:rFonts w:ascii="黑体" w:hAnsi="黑体" w:eastAsia="黑体"/>
                <w:sz w:val="32"/>
                <w:szCs w:val="32"/>
              </w:rPr>
            </w:pPr>
            <w:r>
              <w:rPr>
                <w:rFonts w:hint="eastAsia" w:ascii="黑体" w:hAnsi="黑体" w:eastAsia="黑体" w:cs="方正小标宋简体"/>
                <w:color w:val="000000"/>
                <w:kern w:val="0"/>
                <w:sz w:val="32"/>
                <w:szCs w:val="32"/>
              </w:rPr>
              <w:t>（十八）医疗机构管理条例实施细则</w:t>
            </w:r>
          </w:p>
        </w:tc>
      </w:tr>
      <w:tr w14:paraId="1810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2E79224">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5EB13953">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1A8E0827">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656B08B7">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6646F5BB">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7F51CF7A">
            <w:pPr>
              <w:jc w:val="center"/>
              <w:rPr>
                <w:rFonts w:ascii="仿宋_GB2312" w:eastAsia="仿宋_GB2312"/>
                <w:sz w:val="32"/>
                <w:szCs w:val="32"/>
              </w:rPr>
            </w:pPr>
            <w:r>
              <w:rPr>
                <w:rFonts w:hint="eastAsia" w:ascii="仿宋_GB2312" w:eastAsia="仿宋_GB2312"/>
                <w:sz w:val="32"/>
                <w:szCs w:val="32"/>
              </w:rPr>
              <w:t>备注</w:t>
            </w:r>
          </w:p>
        </w:tc>
      </w:tr>
      <w:tr w14:paraId="3FC9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8FE8DBB">
            <w:pPr>
              <w:ind w:firstLine="210" w:firstLineChars="100"/>
              <w:rPr>
                <w:rFonts w:ascii="仿宋_GB2312" w:eastAsia="仿宋_GB2312"/>
                <w:szCs w:val="21"/>
                <w:lang w:val="en"/>
              </w:rPr>
            </w:pPr>
            <w:r>
              <w:rPr>
                <w:rFonts w:ascii="仿宋_GB2312" w:eastAsia="仿宋_GB2312"/>
                <w:szCs w:val="21"/>
                <w:lang w:val="en"/>
              </w:rPr>
              <w:t>87</w:t>
            </w:r>
          </w:p>
        </w:tc>
        <w:tc>
          <w:tcPr>
            <w:tcW w:w="3402" w:type="dxa"/>
            <w:noWrap w:val="0"/>
            <w:vAlign w:val="top"/>
          </w:tcPr>
          <w:p w14:paraId="6184BCCC">
            <w:pPr>
              <w:rPr>
                <w:rFonts w:ascii="仿宋_GB2312" w:eastAsia="仿宋_GB2312"/>
                <w:szCs w:val="21"/>
              </w:rPr>
            </w:pPr>
            <w:r>
              <w:rPr>
                <w:rFonts w:hint="eastAsia" w:ascii="仿宋_GB2312" w:eastAsia="仿宋_GB2312"/>
                <w:szCs w:val="21"/>
              </w:rPr>
              <w:t>未取得《医疗机构执业许可证》擅自执业</w:t>
            </w:r>
          </w:p>
        </w:tc>
        <w:tc>
          <w:tcPr>
            <w:tcW w:w="2583" w:type="dxa"/>
            <w:noWrap w:val="0"/>
            <w:vAlign w:val="top"/>
          </w:tcPr>
          <w:p w14:paraId="5223885C">
            <w:pPr>
              <w:rPr>
                <w:rFonts w:hint="eastAsia" w:ascii="仿宋_GB2312" w:eastAsia="仿宋_GB2312"/>
                <w:szCs w:val="21"/>
              </w:rPr>
            </w:pPr>
            <w:r>
              <w:rPr>
                <w:rFonts w:hint="eastAsia" w:ascii="仿宋_GB2312" w:eastAsia="仿宋_GB2312"/>
                <w:szCs w:val="21"/>
              </w:rPr>
              <w:t>《医疗机构管理条例》第四十三条 违反本条例第二十三条规定，未取得《医疗机构执业许可证》擅自执业的，依照《中华人民共和国基本医疗卫生与健康促进法》的规定予以处罚。</w:t>
            </w:r>
          </w:p>
          <w:p w14:paraId="61561416">
            <w:pPr>
              <w:rPr>
                <w:rFonts w:hint="eastAsia" w:ascii="仿宋_GB2312" w:eastAsia="仿宋_GB2312"/>
                <w:szCs w:val="21"/>
              </w:rPr>
            </w:pPr>
            <w:r>
              <w:rPr>
                <w:rFonts w:hint="eastAsia" w:ascii="仿宋_GB2312" w:eastAsia="仿宋_GB2312"/>
                <w:szCs w:val="21"/>
              </w:rPr>
              <w:t>《中华人民共和国基本医疗卫生与健康促进法》第九十九条第一款　</w:t>
            </w:r>
            <w:r>
              <w:rPr>
                <w:rFonts w:ascii="仿宋_GB2312" w:eastAsia="仿宋_GB2312"/>
                <w:szCs w:val="21"/>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2661" w:type="dxa"/>
            <w:noWrap w:val="0"/>
            <w:vAlign w:val="top"/>
          </w:tcPr>
          <w:p w14:paraId="4BBC3E2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：未取得医疗机构执业许可证擅自执业，违法所得不</w:t>
            </w:r>
            <w:r>
              <w:rPr>
                <w:rFonts w:ascii="仿宋_GB2312" w:eastAsia="仿宋_GB2312"/>
                <w:szCs w:val="21"/>
              </w:rPr>
              <w:t>足</w:t>
            </w:r>
            <w:r>
              <w:rPr>
                <w:rFonts w:hint="eastAsia" w:ascii="仿宋_GB2312" w:eastAsia="仿宋_GB2312"/>
                <w:szCs w:val="21"/>
              </w:rPr>
              <w:t>一万元，未造成患者人身损害。</w:t>
            </w:r>
          </w:p>
          <w:p w14:paraId="59FCC300">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未取得医疗机构执业许可证擅自执业，违法所得一万元以上五万元以下</w:t>
            </w:r>
            <w:r>
              <w:rPr>
                <w:rFonts w:ascii="仿宋_GB2312" w:eastAsia="仿宋_GB2312"/>
                <w:szCs w:val="21"/>
              </w:rPr>
              <w:t>，未造成患者人身损害。</w:t>
            </w:r>
          </w:p>
          <w:p w14:paraId="5E37DDD7">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w:t>
            </w:r>
            <w:r>
              <w:rPr>
                <w:rFonts w:ascii="仿宋_GB2312" w:eastAsia="仿宋_GB2312"/>
                <w:szCs w:val="21"/>
              </w:rPr>
              <w:t>1）未取得医疗机构执业许可证擅自执业，违法所得</w:t>
            </w:r>
            <w:r>
              <w:rPr>
                <w:rFonts w:hint="eastAsia" w:ascii="仿宋_GB2312" w:eastAsia="仿宋_GB2312"/>
                <w:szCs w:val="21"/>
              </w:rPr>
              <w:t>超过五万元</w:t>
            </w:r>
            <w:r>
              <w:rPr>
                <w:rFonts w:ascii="仿宋_GB2312" w:eastAsia="仿宋_GB2312"/>
                <w:szCs w:val="21"/>
              </w:rPr>
              <w:t>，未造成患者人身损害；（2）未取得医疗机构执业许可证擅自执业造成患者人身损害。</w:t>
            </w:r>
          </w:p>
        </w:tc>
        <w:tc>
          <w:tcPr>
            <w:tcW w:w="2835" w:type="dxa"/>
            <w:noWrap w:val="0"/>
            <w:vAlign w:val="top"/>
          </w:tcPr>
          <w:p w14:paraId="7DF4A15E">
            <w:pPr>
              <w:rPr>
                <w:rFonts w:ascii="仿宋_GB2312" w:eastAsia="仿宋_GB2312"/>
                <w:szCs w:val="21"/>
              </w:rPr>
            </w:pPr>
            <w:r>
              <w:rPr>
                <w:rFonts w:hint="eastAsia" w:ascii="仿宋_GB2312" w:eastAsia="仿宋_GB2312"/>
                <w:b/>
                <w:szCs w:val="21"/>
              </w:rPr>
              <w:t>从轻</w:t>
            </w:r>
            <w:r>
              <w:rPr>
                <w:rFonts w:ascii="仿宋_GB2312" w:eastAsia="仿宋_GB2312"/>
                <w:szCs w:val="21"/>
              </w:rPr>
              <w:t>：</w:t>
            </w:r>
            <w:r>
              <w:rPr>
                <w:rFonts w:hint="eastAsia" w:ascii="仿宋_GB2312" w:eastAsia="仿宋_GB2312"/>
                <w:szCs w:val="21"/>
              </w:rPr>
              <w:t>责令停止执业活动，没收违法所得和药品、医疗器械，处违法所得五倍以上十倍以下罚款。</w:t>
            </w:r>
          </w:p>
          <w:p w14:paraId="132B0D5D">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责令停止执业活动，没收违法所得和药品、医疗器械，处违法所得十倍以上十五倍以下罚款。</w:t>
            </w:r>
          </w:p>
          <w:p w14:paraId="7006E9F7">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eastAsia="仿宋_GB2312"/>
                <w:szCs w:val="21"/>
              </w:rPr>
              <w:t>有以上情节之一的，责令停止执业活动，没收违法所得和药品、医疗器械，处违法所得十五倍以上二十倍以下罚款。</w:t>
            </w:r>
          </w:p>
          <w:p w14:paraId="02DA3EC4">
            <w:pPr>
              <w:rPr>
                <w:rFonts w:ascii="仿宋_GB2312" w:eastAsia="仿宋_GB2312"/>
                <w:szCs w:val="21"/>
              </w:rPr>
            </w:pPr>
          </w:p>
        </w:tc>
        <w:tc>
          <w:tcPr>
            <w:tcW w:w="1479" w:type="dxa"/>
            <w:noWrap w:val="0"/>
            <w:vAlign w:val="top"/>
          </w:tcPr>
          <w:p w14:paraId="114D3D82">
            <w:pPr>
              <w:rPr>
                <w:rFonts w:ascii="仿宋_GB2312" w:eastAsia="仿宋_GB2312"/>
                <w:szCs w:val="21"/>
              </w:rPr>
            </w:pPr>
          </w:p>
        </w:tc>
      </w:tr>
      <w:tr w14:paraId="5D4E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94856F5">
            <w:pPr>
              <w:ind w:firstLine="210" w:firstLineChars="100"/>
              <w:rPr>
                <w:rFonts w:ascii="仿宋_GB2312" w:eastAsia="仿宋_GB2312"/>
                <w:szCs w:val="21"/>
                <w:lang w:val="en"/>
              </w:rPr>
            </w:pPr>
            <w:r>
              <w:rPr>
                <w:rFonts w:ascii="仿宋_GB2312" w:eastAsia="仿宋_GB2312"/>
                <w:szCs w:val="21"/>
                <w:lang w:val="en"/>
              </w:rPr>
              <w:t>88</w:t>
            </w:r>
          </w:p>
        </w:tc>
        <w:tc>
          <w:tcPr>
            <w:tcW w:w="3402" w:type="dxa"/>
            <w:noWrap w:val="0"/>
            <w:vAlign w:val="top"/>
          </w:tcPr>
          <w:p w14:paraId="1858131E">
            <w:pPr>
              <w:rPr>
                <w:rFonts w:ascii="仿宋_GB2312" w:eastAsia="仿宋_GB2312"/>
                <w:szCs w:val="21"/>
              </w:rPr>
            </w:pPr>
            <w:r>
              <w:rPr>
                <w:rFonts w:hint="eastAsia" w:ascii="仿宋_GB2312" w:eastAsia="仿宋_GB2312"/>
                <w:szCs w:val="21"/>
              </w:rPr>
              <w:t>诊所未经备案执业</w:t>
            </w:r>
          </w:p>
        </w:tc>
        <w:tc>
          <w:tcPr>
            <w:tcW w:w="2583" w:type="dxa"/>
            <w:noWrap w:val="0"/>
            <w:vAlign w:val="top"/>
          </w:tcPr>
          <w:p w14:paraId="7A874017">
            <w:pPr>
              <w:rPr>
                <w:rFonts w:ascii="仿宋_GB2312" w:eastAsia="仿宋_GB2312"/>
                <w:szCs w:val="21"/>
              </w:rPr>
            </w:pPr>
            <w:r>
              <w:rPr>
                <w:rFonts w:hint="eastAsia" w:ascii="仿宋_GB2312" w:eastAsia="仿宋_GB2312"/>
                <w:szCs w:val="21"/>
              </w:rPr>
              <w:t>《医疗机构管理条例》第四十三条第二款，违反本条例第二十三条规定，诊所未经备案执业的，由县级以上人民政府卫生行政部门责令其改正，没收违法所得，并处3万元以下罚款；拒不改正的，责令其停止执业活动。</w:t>
            </w:r>
          </w:p>
        </w:tc>
        <w:tc>
          <w:tcPr>
            <w:tcW w:w="2661" w:type="dxa"/>
            <w:noWrap w:val="0"/>
            <w:vAlign w:val="top"/>
          </w:tcPr>
          <w:p w14:paraId="519B45F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：违法所得不足5千元。</w:t>
            </w:r>
          </w:p>
          <w:p w14:paraId="7A46009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：违法所得5千元以上。</w:t>
            </w:r>
          </w:p>
          <w:p w14:paraId="18799FDB">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 xml:space="preserve">：责令改正限期内拒不改正。 </w:t>
            </w:r>
          </w:p>
          <w:p w14:paraId="31828D82">
            <w:pPr>
              <w:rPr>
                <w:rFonts w:ascii="仿宋_GB2312" w:eastAsia="仿宋_GB2312"/>
                <w:szCs w:val="21"/>
              </w:rPr>
            </w:pPr>
          </w:p>
        </w:tc>
        <w:tc>
          <w:tcPr>
            <w:tcW w:w="2835" w:type="dxa"/>
            <w:noWrap w:val="0"/>
            <w:vAlign w:val="top"/>
          </w:tcPr>
          <w:p w14:paraId="3BEA00A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：没收违法所得，并处１万元以下的罚款。</w:t>
            </w:r>
          </w:p>
          <w:p w14:paraId="5BD5061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：没收违法所得，并处1万元以上３万元以下的罚款。</w:t>
            </w:r>
          </w:p>
          <w:p w14:paraId="2D17F64E">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：责令其停止执业活动。</w:t>
            </w:r>
          </w:p>
        </w:tc>
        <w:tc>
          <w:tcPr>
            <w:tcW w:w="1479" w:type="dxa"/>
            <w:noWrap w:val="0"/>
            <w:vAlign w:val="top"/>
          </w:tcPr>
          <w:p w14:paraId="3D809112">
            <w:pPr>
              <w:rPr>
                <w:rFonts w:ascii="仿宋_GB2312" w:eastAsia="仿宋_GB2312"/>
                <w:szCs w:val="21"/>
              </w:rPr>
            </w:pPr>
          </w:p>
        </w:tc>
      </w:tr>
      <w:tr w14:paraId="76B3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28DD660">
            <w:pPr>
              <w:ind w:firstLine="210" w:firstLineChars="100"/>
              <w:rPr>
                <w:rFonts w:ascii="仿宋_GB2312" w:eastAsia="仿宋_GB2312"/>
                <w:szCs w:val="21"/>
                <w:lang w:val="en"/>
              </w:rPr>
            </w:pPr>
            <w:r>
              <w:rPr>
                <w:rFonts w:ascii="仿宋_GB2312" w:eastAsia="仿宋_GB2312"/>
                <w:szCs w:val="21"/>
                <w:lang w:val="en"/>
              </w:rPr>
              <w:t>89</w:t>
            </w:r>
          </w:p>
        </w:tc>
        <w:tc>
          <w:tcPr>
            <w:tcW w:w="3402" w:type="dxa"/>
            <w:noWrap w:val="0"/>
            <w:vAlign w:val="top"/>
          </w:tcPr>
          <w:p w14:paraId="56D78472">
            <w:pPr>
              <w:rPr>
                <w:rFonts w:ascii="仿宋_GB2312" w:eastAsia="仿宋_GB2312"/>
                <w:szCs w:val="21"/>
              </w:rPr>
            </w:pPr>
            <w:r>
              <w:rPr>
                <w:rFonts w:hint="eastAsia" w:ascii="仿宋_GB2312" w:eastAsia="仿宋_GB2312"/>
                <w:szCs w:val="21"/>
              </w:rPr>
              <w:t>逾期不校验《医疗机构执业许可证》仍从事诊疗活动</w:t>
            </w:r>
          </w:p>
        </w:tc>
        <w:tc>
          <w:tcPr>
            <w:tcW w:w="2583" w:type="dxa"/>
            <w:noWrap w:val="0"/>
            <w:vAlign w:val="top"/>
          </w:tcPr>
          <w:p w14:paraId="1C785640">
            <w:pPr>
              <w:rPr>
                <w:rFonts w:ascii="仿宋_GB2312" w:eastAsia="仿宋_GB2312"/>
                <w:szCs w:val="21"/>
              </w:rPr>
            </w:pPr>
            <w:r>
              <w:rPr>
                <w:rFonts w:hint="eastAsia" w:ascii="仿宋_GB2312" w:eastAsia="仿宋_GB2312"/>
                <w:szCs w:val="21"/>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14:paraId="1A71B242">
            <w:pPr>
              <w:rPr>
                <w:rFonts w:ascii="仿宋_GB2312" w:eastAsia="仿宋_GB2312"/>
                <w:szCs w:val="21"/>
              </w:rPr>
            </w:pPr>
            <w:r>
              <w:rPr>
                <w:rFonts w:hint="eastAsia" w:ascii="仿宋_GB2312" w:eastAsia="仿宋_GB2312"/>
                <w:szCs w:val="21"/>
              </w:rPr>
              <w:t>《医疗机构管理条例实施细则》第七十八条 对不按期办理校验《医疗机构执业许可证》又不停止诊疗活动的，责令其限期补办校验手续;在限期内仍不办理校验的，吊销其《医疗机构执业许可证》。</w:t>
            </w:r>
          </w:p>
        </w:tc>
        <w:tc>
          <w:tcPr>
            <w:tcW w:w="2661" w:type="dxa"/>
            <w:noWrap w:val="0"/>
            <w:vAlign w:val="top"/>
          </w:tcPr>
          <w:p w14:paraId="2A7E161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：逾期不校验《医疗机构执业许可证》仍从事诊疗活动。</w:t>
            </w:r>
          </w:p>
          <w:p w14:paraId="1230DBB8">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：在限期内拒不校验。</w:t>
            </w:r>
          </w:p>
        </w:tc>
        <w:tc>
          <w:tcPr>
            <w:tcW w:w="2835" w:type="dxa"/>
            <w:noWrap w:val="0"/>
            <w:vAlign w:val="top"/>
          </w:tcPr>
          <w:p w14:paraId="76C7857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：不予行政处罚，责令限期补办校验手续。</w:t>
            </w:r>
          </w:p>
          <w:p w14:paraId="5030F68E">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：吊销《医疗机构执业许可证》。</w:t>
            </w:r>
          </w:p>
        </w:tc>
        <w:tc>
          <w:tcPr>
            <w:tcW w:w="1479" w:type="dxa"/>
            <w:noWrap w:val="0"/>
            <w:vAlign w:val="top"/>
          </w:tcPr>
          <w:p w14:paraId="03A3CFB1">
            <w:pPr>
              <w:rPr>
                <w:rFonts w:ascii="仿宋_GB2312" w:eastAsia="仿宋_GB2312"/>
                <w:szCs w:val="21"/>
              </w:rPr>
            </w:pPr>
          </w:p>
        </w:tc>
      </w:tr>
      <w:tr w14:paraId="6133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0304858">
            <w:pPr>
              <w:ind w:firstLine="210" w:firstLineChars="100"/>
              <w:rPr>
                <w:rFonts w:ascii="仿宋_GB2312" w:eastAsia="仿宋_GB2312"/>
                <w:szCs w:val="21"/>
                <w:lang w:val="en"/>
              </w:rPr>
            </w:pPr>
            <w:r>
              <w:rPr>
                <w:rFonts w:ascii="仿宋_GB2312" w:eastAsia="仿宋_GB2312"/>
                <w:szCs w:val="21"/>
                <w:lang w:val="en"/>
              </w:rPr>
              <w:t>90</w:t>
            </w:r>
          </w:p>
        </w:tc>
        <w:tc>
          <w:tcPr>
            <w:tcW w:w="3402" w:type="dxa"/>
            <w:noWrap w:val="0"/>
            <w:vAlign w:val="top"/>
          </w:tcPr>
          <w:p w14:paraId="254DA386">
            <w:pPr>
              <w:rPr>
                <w:rFonts w:ascii="仿宋_GB2312" w:eastAsia="仿宋_GB2312"/>
                <w:szCs w:val="21"/>
              </w:rPr>
            </w:pPr>
            <w:r>
              <w:rPr>
                <w:rFonts w:hint="eastAsia" w:ascii="仿宋_GB2312" w:eastAsia="仿宋_GB2312"/>
                <w:szCs w:val="21"/>
              </w:rPr>
              <w:t>出卖、转让、出借《医疗机构执业许可证》</w:t>
            </w:r>
          </w:p>
        </w:tc>
        <w:tc>
          <w:tcPr>
            <w:tcW w:w="2583" w:type="dxa"/>
            <w:noWrap w:val="0"/>
            <w:vAlign w:val="top"/>
          </w:tcPr>
          <w:p w14:paraId="5322D956">
            <w:pPr>
              <w:rPr>
                <w:rFonts w:hint="eastAsia" w:ascii="仿宋_GB2312" w:eastAsia="仿宋_GB2312"/>
                <w:szCs w:val="21"/>
              </w:rPr>
            </w:pPr>
            <w:r>
              <w:rPr>
                <w:rFonts w:hint="eastAsia" w:ascii="仿宋_GB2312" w:eastAsia="仿宋_GB2312"/>
                <w:szCs w:val="21"/>
              </w:rPr>
              <w:t>《医疗机构管理条例》第四十五条 违反本条例第二十二条规定，出卖、转让、出借《医疗机构执业许可证》的，依照《中华人民共和国基本医疗卫生与健康促进法》的规定予以处罚。</w:t>
            </w:r>
          </w:p>
          <w:p w14:paraId="267B4FD3">
            <w:pPr>
              <w:rPr>
                <w:rFonts w:hint="eastAsia" w:ascii="仿宋_GB2312" w:eastAsia="仿宋_GB2312"/>
                <w:szCs w:val="21"/>
              </w:rPr>
            </w:pPr>
            <w:r>
              <w:rPr>
                <w:rFonts w:hint="eastAsia" w:ascii="仿宋_GB2312" w:eastAsia="仿宋_GB2312"/>
                <w:szCs w:val="21"/>
              </w:rPr>
              <w:t>《中华人民共和国基本医疗卫生与健康促进法》第九十九条第二款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2661" w:type="dxa"/>
            <w:noWrap w:val="0"/>
            <w:vAlign w:val="top"/>
          </w:tcPr>
          <w:p w14:paraId="218336D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w:t>
            </w:r>
            <w:r>
              <w:rPr>
                <w:rFonts w:ascii="仿宋_GB2312" w:eastAsia="仿宋_GB2312"/>
                <w:szCs w:val="21"/>
              </w:rPr>
              <w:t>足</w:t>
            </w:r>
            <w:r>
              <w:rPr>
                <w:rFonts w:hint="eastAsia" w:ascii="仿宋_GB2312" w:eastAsia="仿宋_GB2312"/>
                <w:szCs w:val="21"/>
              </w:rPr>
              <w:t>一万元。</w:t>
            </w:r>
          </w:p>
          <w:p w14:paraId="591C1FD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：违法所得一万元以上五万元以下。</w:t>
            </w:r>
          </w:p>
          <w:p w14:paraId="75EC51AD">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违法所得超过五万元；（2）1.买卖《医疗机构执业许可证》；2.出租或者出借《医疗机构执业许可证》是以营利为目的；3.受让方或者承借方给患者造成伤害；4.出租、出借《医疗机构执业许可证》给非卫生技术专业人员。</w:t>
            </w:r>
          </w:p>
        </w:tc>
        <w:tc>
          <w:tcPr>
            <w:tcW w:w="2835" w:type="dxa"/>
            <w:noWrap w:val="0"/>
            <w:vAlign w:val="top"/>
          </w:tcPr>
          <w:p w14:paraId="0F0DD140">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：没收违法所得，并处违法所得五倍以上八倍以下罚款。</w:t>
            </w:r>
          </w:p>
          <w:p w14:paraId="4FA4576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：没收违法所得，并处违法所得八倍以上十一倍以下罚款。</w:t>
            </w:r>
          </w:p>
          <w:p w14:paraId="47613AFD">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：（1）没收违法所得，并处违法所得十一倍以上十五倍以下罚款；（2）有以上</w:t>
            </w:r>
            <w:r>
              <w:rPr>
                <w:rFonts w:ascii="仿宋_GB2312" w:eastAsia="仿宋_GB2312"/>
                <w:szCs w:val="21"/>
              </w:rPr>
              <w:t>的情节，</w:t>
            </w:r>
            <w:r>
              <w:rPr>
                <w:rFonts w:hint="eastAsia" w:ascii="仿宋_GB2312" w:eastAsia="仿宋_GB2312"/>
                <w:szCs w:val="21"/>
              </w:rPr>
              <w:t>吊销医疗机构执业许可证。</w:t>
            </w:r>
          </w:p>
        </w:tc>
        <w:tc>
          <w:tcPr>
            <w:tcW w:w="1479" w:type="dxa"/>
            <w:noWrap w:val="0"/>
            <w:vAlign w:val="top"/>
          </w:tcPr>
          <w:p w14:paraId="2D379FED">
            <w:pPr>
              <w:rPr>
                <w:rFonts w:ascii="仿宋_GB2312" w:eastAsia="仿宋_GB2312"/>
                <w:szCs w:val="21"/>
              </w:rPr>
            </w:pPr>
            <w:r>
              <w:rPr>
                <w:rFonts w:hint="eastAsia" w:ascii="仿宋_GB2312" w:eastAsia="仿宋_GB2312"/>
                <w:szCs w:val="21"/>
              </w:rPr>
              <w:t>违法所得不足一万元的，按一万元计算。</w:t>
            </w:r>
          </w:p>
        </w:tc>
      </w:tr>
      <w:tr w14:paraId="5698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BF97EC9">
            <w:pPr>
              <w:ind w:firstLine="210" w:firstLineChars="100"/>
              <w:rPr>
                <w:rFonts w:ascii="仿宋_GB2312" w:eastAsia="仿宋_GB2312"/>
                <w:szCs w:val="21"/>
                <w:lang w:val="en"/>
              </w:rPr>
            </w:pPr>
            <w:r>
              <w:rPr>
                <w:rFonts w:ascii="仿宋_GB2312" w:eastAsia="仿宋_GB2312"/>
                <w:szCs w:val="21"/>
                <w:lang w:val="en"/>
              </w:rPr>
              <w:t>91</w:t>
            </w:r>
          </w:p>
        </w:tc>
        <w:tc>
          <w:tcPr>
            <w:tcW w:w="3402" w:type="dxa"/>
            <w:noWrap w:val="0"/>
            <w:vAlign w:val="top"/>
          </w:tcPr>
          <w:p w14:paraId="05315DC3">
            <w:pPr>
              <w:rPr>
                <w:rFonts w:ascii="仿宋_GB2312" w:eastAsia="仿宋_GB2312"/>
                <w:szCs w:val="21"/>
              </w:rPr>
            </w:pPr>
            <w:r>
              <w:rPr>
                <w:rFonts w:hint="eastAsia" w:ascii="仿宋_GB2312" w:eastAsia="仿宋_GB2312"/>
                <w:szCs w:val="21"/>
              </w:rPr>
              <w:t>诊疗活动超出登记或者备案范围</w:t>
            </w:r>
          </w:p>
        </w:tc>
        <w:tc>
          <w:tcPr>
            <w:tcW w:w="2583" w:type="dxa"/>
            <w:noWrap w:val="0"/>
            <w:vAlign w:val="top"/>
          </w:tcPr>
          <w:p w14:paraId="3CA8F01E">
            <w:pPr>
              <w:rPr>
                <w:rFonts w:ascii="仿宋_GB2312" w:eastAsia="仿宋_GB2312"/>
                <w:szCs w:val="21"/>
              </w:rPr>
            </w:pPr>
            <w:r>
              <w:rPr>
                <w:rFonts w:hint="eastAsia" w:ascii="仿宋_GB2312" w:eastAsia="仿宋_GB2312"/>
                <w:szCs w:val="21"/>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2661" w:type="dxa"/>
            <w:noWrap w:val="0"/>
            <w:vAlign w:val="top"/>
          </w:tcPr>
          <w:p w14:paraId="33346F33">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：违法所得不足1万元。</w:t>
            </w:r>
          </w:p>
          <w:p w14:paraId="18946F0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：违法所得1万元以上。</w:t>
            </w:r>
          </w:p>
          <w:p w14:paraId="719B650C">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：（1）造成二级或三级或四级医疗事故；（2）造成一级医疗事故。</w:t>
            </w:r>
          </w:p>
          <w:p w14:paraId="5C199266">
            <w:pPr>
              <w:rPr>
                <w:rFonts w:ascii="仿宋_GB2312" w:eastAsia="仿宋_GB2312"/>
                <w:szCs w:val="21"/>
              </w:rPr>
            </w:pPr>
          </w:p>
        </w:tc>
        <w:tc>
          <w:tcPr>
            <w:tcW w:w="2835" w:type="dxa"/>
            <w:noWrap w:val="0"/>
            <w:vAlign w:val="top"/>
          </w:tcPr>
          <w:p w14:paraId="3E29F244">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：警告，没收违法所得，并可以处1万元以上3万元以下的罚款。</w:t>
            </w:r>
          </w:p>
          <w:p w14:paraId="7C0819C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：警告，没收违法所得，并可以处3万元以上6万元以下的罚款。</w:t>
            </w:r>
          </w:p>
          <w:p w14:paraId="3B176485">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：警告，没收违法所得，并可以处</w:t>
            </w:r>
            <w:r>
              <w:rPr>
                <w:rFonts w:ascii="仿宋_GB2312" w:eastAsia="仿宋_GB2312"/>
                <w:szCs w:val="21"/>
              </w:rPr>
              <w:t>6万元以上10万元以下的罚款。</w:t>
            </w:r>
            <w:r>
              <w:rPr>
                <w:rFonts w:hint="eastAsia" w:ascii="仿宋_GB2312" w:eastAsia="仿宋_GB2312"/>
                <w:szCs w:val="21"/>
              </w:rPr>
              <w:t>（1）责令其停止执业活动；（2）吊销《医疗机构执业许可证》。</w:t>
            </w:r>
          </w:p>
        </w:tc>
        <w:tc>
          <w:tcPr>
            <w:tcW w:w="1479" w:type="dxa"/>
            <w:noWrap w:val="0"/>
            <w:vAlign w:val="top"/>
          </w:tcPr>
          <w:p w14:paraId="2C187682">
            <w:pPr>
              <w:rPr>
                <w:rFonts w:ascii="仿宋_GB2312" w:eastAsia="仿宋_GB2312"/>
                <w:szCs w:val="21"/>
              </w:rPr>
            </w:pPr>
          </w:p>
        </w:tc>
      </w:tr>
      <w:tr w14:paraId="1CCC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B171398">
            <w:pPr>
              <w:ind w:firstLine="210" w:firstLineChars="100"/>
              <w:rPr>
                <w:rFonts w:ascii="仿宋_GB2312" w:eastAsia="仿宋_GB2312"/>
                <w:szCs w:val="21"/>
                <w:lang w:val="en"/>
              </w:rPr>
            </w:pPr>
            <w:r>
              <w:rPr>
                <w:rFonts w:ascii="仿宋_GB2312" w:eastAsia="仿宋_GB2312"/>
                <w:szCs w:val="21"/>
                <w:lang w:val="en"/>
              </w:rPr>
              <w:t>92</w:t>
            </w:r>
          </w:p>
        </w:tc>
        <w:tc>
          <w:tcPr>
            <w:tcW w:w="3402" w:type="dxa"/>
            <w:noWrap w:val="0"/>
            <w:vAlign w:val="top"/>
          </w:tcPr>
          <w:p w14:paraId="23E649C5">
            <w:pPr>
              <w:rPr>
                <w:rFonts w:ascii="仿宋_GB2312" w:eastAsia="仿宋_GB2312"/>
                <w:szCs w:val="21"/>
              </w:rPr>
            </w:pPr>
            <w:r>
              <w:rPr>
                <w:rFonts w:hint="eastAsia" w:ascii="仿宋_GB2312" w:eastAsia="仿宋_GB2312"/>
                <w:szCs w:val="21"/>
              </w:rPr>
              <w:t>使用非卫生技术人员从事医疗卫生技术工作</w:t>
            </w:r>
          </w:p>
        </w:tc>
        <w:tc>
          <w:tcPr>
            <w:tcW w:w="2583" w:type="dxa"/>
            <w:noWrap w:val="0"/>
            <w:vAlign w:val="top"/>
          </w:tcPr>
          <w:p w14:paraId="7305400B">
            <w:pPr>
              <w:rPr>
                <w:rFonts w:ascii="仿宋_GB2312" w:eastAsia="仿宋_GB2312"/>
                <w:szCs w:val="21"/>
              </w:rPr>
            </w:pPr>
            <w:r>
              <w:rPr>
                <w:rFonts w:hint="eastAsia" w:ascii="仿宋_GB2312" w:eastAsia="仿宋_GB2312"/>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2661" w:type="dxa"/>
            <w:noWrap w:val="0"/>
            <w:vAlign w:val="top"/>
          </w:tcPr>
          <w:p w14:paraId="509EAB98">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：使用1名非卫生技术人员从事医疗卫生技术工作。</w:t>
            </w:r>
          </w:p>
          <w:p w14:paraId="045FC87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：使用2名非卫生技术人员从事医疗卫生技术工作。</w:t>
            </w:r>
          </w:p>
          <w:p w14:paraId="7D66A52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：（1）使用超过2名非卫生技术人员从事诊疗活动；（2）使用的非卫生技术人员给患者造成伤害。</w:t>
            </w:r>
          </w:p>
          <w:p w14:paraId="7BD295E9">
            <w:pPr>
              <w:rPr>
                <w:rFonts w:ascii="仿宋_GB2312" w:eastAsia="仿宋_GB2312"/>
                <w:szCs w:val="21"/>
              </w:rPr>
            </w:pPr>
          </w:p>
        </w:tc>
        <w:tc>
          <w:tcPr>
            <w:tcW w:w="2835" w:type="dxa"/>
            <w:noWrap w:val="0"/>
            <w:vAlign w:val="top"/>
          </w:tcPr>
          <w:p w14:paraId="7D555CE8">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：并可以处1万元以上3万元以下的罚款。</w:t>
            </w:r>
          </w:p>
          <w:p w14:paraId="75693DE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：并可以处3万元以上6万元以下的罚款。</w:t>
            </w:r>
          </w:p>
          <w:p w14:paraId="31185B0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：并可以处</w:t>
            </w:r>
            <w:r>
              <w:rPr>
                <w:rFonts w:ascii="仿宋_GB2312" w:eastAsia="仿宋_GB2312"/>
                <w:szCs w:val="21"/>
              </w:rPr>
              <w:t>6万元以上10万元以下的罚款。</w:t>
            </w:r>
            <w:r>
              <w:rPr>
                <w:rFonts w:hint="eastAsia" w:ascii="仿宋_GB2312" w:eastAsia="仿宋_GB2312"/>
                <w:szCs w:val="21"/>
              </w:rPr>
              <w:t>（1）责令停止执业活动；（2）吊销《医疗机构执业许可证》。</w:t>
            </w:r>
          </w:p>
        </w:tc>
        <w:tc>
          <w:tcPr>
            <w:tcW w:w="1479" w:type="dxa"/>
            <w:noWrap w:val="0"/>
            <w:vAlign w:val="top"/>
          </w:tcPr>
          <w:p w14:paraId="2E6C7406">
            <w:pPr>
              <w:rPr>
                <w:rFonts w:ascii="仿宋_GB2312" w:eastAsia="仿宋_GB2312"/>
                <w:szCs w:val="21"/>
              </w:rPr>
            </w:pPr>
          </w:p>
        </w:tc>
      </w:tr>
      <w:tr w14:paraId="02F4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4759097">
            <w:pPr>
              <w:ind w:firstLine="210" w:firstLineChars="100"/>
              <w:rPr>
                <w:rFonts w:ascii="仿宋_GB2312" w:eastAsia="仿宋_GB2312"/>
                <w:szCs w:val="21"/>
                <w:lang w:val="en"/>
              </w:rPr>
            </w:pPr>
            <w:r>
              <w:rPr>
                <w:rFonts w:ascii="仿宋_GB2312" w:eastAsia="仿宋_GB2312"/>
                <w:szCs w:val="21"/>
                <w:lang w:val="en"/>
              </w:rPr>
              <w:t>93</w:t>
            </w:r>
          </w:p>
        </w:tc>
        <w:tc>
          <w:tcPr>
            <w:tcW w:w="3402" w:type="dxa"/>
            <w:noWrap w:val="0"/>
            <w:vAlign w:val="top"/>
          </w:tcPr>
          <w:p w14:paraId="501E77AE">
            <w:pPr>
              <w:rPr>
                <w:rFonts w:ascii="仿宋_GB2312" w:eastAsia="仿宋_GB2312"/>
                <w:szCs w:val="21"/>
              </w:rPr>
            </w:pPr>
            <w:r>
              <w:rPr>
                <w:rFonts w:hint="eastAsia" w:ascii="仿宋_GB2312" w:eastAsia="仿宋_GB2312"/>
                <w:szCs w:val="21"/>
              </w:rPr>
              <w:t>出具虚假证明文件</w:t>
            </w:r>
          </w:p>
        </w:tc>
        <w:tc>
          <w:tcPr>
            <w:tcW w:w="2583" w:type="dxa"/>
            <w:noWrap w:val="0"/>
            <w:vAlign w:val="top"/>
          </w:tcPr>
          <w:p w14:paraId="65112987">
            <w:pPr>
              <w:rPr>
                <w:rFonts w:ascii="仿宋_GB2312" w:eastAsia="仿宋_GB2312"/>
                <w:szCs w:val="21"/>
              </w:rPr>
            </w:pPr>
            <w:r>
              <w:rPr>
                <w:rFonts w:hint="eastAsia" w:ascii="仿宋_GB2312" w:eastAsia="仿宋_GB2312"/>
                <w:szCs w:val="21"/>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2661" w:type="dxa"/>
            <w:noWrap w:val="0"/>
            <w:vAlign w:val="top"/>
          </w:tcPr>
          <w:p w14:paraId="4656D370">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：出具虚假证明文件，没有造成危害后果。</w:t>
            </w:r>
          </w:p>
          <w:p w14:paraId="495E67E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：出具虚假证明文件，造成患者延误诊治、给患者精神造成伤害等危害后果。</w:t>
            </w:r>
          </w:p>
          <w:p w14:paraId="36081751">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：出具虚假证明文件，造成严重影响医疗事故技术鉴定、重大医疗纠纷、恶劣社会影响等严重危害后果。</w:t>
            </w:r>
          </w:p>
          <w:p w14:paraId="1DA0DCBE">
            <w:pPr>
              <w:rPr>
                <w:rFonts w:ascii="仿宋_GB2312" w:eastAsia="仿宋_GB2312"/>
                <w:szCs w:val="21"/>
              </w:rPr>
            </w:pPr>
          </w:p>
        </w:tc>
        <w:tc>
          <w:tcPr>
            <w:tcW w:w="2835" w:type="dxa"/>
            <w:noWrap w:val="0"/>
            <w:vAlign w:val="top"/>
          </w:tcPr>
          <w:p w14:paraId="1B05B575">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w:t>
            </w:r>
          </w:p>
          <w:p w14:paraId="7EB5DE1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：可以处一万元以上五万元以下的罚款。</w:t>
            </w:r>
          </w:p>
          <w:p w14:paraId="25893D40">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：可以处五万元以上十万元以下的罚款。</w:t>
            </w:r>
          </w:p>
        </w:tc>
        <w:tc>
          <w:tcPr>
            <w:tcW w:w="1479" w:type="dxa"/>
            <w:noWrap w:val="0"/>
            <w:vAlign w:val="top"/>
          </w:tcPr>
          <w:p w14:paraId="181A798C">
            <w:pPr>
              <w:rPr>
                <w:rFonts w:ascii="仿宋_GB2312" w:eastAsia="仿宋_GB2312"/>
                <w:szCs w:val="21"/>
              </w:rPr>
            </w:pPr>
          </w:p>
        </w:tc>
      </w:tr>
    </w:tbl>
    <w:p w14:paraId="4474B30A">
      <w:pPr>
        <w:rPr>
          <w:rFonts w:ascii="方正小标宋简体" w:eastAsia="方正小标宋简体"/>
          <w:sz w:val="32"/>
          <w:szCs w:val="32"/>
        </w:rPr>
      </w:pPr>
    </w:p>
    <w:p w14:paraId="40BA53DC"/>
    <w:p w14:paraId="1F5A54E3"/>
    <w:p w14:paraId="23F8803A"/>
    <w:p w14:paraId="528603AE"/>
    <w:p w14:paraId="4CD633FD"/>
    <w:p w14:paraId="64850357"/>
    <w:p w14:paraId="16CFB591"/>
    <w:p w14:paraId="3E115FE6"/>
    <w:p w14:paraId="2D8ED1FD"/>
    <w:p w14:paraId="27FFF7BF"/>
    <w:p w14:paraId="175548E7"/>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137D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62F449CA">
            <w:pPr>
              <w:jc w:val="center"/>
              <w:rPr>
                <w:rFonts w:ascii="黑体" w:hAnsi="黑体" w:eastAsia="黑体"/>
                <w:sz w:val="32"/>
                <w:szCs w:val="32"/>
              </w:rPr>
            </w:pPr>
            <w:r>
              <w:rPr>
                <w:rFonts w:hint="eastAsia" w:ascii="黑体" w:hAnsi="黑体" w:eastAsia="黑体" w:cs="方正小标宋简体"/>
                <w:color w:val="000000"/>
                <w:kern w:val="0"/>
                <w:sz w:val="32"/>
                <w:szCs w:val="32"/>
              </w:rPr>
              <w:t>（十九）医疗机构投诉管理办法</w:t>
            </w:r>
          </w:p>
        </w:tc>
      </w:tr>
      <w:tr w14:paraId="5A0F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E278AA3">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2ED7F1D7">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4A194858">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4E332F81">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21050FDD">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0C37BA0B">
            <w:pPr>
              <w:jc w:val="center"/>
              <w:rPr>
                <w:rFonts w:ascii="仿宋_GB2312" w:eastAsia="仿宋_GB2312"/>
                <w:sz w:val="32"/>
                <w:szCs w:val="32"/>
              </w:rPr>
            </w:pPr>
            <w:r>
              <w:rPr>
                <w:rFonts w:hint="eastAsia" w:ascii="仿宋_GB2312" w:eastAsia="仿宋_GB2312"/>
                <w:sz w:val="32"/>
                <w:szCs w:val="32"/>
              </w:rPr>
              <w:t>备注</w:t>
            </w:r>
          </w:p>
        </w:tc>
      </w:tr>
      <w:tr w14:paraId="5199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63918D1">
            <w:pPr>
              <w:ind w:firstLine="210" w:firstLineChars="100"/>
              <w:rPr>
                <w:rFonts w:ascii="仿宋_GB2312" w:eastAsia="仿宋_GB2312"/>
                <w:szCs w:val="21"/>
                <w:lang w:val="en"/>
              </w:rPr>
            </w:pPr>
            <w:r>
              <w:rPr>
                <w:rFonts w:ascii="仿宋_GB2312" w:eastAsia="仿宋_GB2312"/>
                <w:szCs w:val="21"/>
                <w:lang w:val="en"/>
              </w:rPr>
              <w:t>94</w:t>
            </w:r>
          </w:p>
        </w:tc>
        <w:tc>
          <w:tcPr>
            <w:tcW w:w="3310" w:type="dxa"/>
            <w:noWrap w:val="0"/>
            <w:vAlign w:val="top"/>
          </w:tcPr>
          <w:p w14:paraId="6C34FE68">
            <w:pPr>
              <w:rPr>
                <w:rFonts w:ascii="仿宋_GB2312" w:eastAsia="仿宋_GB2312"/>
                <w:szCs w:val="21"/>
              </w:rPr>
            </w:pPr>
            <w:r>
              <w:rPr>
                <w:rFonts w:hint="eastAsia" w:ascii="仿宋_GB2312" w:eastAsia="仿宋_GB2312"/>
                <w:szCs w:val="21"/>
              </w:rPr>
              <w:t>未制订重大医疗纠纷事件应急处置预案</w:t>
            </w:r>
          </w:p>
        </w:tc>
        <w:tc>
          <w:tcPr>
            <w:tcW w:w="2675" w:type="dxa"/>
            <w:noWrap w:val="0"/>
            <w:vAlign w:val="top"/>
          </w:tcPr>
          <w:p w14:paraId="2A2A9929">
            <w:pPr>
              <w:rPr>
                <w:rFonts w:ascii="仿宋_GB2312" w:eastAsia="仿宋_GB2312"/>
                <w:szCs w:val="21"/>
              </w:rPr>
            </w:pPr>
            <w:r>
              <w:rPr>
                <w:rFonts w:hint="eastAsia" w:ascii="仿宋_GB2312" w:eastAsia="仿宋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w:t>
            </w:r>
          </w:p>
        </w:tc>
        <w:tc>
          <w:tcPr>
            <w:tcW w:w="2661" w:type="dxa"/>
            <w:noWrap w:val="0"/>
            <w:vAlign w:val="top"/>
          </w:tcPr>
          <w:p w14:paraId="1EC9E069">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3D6DA99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：责令限期整改后，逾期不改。</w:t>
            </w:r>
          </w:p>
          <w:p w14:paraId="595DC2F2">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：未制订重大医疗纠纷事件应急处置预案，导致发生重大医疗纠纷事件后未能及时处置，造成严重社会影响。</w:t>
            </w:r>
          </w:p>
          <w:p w14:paraId="457796CD">
            <w:pPr>
              <w:rPr>
                <w:rFonts w:ascii="仿宋_GB2312" w:eastAsia="仿宋_GB2312"/>
                <w:szCs w:val="21"/>
              </w:rPr>
            </w:pPr>
          </w:p>
        </w:tc>
        <w:tc>
          <w:tcPr>
            <w:tcW w:w="2835" w:type="dxa"/>
            <w:noWrap w:val="0"/>
            <w:vAlign w:val="top"/>
          </w:tcPr>
          <w:p w14:paraId="6078B34D">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：不予行政处罚，责令限期整改。</w:t>
            </w:r>
          </w:p>
          <w:p w14:paraId="397C2B1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：给予警告，并处以一万元以下罚款。</w:t>
            </w:r>
          </w:p>
          <w:p w14:paraId="1EBEBCD6">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：处以一万元以上三万元以下罚款。</w:t>
            </w:r>
          </w:p>
        </w:tc>
        <w:tc>
          <w:tcPr>
            <w:tcW w:w="1479" w:type="dxa"/>
            <w:noWrap w:val="0"/>
            <w:vAlign w:val="top"/>
          </w:tcPr>
          <w:p w14:paraId="1F0AE504">
            <w:pPr>
              <w:rPr>
                <w:rFonts w:ascii="仿宋_GB2312" w:eastAsia="仿宋_GB2312"/>
                <w:szCs w:val="21"/>
              </w:rPr>
            </w:pPr>
          </w:p>
        </w:tc>
      </w:tr>
      <w:tr w14:paraId="13EA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3EF693E">
            <w:pPr>
              <w:ind w:firstLine="210" w:firstLineChars="100"/>
              <w:rPr>
                <w:rFonts w:ascii="仿宋_GB2312" w:eastAsia="仿宋_GB2312"/>
                <w:szCs w:val="21"/>
                <w:lang w:val="en"/>
              </w:rPr>
            </w:pPr>
            <w:r>
              <w:rPr>
                <w:rFonts w:ascii="仿宋_GB2312" w:eastAsia="仿宋_GB2312"/>
                <w:szCs w:val="21"/>
                <w:lang w:val="en"/>
              </w:rPr>
              <w:t>95</w:t>
            </w:r>
          </w:p>
        </w:tc>
        <w:tc>
          <w:tcPr>
            <w:tcW w:w="3310" w:type="dxa"/>
            <w:noWrap w:val="0"/>
            <w:vAlign w:val="top"/>
          </w:tcPr>
          <w:p w14:paraId="0263F759">
            <w:pPr>
              <w:rPr>
                <w:rFonts w:ascii="仿宋_GB2312" w:eastAsia="仿宋_GB2312"/>
                <w:szCs w:val="21"/>
              </w:rPr>
            </w:pPr>
            <w:r>
              <w:rPr>
                <w:rFonts w:hint="eastAsia" w:ascii="仿宋_GB2312" w:eastAsia="仿宋_GB2312"/>
                <w:szCs w:val="21"/>
              </w:rPr>
              <w:t>投诉管理混乱</w:t>
            </w:r>
          </w:p>
        </w:tc>
        <w:tc>
          <w:tcPr>
            <w:tcW w:w="2675" w:type="dxa"/>
            <w:noWrap w:val="0"/>
            <w:vAlign w:val="top"/>
          </w:tcPr>
          <w:p w14:paraId="176F0EEC">
            <w:pPr>
              <w:rPr>
                <w:rFonts w:ascii="仿宋_GB2312" w:eastAsia="仿宋_GB2312"/>
                <w:szCs w:val="21"/>
              </w:rPr>
            </w:pPr>
            <w:r>
              <w:rPr>
                <w:rFonts w:hint="eastAsia" w:ascii="仿宋_GB2312" w:eastAsia="仿宋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w:t>
            </w:r>
          </w:p>
        </w:tc>
        <w:tc>
          <w:tcPr>
            <w:tcW w:w="2661" w:type="dxa"/>
            <w:noWrap w:val="0"/>
            <w:vAlign w:val="top"/>
          </w:tcPr>
          <w:p w14:paraId="1E0D2AE4">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0C71AAE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：责令限期整改后，逾期不改。</w:t>
            </w:r>
          </w:p>
          <w:p w14:paraId="349153C5">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：投诉管理混乱，导致投诉事项不断扩大或恶化，造成严重社会影响。</w:t>
            </w:r>
          </w:p>
          <w:p w14:paraId="0F11CD31">
            <w:pPr>
              <w:rPr>
                <w:rFonts w:ascii="仿宋_GB2312" w:eastAsia="仿宋_GB2312"/>
                <w:szCs w:val="21"/>
              </w:rPr>
            </w:pPr>
          </w:p>
        </w:tc>
        <w:tc>
          <w:tcPr>
            <w:tcW w:w="2835" w:type="dxa"/>
            <w:noWrap w:val="0"/>
            <w:vAlign w:val="top"/>
          </w:tcPr>
          <w:p w14:paraId="70AEB600">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：不予行政处罚，责令限期整改。</w:t>
            </w:r>
          </w:p>
          <w:p w14:paraId="60BD897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：给予警告，并处以一万元以下罚款。</w:t>
            </w:r>
          </w:p>
          <w:p w14:paraId="6DFD755D">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：处以一万元以上三万元以下罚款。</w:t>
            </w:r>
          </w:p>
        </w:tc>
        <w:tc>
          <w:tcPr>
            <w:tcW w:w="1479" w:type="dxa"/>
            <w:noWrap w:val="0"/>
            <w:vAlign w:val="top"/>
          </w:tcPr>
          <w:p w14:paraId="7C2B15AB">
            <w:pPr>
              <w:rPr>
                <w:rFonts w:ascii="仿宋_GB2312" w:eastAsia="仿宋_GB2312"/>
                <w:szCs w:val="21"/>
              </w:rPr>
            </w:pPr>
          </w:p>
        </w:tc>
      </w:tr>
      <w:tr w14:paraId="7140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8280A22">
            <w:pPr>
              <w:ind w:firstLine="210" w:firstLineChars="100"/>
              <w:rPr>
                <w:rFonts w:ascii="仿宋_GB2312" w:eastAsia="仿宋_GB2312"/>
                <w:szCs w:val="21"/>
                <w:lang w:val="en"/>
              </w:rPr>
            </w:pPr>
            <w:r>
              <w:rPr>
                <w:rFonts w:ascii="仿宋_GB2312" w:eastAsia="仿宋_GB2312"/>
                <w:szCs w:val="21"/>
                <w:lang w:val="en"/>
              </w:rPr>
              <w:t>96</w:t>
            </w:r>
          </w:p>
        </w:tc>
        <w:tc>
          <w:tcPr>
            <w:tcW w:w="3310" w:type="dxa"/>
            <w:noWrap w:val="0"/>
            <w:vAlign w:val="top"/>
          </w:tcPr>
          <w:p w14:paraId="75CF57ED">
            <w:pPr>
              <w:rPr>
                <w:rFonts w:ascii="仿宋_GB2312" w:eastAsia="仿宋_GB2312"/>
                <w:szCs w:val="21"/>
              </w:rPr>
            </w:pPr>
            <w:r>
              <w:rPr>
                <w:rFonts w:hint="eastAsia" w:ascii="仿宋_GB2312" w:eastAsia="仿宋_GB2312"/>
                <w:szCs w:val="21"/>
              </w:rPr>
              <w:t>未按规定建立健全医患沟通机制</w:t>
            </w:r>
          </w:p>
        </w:tc>
        <w:tc>
          <w:tcPr>
            <w:tcW w:w="2675" w:type="dxa"/>
            <w:noWrap w:val="0"/>
            <w:vAlign w:val="top"/>
          </w:tcPr>
          <w:p w14:paraId="037260F3">
            <w:pPr>
              <w:rPr>
                <w:rFonts w:ascii="仿宋_GB2312" w:eastAsia="仿宋_GB2312"/>
                <w:szCs w:val="21"/>
              </w:rPr>
            </w:pPr>
            <w:r>
              <w:rPr>
                <w:rFonts w:hint="eastAsia" w:ascii="仿宋_GB2312" w:eastAsia="仿宋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w:t>
            </w:r>
          </w:p>
        </w:tc>
        <w:tc>
          <w:tcPr>
            <w:tcW w:w="2661" w:type="dxa"/>
            <w:noWrap w:val="0"/>
            <w:vAlign w:val="top"/>
          </w:tcPr>
          <w:p w14:paraId="67B432F2">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6CC1F5D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：责令限期整改后，逾期不改。</w:t>
            </w:r>
          </w:p>
          <w:p w14:paraId="460FEF83">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：未按规定建立健全医患沟通机制，导致医患关系紧张，未能及时化解医疗纠纷，造成患者向本单位或上级部门反复投诉达5次以上。</w:t>
            </w:r>
          </w:p>
          <w:p w14:paraId="5ED1C37E">
            <w:pPr>
              <w:rPr>
                <w:rFonts w:ascii="仿宋_GB2312" w:eastAsia="仿宋_GB2312"/>
                <w:szCs w:val="21"/>
              </w:rPr>
            </w:pPr>
          </w:p>
        </w:tc>
        <w:tc>
          <w:tcPr>
            <w:tcW w:w="2835" w:type="dxa"/>
            <w:noWrap w:val="0"/>
            <w:vAlign w:val="top"/>
          </w:tcPr>
          <w:p w14:paraId="54470A49">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：不予行政处罚，责令限期整改。</w:t>
            </w:r>
          </w:p>
          <w:p w14:paraId="540C782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：给予警告，并处以一万元以下罚款。</w:t>
            </w:r>
          </w:p>
          <w:p w14:paraId="04076C9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：处以一万元以上三万元以下罚款。</w:t>
            </w:r>
          </w:p>
        </w:tc>
        <w:tc>
          <w:tcPr>
            <w:tcW w:w="1479" w:type="dxa"/>
            <w:noWrap w:val="0"/>
            <w:vAlign w:val="top"/>
          </w:tcPr>
          <w:p w14:paraId="3C76F6C8">
            <w:pPr>
              <w:rPr>
                <w:rFonts w:ascii="仿宋_GB2312" w:eastAsia="仿宋_GB2312"/>
                <w:szCs w:val="21"/>
              </w:rPr>
            </w:pPr>
          </w:p>
        </w:tc>
      </w:tr>
      <w:tr w14:paraId="3875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9C00AA7">
            <w:pPr>
              <w:ind w:firstLine="210" w:firstLineChars="100"/>
              <w:rPr>
                <w:rFonts w:ascii="仿宋_GB2312" w:eastAsia="仿宋_GB2312"/>
                <w:szCs w:val="21"/>
                <w:lang w:val="en"/>
              </w:rPr>
            </w:pPr>
            <w:r>
              <w:rPr>
                <w:rFonts w:ascii="仿宋_GB2312" w:eastAsia="仿宋_GB2312"/>
                <w:szCs w:val="21"/>
                <w:lang w:val="en"/>
              </w:rPr>
              <w:t>97</w:t>
            </w:r>
          </w:p>
        </w:tc>
        <w:tc>
          <w:tcPr>
            <w:tcW w:w="3310" w:type="dxa"/>
            <w:noWrap w:val="0"/>
            <w:vAlign w:val="top"/>
          </w:tcPr>
          <w:p w14:paraId="0411CC60">
            <w:pPr>
              <w:rPr>
                <w:rFonts w:ascii="仿宋_GB2312" w:eastAsia="仿宋_GB2312"/>
                <w:szCs w:val="21"/>
              </w:rPr>
            </w:pPr>
            <w:r>
              <w:rPr>
                <w:rFonts w:hint="eastAsia" w:ascii="仿宋_GB2312" w:eastAsia="仿宋_GB2312"/>
                <w:szCs w:val="21"/>
              </w:rPr>
              <w:t>未按规定及时处理投诉并反馈患者</w:t>
            </w:r>
          </w:p>
        </w:tc>
        <w:tc>
          <w:tcPr>
            <w:tcW w:w="2675" w:type="dxa"/>
            <w:noWrap w:val="0"/>
            <w:vAlign w:val="top"/>
          </w:tcPr>
          <w:p w14:paraId="2217924C">
            <w:pPr>
              <w:rPr>
                <w:rFonts w:ascii="仿宋_GB2312" w:eastAsia="仿宋_GB2312"/>
                <w:szCs w:val="21"/>
              </w:rPr>
            </w:pPr>
            <w:r>
              <w:rPr>
                <w:rFonts w:hint="eastAsia" w:ascii="仿宋_GB2312" w:eastAsia="仿宋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w:t>
            </w:r>
          </w:p>
        </w:tc>
        <w:tc>
          <w:tcPr>
            <w:tcW w:w="2661" w:type="dxa"/>
            <w:noWrap w:val="0"/>
            <w:vAlign w:val="top"/>
          </w:tcPr>
          <w:p w14:paraId="40C6FF0E">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2E862C4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：责令限期整改后，逾期不改。</w:t>
            </w:r>
          </w:p>
          <w:p w14:paraId="6071E6C1">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：未按规定及时处理投诉并反馈患者，导致患者合理诉求得不到解决。</w:t>
            </w:r>
          </w:p>
          <w:p w14:paraId="09955607">
            <w:pPr>
              <w:rPr>
                <w:rFonts w:ascii="仿宋_GB2312" w:eastAsia="仿宋_GB2312"/>
                <w:szCs w:val="21"/>
              </w:rPr>
            </w:pPr>
          </w:p>
        </w:tc>
        <w:tc>
          <w:tcPr>
            <w:tcW w:w="2835" w:type="dxa"/>
            <w:noWrap w:val="0"/>
            <w:vAlign w:val="top"/>
          </w:tcPr>
          <w:p w14:paraId="6A01A977">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：不予行政处罚，责令限期整改。</w:t>
            </w:r>
          </w:p>
          <w:p w14:paraId="16ADFD3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：给予警告，并处以一万元以下罚款。</w:t>
            </w:r>
          </w:p>
          <w:p w14:paraId="6CFF9A9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：处以一万元以上三万元以下罚款。</w:t>
            </w:r>
          </w:p>
        </w:tc>
        <w:tc>
          <w:tcPr>
            <w:tcW w:w="1479" w:type="dxa"/>
            <w:noWrap w:val="0"/>
            <w:vAlign w:val="top"/>
          </w:tcPr>
          <w:p w14:paraId="5212733D">
            <w:pPr>
              <w:rPr>
                <w:rFonts w:ascii="仿宋_GB2312" w:eastAsia="仿宋_GB2312"/>
                <w:szCs w:val="21"/>
              </w:rPr>
            </w:pPr>
          </w:p>
        </w:tc>
      </w:tr>
      <w:tr w14:paraId="5DA7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8873C35">
            <w:pPr>
              <w:ind w:firstLine="210" w:firstLineChars="100"/>
              <w:rPr>
                <w:rFonts w:ascii="仿宋_GB2312" w:eastAsia="仿宋_GB2312"/>
                <w:szCs w:val="21"/>
                <w:lang w:val="en"/>
              </w:rPr>
            </w:pPr>
            <w:r>
              <w:rPr>
                <w:rFonts w:ascii="仿宋_GB2312" w:eastAsia="仿宋_GB2312"/>
                <w:szCs w:val="21"/>
                <w:lang w:val="en"/>
              </w:rPr>
              <w:t>98</w:t>
            </w:r>
          </w:p>
        </w:tc>
        <w:tc>
          <w:tcPr>
            <w:tcW w:w="3310" w:type="dxa"/>
            <w:noWrap w:val="0"/>
            <w:vAlign w:val="top"/>
          </w:tcPr>
          <w:p w14:paraId="4DDA4AB6">
            <w:pPr>
              <w:rPr>
                <w:rFonts w:ascii="仿宋_GB2312" w:eastAsia="仿宋_GB2312"/>
                <w:szCs w:val="21"/>
              </w:rPr>
            </w:pPr>
            <w:r>
              <w:rPr>
                <w:rFonts w:hint="eastAsia" w:ascii="仿宋_GB2312" w:eastAsia="仿宋_GB2312"/>
                <w:szCs w:val="21"/>
              </w:rPr>
              <w:t>对接待过程中发现的可能激化矛盾，引起治安案件、刑事案件的投诉，未及时向当地公安机关报告</w:t>
            </w:r>
          </w:p>
        </w:tc>
        <w:tc>
          <w:tcPr>
            <w:tcW w:w="2675" w:type="dxa"/>
            <w:noWrap w:val="0"/>
            <w:vAlign w:val="top"/>
          </w:tcPr>
          <w:p w14:paraId="257FA937">
            <w:pPr>
              <w:rPr>
                <w:rFonts w:ascii="仿宋_GB2312" w:eastAsia="仿宋_GB2312"/>
                <w:szCs w:val="21"/>
              </w:rPr>
            </w:pPr>
            <w:r>
              <w:rPr>
                <w:rFonts w:hint="eastAsia" w:ascii="仿宋_GB2312" w:eastAsia="仿宋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w:t>
            </w:r>
          </w:p>
        </w:tc>
        <w:tc>
          <w:tcPr>
            <w:tcW w:w="2661" w:type="dxa"/>
            <w:noWrap w:val="0"/>
            <w:vAlign w:val="top"/>
          </w:tcPr>
          <w:p w14:paraId="5EC732A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5BB6990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：责令限期整改后，逾期不改。</w:t>
            </w:r>
          </w:p>
          <w:p w14:paraId="16583A71">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：对接待过程中发现的可能激化矛盾，引起治安案件、刑事案件的投诉，未及时向当地公安机关报告，导致投诉者侮辱、殴打、威胁投诉接待人员等过激行为。</w:t>
            </w:r>
          </w:p>
          <w:p w14:paraId="696269D7">
            <w:pPr>
              <w:rPr>
                <w:rFonts w:ascii="仿宋_GB2312" w:eastAsia="仿宋_GB2312"/>
                <w:szCs w:val="21"/>
              </w:rPr>
            </w:pPr>
          </w:p>
        </w:tc>
        <w:tc>
          <w:tcPr>
            <w:tcW w:w="2835" w:type="dxa"/>
            <w:noWrap w:val="0"/>
            <w:vAlign w:val="top"/>
          </w:tcPr>
          <w:p w14:paraId="2B3F3936">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：不予行政处罚，责令限期整改。</w:t>
            </w:r>
          </w:p>
          <w:p w14:paraId="3633BFA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：给予警告，并处以一万元以下罚款。</w:t>
            </w:r>
          </w:p>
          <w:p w14:paraId="600EAE92">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：处以一万元以上三万元以下罚款。</w:t>
            </w:r>
          </w:p>
        </w:tc>
        <w:tc>
          <w:tcPr>
            <w:tcW w:w="1479" w:type="dxa"/>
            <w:noWrap w:val="0"/>
            <w:vAlign w:val="top"/>
          </w:tcPr>
          <w:p w14:paraId="64D5F6CB">
            <w:pPr>
              <w:rPr>
                <w:rFonts w:ascii="仿宋_GB2312" w:eastAsia="仿宋_GB2312"/>
                <w:szCs w:val="21"/>
              </w:rPr>
            </w:pPr>
          </w:p>
        </w:tc>
      </w:tr>
      <w:tr w14:paraId="2512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D7F40A0">
            <w:pPr>
              <w:ind w:firstLine="210" w:firstLineChars="100"/>
              <w:rPr>
                <w:rFonts w:ascii="仿宋_GB2312" w:eastAsia="仿宋_GB2312"/>
                <w:szCs w:val="21"/>
                <w:lang w:val="en"/>
              </w:rPr>
            </w:pPr>
            <w:r>
              <w:rPr>
                <w:rFonts w:ascii="仿宋_GB2312" w:eastAsia="仿宋_GB2312"/>
                <w:szCs w:val="21"/>
                <w:lang w:val="en"/>
              </w:rPr>
              <w:t>99</w:t>
            </w:r>
          </w:p>
        </w:tc>
        <w:tc>
          <w:tcPr>
            <w:tcW w:w="3310" w:type="dxa"/>
            <w:noWrap w:val="0"/>
            <w:vAlign w:val="top"/>
          </w:tcPr>
          <w:p w14:paraId="1B7C9D42">
            <w:pPr>
              <w:rPr>
                <w:rFonts w:ascii="仿宋_GB2312" w:eastAsia="仿宋_GB2312"/>
                <w:szCs w:val="21"/>
              </w:rPr>
            </w:pPr>
            <w:r>
              <w:rPr>
                <w:rFonts w:hint="eastAsia" w:ascii="仿宋_GB2312" w:eastAsia="仿宋_GB2312"/>
                <w:szCs w:val="21"/>
              </w:rPr>
              <w:t>发布违背或者夸大事实、渲染事件处理过程的信息</w:t>
            </w:r>
          </w:p>
        </w:tc>
        <w:tc>
          <w:tcPr>
            <w:tcW w:w="2675" w:type="dxa"/>
            <w:noWrap w:val="0"/>
            <w:vAlign w:val="top"/>
          </w:tcPr>
          <w:p w14:paraId="68E13D43">
            <w:pPr>
              <w:rPr>
                <w:rFonts w:ascii="仿宋_GB2312" w:eastAsia="仿宋_GB2312"/>
                <w:szCs w:val="21"/>
              </w:rPr>
            </w:pPr>
            <w:r>
              <w:rPr>
                <w:rFonts w:hint="eastAsia" w:ascii="仿宋_GB2312" w:eastAsia="仿宋_GB2312"/>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w:t>
            </w:r>
          </w:p>
        </w:tc>
        <w:tc>
          <w:tcPr>
            <w:tcW w:w="2661" w:type="dxa"/>
            <w:noWrap w:val="0"/>
            <w:vAlign w:val="top"/>
          </w:tcPr>
          <w:p w14:paraId="6D12689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59CE1CB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：责令限期整改后，逾期不改。</w:t>
            </w:r>
          </w:p>
          <w:p w14:paraId="326793CF">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：发布违背或者夸大事实、渲染事件处理过程的信息，导致投诉者或医务人员隐私泄露，影响个人生活、工作、就医等情况。</w:t>
            </w:r>
          </w:p>
          <w:p w14:paraId="766A77F6">
            <w:pPr>
              <w:rPr>
                <w:rFonts w:ascii="仿宋_GB2312" w:eastAsia="仿宋_GB2312"/>
                <w:szCs w:val="21"/>
              </w:rPr>
            </w:pPr>
          </w:p>
        </w:tc>
        <w:tc>
          <w:tcPr>
            <w:tcW w:w="2835" w:type="dxa"/>
            <w:noWrap w:val="0"/>
            <w:vAlign w:val="top"/>
          </w:tcPr>
          <w:p w14:paraId="5845593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：不予行政处罚，责令限期整改。</w:t>
            </w:r>
          </w:p>
          <w:p w14:paraId="14F3EF1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：给予警告，并处以一万元以下罚款。</w:t>
            </w:r>
          </w:p>
          <w:p w14:paraId="134B4BB9">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：处以一万元以上三万元以下罚款。</w:t>
            </w:r>
          </w:p>
        </w:tc>
        <w:tc>
          <w:tcPr>
            <w:tcW w:w="1479" w:type="dxa"/>
            <w:noWrap w:val="0"/>
            <w:vAlign w:val="top"/>
          </w:tcPr>
          <w:p w14:paraId="690D70E2">
            <w:pPr>
              <w:rPr>
                <w:rFonts w:ascii="仿宋_GB2312" w:eastAsia="仿宋_GB2312"/>
                <w:szCs w:val="21"/>
              </w:rPr>
            </w:pPr>
          </w:p>
        </w:tc>
      </w:tr>
    </w:tbl>
    <w:p w14:paraId="7E090235">
      <w:pPr>
        <w:rPr>
          <w:rFonts w:ascii="方正小标宋简体" w:eastAsia="方正小标宋简体"/>
          <w:sz w:val="32"/>
          <w:szCs w:val="32"/>
        </w:rPr>
      </w:pPr>
    </w:p>
    <w:p w14:paraId="7E89ED6F">
      <w:pPr>
        <w:rPr>
          <w:rFonts w:ascii="方正小标宋简体" w:eastAsia="方正小标宋简体"/>
          <w:sz w:val="32"/>
          <w:szCs w:val="32"/>
        </w:rPr>
      </w:pPr>
    </w:p>
    <w:p w14:paraId="0EFB5E78">
      <w:pPr>
        <w:rPr>
          <w:rFonts w:ascii="方正小标宋简体" w:eastAsia="方正小标宋简体"/>
          <w:sz w:val="32"/>
          <w:szCs w:val="32"/>
        </w:rPr>
      </w:pPr>
    </w:p>
    <w:p w14:paraId="44B5EA29">
      <w:pPr>
        <w:rPr>
          <w:rFonts w:ascii="方正小标宋简体" w:eastAsia="方正小标宋简体"/>
          <w:sz w:val="32"/>
          <w:szCs w:val="32"/>
        </w:rPr>
      </w:pPr>
    </w:p>
    <w:p w14:paraId="71AD121E">
      <w:pPr>
        <w:rPr>
          <w:rFonts w:ascii="方正小标宋简体"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4CD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613440B9">
            <w:pPr>
              <w:jc w:val="center"/>
              <w:rPr>
                <w:rFonts w:ascii="黑体" w:hAnsi="黑体" w:eastAsia="黑体"/>
                <w:sz w:val="32"/>
                <w:szCs w:val="32"/>
              </w:rPr>
            </w:pPr>
            <w:r>
              <w:rPr>
                <w:rFonts w:hint="eastAsia" w:ascii="黑体" w:hAnsi="黑体" w:eastAsia="黑体" w:cs="方正小标宋简体"/>
                <w:color w:val="000000"/>
                <w:kern w:val="0"/>
                <w:sz w:val="32"/>
                <w:szCs w:val="32"/>
              </w:rPr>
              <w:t>（二十）医疗质量管理办法</w:t>
            </w:r>
          </w:p>
        </w:tc>
      </w:tr>
      <w:tr w14:paraId="4FC5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CF4DDCE">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5C4878A4">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272CE6FB">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7F0A3397">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2AACE996">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415A19BE">
            <w:pPr>
              <w:jc w:val="center"/>
              <w:rPr>
                <w:rFonts w:ascii="仿宋_GB2312" w:eastAsia="仿宋_GB2312"/>
                <w:sz w:val="32"/>
                <w:szCs w:val="32"/>
              </w:rPr>
            </w:pPr>
            <w:r>
              <w:rPr>
                <w:rFonts w:hint="eastAsia" w:ascii="仿宋_GB2312" w:eastAsia="仿宋_GB2312"/>
                <w:sz w:val="32"/>
                <w:szCs w:val="32"/>
              </w:rPr>
              <w:t>备注</w:t>
            </w:r>
          </w:p>
        </w:tc>
      </w:tr>
      <w:tr w14:paraId="6AD7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D6BF532">
            <w:pPr>
              <w:ind w:firstLine="210" w:firstLineChars="100"/>
              <w:rPr>
                <w:rFonts w:ascii="仿宋_GB2312" w:eastAsia="仿宋_GB2312"/>
                <w:szCs w:val="21"/>
                <w:lang w:val="en"/>
              </w:rPr>
            </w:pPr>
            <w:r>
              <w:rPr>
                <w:rFonts w:ascii="仿宋_GB2312" w:eastAsia="仿宋_GB2312"/>
                <w:szCs w:val="21"/>
                <w:lang w:val="en"/>
              </w:rPr>
              <w:t>100</w:t>
            </w:r>
          </w:p>
        </w:tc>
        <w:tc>
          <w:tcPr>
            <w:tcW w:w="3310" w:type="dxa"/>
            <w:noWrap w:val="0"/>
            <w:vAlign w:val="top"/>
          </w:tcPr>
          <w:p w14:paraId="0AC71F83">
            <w:pPr>
              <w:rPr>
                <w:rFonts w:ascii="仿宋_GB2312" w:eastAsia="仿宋_GB2312"/>
                <w:szCs w:val="21"/>
              </w:rPr>
            </w:pPr>
            <w:r>
              <w:rPr>
                <w:rFonts w:hint="eastAsia" w:ascii="仿宋_GB2312" w:eastAsia="仿宋_GB2312"/>
                <w:szCs w:val="21"/>
              </w:rPr>
              <w:t>未建立医疗质量管理部门或者未指定专（兼）职人员负责医疗质量管理工作</w:t>
            </w:r>
          </w:p>
        </w:tc>
        <w:tc>
          <w:tcPr>
            <w:tcW w:w="2675" w:type="dxa"/>
            <w:noWrap w:val="0"/>
            <w:vAlign w:val="top"/>
          </w:tcPr>
          <w:p w14:paraId="779947D0">
            <w:pPr>
              <w:rPr>
                <w:rFonts w:ascii="仿宋_GB2312" w:eastAsia="仿宋_GB2312"/>
                <w:szCs w:val="21"/>
              </w:rPr>
            </w:pPr>
            <w:r>
              <w:rPr>
                <w:rFonts w:hint="eastAsia" w:ascii="仿宋_GB2312" w:eastAsia="仿宋_GB2312"/>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w:t>
            </w:r>
          </w:p>
        </w:tc>
        <w:tc>
          <w:tcPr>
            <w:tcW w:w="2661" w:type="dxa"/>
            <w:noWrap w:val="0"/>
            <w:vAlign w:val="top"/>
          </w:tcPr>
          <w:p w14:paraId="7BD9513D">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56E1F4B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p>
          <w:p w14:paraId="26DA7678">
            <w:pPr>
              <w:rPr>
                <w:rFonts w:ascii="仿宋_GB2312" w:eastAsia="仿宋_GB2312"/>
                <w:szCs w:val="21"/>
              </w:rPr>
            </w:pPr>
          </w:p>
        </w:tc>
        <w:tc>
          <w:tcPr>
            <w:tcW w:w="2835" w:type="dxa"/>
            <w:noWrap w:val="0"/>
            <w:vAlign w:val="top"/>
          </w:tcPr>
          <w:p w14:paraId="017B8A47">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2E11C1B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：给予警告，并处三万元以下罚款。</w:t>
            </w:r>
          </w:p>
        </w:tc>
        <w:tc>
          <w:tcPr>
            <w:tcW w:w="1479" w:type="dxa"/>
            <w:noWrap w:val="0"/>
            <w:vAlign w:val="top"/>
          </w:tcPr>
          <w:p w14:paraId="535D6065">
            <w:pPr>
              <w:rPr>
                <w:rFonts w:ascii="仿宋_GB2312" w:eastAsia="仿宋_GB2312"/>
                <w:szCs w:val="21"/>
              </w:rPr>
            </w:pPr>
          </w:p>
        </w:tc>
      </w:tr>
      <w:tr w14:paraId="36D5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67467B6">
            <w:pPr>
              <w:ind w:firstLine="210" w:firstLineChars="100"/>
              <w:rPr>
                <w:rFonts w:ascii="仿宋_GB2312" w:eastAsia="仿宋_GB2312"/>
                <w:szCs w:val="21"/>
                <w:lang w:val="en"/>
              </w:rPr>
            </w:pPr>
            <w:r>
              <w:rPr>
                <w:rFonts w:ascii="仿宋_GB2312" w:eastAsia="仿宋_GB2312"/>
                <w:szCs w:val="21"/>
                <w:lang w:val="en"/>
              </w:rPr>
              <w:t>101</w:t>
            </w:r>
          </w:p>
        </w:tc>
        <w:tc>
          <w:tcPr>
            <w:tcW w:w="3310" w:type="dxa"/>
            <w:noWrap w:val="0"/>
            <w:vAlign w:val="top"/>
          </w:tcPr>
          <w:p w14:paraId="759825EC">
            <w:pPr>
              <w:rPr>
                <w:rFonts w:ascii="仿宋_GB2312" w:eastAsia="仿宋_GB2312"/>
                <w:szCs w:val="21"/>
              </w:rPr>
            </w:pPr>
            <w:r>
              <w:rPr>
                <w:rFonts w:hint="eastAsia" w:ascii="仿宋_GB2312" w:eastAsia="仿宋_GB2312"/>
                <w:szCs w:val="21"/>
              </w:rPr>
              <w:t>未建立医疗质量管理相关规章制度</w:t>
            </w:r>
          </w:p>
        </w:tc>
        <w:tc>
          <w:tcPr>
            <w:tcW w:w="2675" w:type="dxa"/>
            <w:noWrap w:val="0"/>
            <w:vAlign w:val="top"/>
          </w:tcPr>
          <w:p w14:paraId="7702ADA3">
            <w:pPr>
              <w:rPr>
                <w:rFonts w:ascii="仿宋_GB2312" w:eastAsia="仿宋_GB2312"/>
                <w:szCs w:val="21"/>
              </w:rPr>
            </w:pPr>
            <w:r>
              <w:rPr>
                <w:rFonts w:hint="eastAsia" w:ascii="仿宋_GB2312" w:eastAsia="仿宋_GB2312"/>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w:t>
            </w:r>
          </w:p>
        </w:tc>
        <w:tc>
          <w:tcPr>
            <w:tcW w:w="2661" w:type="dxa"/>
            <w:noWrap w:val="0"/>
            <w:vAlign w:val="top"/>
          </w:tcPr>
          <w:p w14:paraId="3AC9C71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3681476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p>
        </w:tc>
        <w:tc>
          <w:tcPr>
            <w:tcW w:w="2835" w:type="dxa"/>
            <w:noWrap w:val="0"/>
            <w:vAlign w:val="top"/>
          </w:tcPr>
          <w:p w14:paraId="5DC527E0">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4A32AF2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：给予警告，并处三万元以下罚款。</w:t>
            </w:r>
          </w:p>
        </w:tc>
        <w:tc>
          <w:tcPr>
            <w:tcW w:w="1479" w:type="dxa"/>
            <w:noWrap w:val="0"/>
            <w:vAlign w:val="top"/>
          </w:tcPr>
          <w:p w14:paraId="1707A66D">
            <w:pPr>
              <w:rPr>
                <w:rFonts w:ascii="仿宋_GB2312" w:eastAsia="仿宋_GB2312"/>
                <w:szCs w:val="21"/>
              </w:rPr>
            </w:pPr>
          </w:p>
        </w:tc>
      </w:tr>
      <w:tr w14:paraId="5242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87C32F1">
            <w:pPr>
              <w:ind w:firstLine="210" w:firstLineChars="100"/>
              <w:rPr>
                <w:rFonts w:ascii="仿宋_GB2312" w:eastAsia="仿宋_GB2312"/>
                <w:szCs w:val="21"/>
                <w:lang w:val="en"/>
              </w:rPr>
            </w:pPr>
            <w:r>
              <w:rPr>
                <w:rFonts w:ascii="仿宋_GB2312" w:eastAsia="仿宋_GB2312"/>
                <w:szCs w:val="21"/>
                <w:lang w:val="en"/>
              </w:rPr>
              <w:t>102</w:t>
            </w:r>
          </w:p>
        </w:tc>
        <w:tc>
          <w:tcPr>
            <w:tcW w:w="3310" w:type="dxa"/>
            <w:noWrap w:val="0"/>
            <w:vAlign w:val="top"/>
          </w:tcPr>
          <w:p w14:paraId="438F7181">
            <w:pPr>
              <w:rPr>
                <w:rFonts w:ascii="仿宋_GB2312" w:eastAsia="仿宋_GB2312"/>
                <w:szCs w:val="21"/>
              </w:rPr>
            </w:pPr>
            <w:r>
              <w:rPr>
                <w:rFonts w:hint="eastAsia" w:ascii="仿宋_GB2312" w:eastAsia="仿宋_GB2312"/>
                <w:szCs w:val="21"/>
              </w:rPr>
              <w:t>医疗质量管理制度不落实或者落实不到位，导致医疗质量管理混乱</w:t>
            </w:r>
          </w:p>
        </w:tc>
        <w:tc>
          <w:tcPr>
            <w:tcW w:w="2675" w:type="dxa"/>
            <w:noWrap w:val="0"/>
            <w:vAlign w:val="top"/>
          </w:tcPr>
          <w:p w14:paraId="1B796464">
            <w:pPr>
              <w:rPr>
                <w:rFonts w:ascii="仿宋_GB2312" w:eastAsia="仿宋_GB2312"/>
                <w:szCs w:val="21"/>
              </w:rPr>
            </w:pPr>
            <w:r>
              <w:rPr>
                <w:rFonts w:hint="eastAsia" w:ascii="仿宋_GB2312" w:eastAsia="仿宋_GB2312"/>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w:t>
            </w:r>
          </w:p>
        </w:tc>
        <w:tc>
          <w:tcPr>
            <w:tcW w:w="2661" w:type="dxa"/>
            <w:noWrap w:val="0"/>
            <w:vAlign w:val="top"/>
          </w:tcPr>
          <w:p w14:paraId="12D83543">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0C97245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p>
          <w:p w14:paraId="3A5BD35F">
            <w:pPr>
              <w:rPr>
                <w:rFonts w:ascii="仿宋_GB2312" w:eastAsia="仿宋_GB2312"/>
                <w:szCs w:val="21"/>
              </w:rPr>
            </w:pPr>
          </w:p>
        </w:tc>
        <w:tc>
          <w:tcPr>
            <w:tcW w:w="2835" w:type="dxa"/>
            <w:noWrap w:val="0"/>
            <w:vAlign w:val="top"/>
          </w:tcPr>
          <w:p w14:paraId="60848D36">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20BA197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：给予警告，并处三万元以下罚款。</w:t>
            </w:r>
          </w:p>
        </w:tc>
        <w:tc>
          <w:tcPr>
            <w:tcW w:w="1479" w:type="dxa"/>
            <w:noWrap w:val="0"/>
            <w:vAlign w:val="top"/>
          </w:tcPr>
          <w:p w14:paraId="58582029">
            <w:pPr>
              <w:rPr>
                <w:rFonts w:ascii="仿宋_GB2312" w:eastAsia="仿宋_GB2312"/>
                <w:szCs w:val="21"/>
              </w:rPr>
            </w:pPr>
          </w:p>
        </w:tc>
      </w:tr>
      <w:tr w14:paraId="7DDE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5478B79">
            <w:pPr>
              <w:ind w:firstLine="210" w:firstLineChars="100"/>
              <w:rPr>
                <w:rFonts w:ascii="仿宋_GB2312" w:eastAsia="仿宋_GB2312"/>
                <w:szCs w:val="21"/>
                <w:lang w:val="en"/>
              </w:rPr>
            </w:pPr>
            <w:r>
              <w:rPr>
                <w:rFonts w:ascii="仿宋_GB2312" w:eastAsia="仿宋_GB2312"/>
                <w:szCs w:val="21"/>
                <w:lang w:val="en"/>
              </w:rPr>
              <w:t>103</w:t>
            </w:r>
          </w:p>
        </w:tc>
        <w:tc>
          <w:tcPr>
            <w:tcW w:w="3310" w:type="dxa"/>
            <w:noWrap w:val="0"/>
            <w:vAlign w:val="top"/>
          </w:tcPr>
          <w:p w14:paraId="444062C0">
            <w:pPr>
              <w:rPr>
                <w:rFonts w:ascii="仿宋_GB2312" w:eastAsia="仿宋_GB2312"/>
                <w:szCs w:val="21"/>
              </w:rPr>
            </w:pPr>
            <w:r>
              <w:rPr>
                <w:rFonts w:hint="eastAsia" w:ascii="仿宋_GB2312" w:eastAsia="仿宋_GB2312"/>
                <w:szCs w:val="21"/>
              </w:rPr>
              <w:t>发生重大医疗质量安全事件隐匿不报</w:t>
            </w:r>
          </w:p>
        </w:tc>
        <w:tc>
          <w:tcPr>
            <w:tcW w:w="2675" w:type="dxa"/>
            <w:noWrap w:val="0"/>
            <w:vAlign w:val="top"/>
          </w:tcPr>
          <w:p w14:paraId="3E80742E">
            <w:pPr>
              <w:rPr>
                <w:rFonts w:ascii="仿宋_GB2312" w:eastAsia="仿宋_GB2312"/>
                <w:szCs w:val="21"/>
              </w:rPr>
            </w:pPr>
            <w:r>
              <w:rPr>
                <w:rFonts w:hint="eastAsia" w:ascii="仿宋_GB2312" w:eastAsia="仿宋_GB2312"/>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四）发生重大医疗质量安全事件隐匿不报。</w:t>
            </w:r>
          </w:p>
        </w:tc>
        <w:tc>
          <w:tcPr>
            <w:tcW w:w="2661" w:type="dxa"/>
            <w:noWrap w:val="0"/>
            <w:vAlign w:val="top"/>
          </w:tcPr>
          <w:p w14:paraId="4F39B160">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43CD5CC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p>
          <w:p w14:paraId="389349C5">
            <w:pPr>
              <w:rPr>
                <w:rFonts w:ascii="仿宋_GB2312" w:eastAsia="仿宋_GB2312"/>
                <w:szCs w:val="21"/>
              </w:rPr>
            </w:pPr>
          </w:p>
        </w:tc>
        <w:tc>
          <w:tcPr>
            <w:tcW w:w="2835" w:type="dxa"/>
            <w:noWrap w:val="0"/>
            <w:vAlign w:val="top"/>
          </w:tcPr>
          <w:p w14:paraId="3B028F35">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2C8702F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：给予警告，并处三万元以下罚款。</w:t>
            </w:r>
          </w:p>
        </w:tc>
        <w:tc>
          <w:tcPr>
            <w:tcW w:w="1479" w:type="dxa"/>
            <w:noWrap w:val="0"/>
            <w:vAlign w:val="top"/>
          </w:tcPr>
          <w:p w14:paraId="2731FF4C">
            <w:pPr>
              <w:rPr>
                <w:rFonts w:ascii="仿宋_GB2312" w:eastAsia="仿宋_GB2312"/>
                <w:szCs w:val="21"/>
              </w:rPr>
            </w:pPr>
          </w:p>
        </w:tc>
      </w:tr>
      <w:tr w14:paraId="3CB2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C6EF5F7">
            <w:pPr>
              <w:ind w:firstLine="210" w:firstLineChars="100"/>
              <w:rPr>
                <w:rFonts w:ascii="仿宋_GB2312" w:eastAsia="仿宋_GB2312"/>
                <w:szCs w:val="21"/>
                <w:lang w:val="en"/>
              </w:rPr>
            </w:pPr>
            <w:r>
              <w:rPr>
                <w:rFonts w:ascii="仿宋_GB2312" w:eastAsia="仿宋_GB2312"/>
                <w:szCs w:val="21"/>
                <w:lang w:val="en"/>
              </w:rPr>
              <w:t>104</w:t>
            </w:r>
          </w:p>
        </w:tc>
        <w:tc>
          <w:tcPr>
            <w:tcW w:w="3310" w:type="dxa"/>
            <w:noWrap w:val="0"/>
            <w:vAlign w:val="top"/>
          </w:tcPr>
          <w:p w14:paraId="4D8E6345">
            <w:pPr>
              <w:rPr>
                <w:rFonts w:ascii="仿宋_GB2312" w:eastAsia="仿宋_GB2312"/>
                <w:szCs w:val="21"/>
              </w:rPr>
            </w:pPr>
            <w:r>
              <w:rPr>
                <w:rFonts w:hint="eastAsia" w:ascii="仿宋_GB2312" w:eastAsia="仿宋_GB2312"/>
                <w:szCs w:val="21"/>
              </w:rPr>
              <w:t>未按照规定报送医疗质量安全相关信息</w:t>
            </w:r>
          </w:p>
        </w:tc>
        <w:tc>
          <w:tcPr>
            <w:tcW w:w="2675" w:type="dxa"/>
            <w:noWrap w:val="0"/>
            <w:vAlign w:val="top"/>
          </w:tcPr>
          <w:p w14:paraId="38288182">
            <w:pPr>
              <w:rPr>
                <w:rFonts w:ascii="仿宋_GB2312" w:eastAsia="仿宋_GB2312"/>
                <w:szCs w:val="21"/>
              </w:rPr>
            </w:pPr>
            <w:r>
              <w:rPr>
                <w:rFonts w:hint="eastAsia" w:ascii="仿宋_GB2312" w:eastAsia="仿宋_GB2312"/>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w:t>
            </w:r>
          </w:p>
        </w:tc>
        <w:tc>
          <w:tcPr>
            <w:tcW w:w="2661" w:type="dxa"/>
            <w:noWrap w:val="0"/>
            <w:vAlign w:val="top"/>
          </w:tcPr>
          <w:p w14:paraId="32A8FBB1">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18933CC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p>
          <w:p w14:paraId="15791914">
            <w:pPr>
              <w:rPr>
                <w:rFonts w:ascii="仿宋_GB2312" w:eastAsia="仿宋_GB2312"/>
                <w:szCs w:val="21"/>
              </w:rPr>
            </w:pPr>
          </w:p>
        </w:tc>
        <w:tc>
          <w:tcPr>
            <w:tcW w:w="2835" w:type="dxa"/>
            <w:noWrap w:val="0"/>
            <w:vAlign w:val="top"/>
          </w:tcPr>
          <w:p w14:paraId="5E9D7795">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0B013D7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：给予警告，并处三万元以下罚款。</w:t>
            </w:r>
          </w:p>
        </w:tc>
        <w:tc>
          <w:tcPr>
            <w:tcW w:w="1479" w:type="dxa"/>
            <w:noWrap w:val="0"/>
            <w:vAlign w:val="top"/>
          </w:tcPr>
          <w:p w14:paraId="0F778A57">
            <w:pPr>
              <w:rPr>
                <w:rFonts w:ascii="仿宋_GB2312" w:eastAsia="仿宋_GB2312"/>
                <w:szCs w:val="21"/>
              </w:rPr>
            </w:pPr>
          </w:p>
        </w:tc>
      </w:tr>
    </w:tbl>
    <w:p w14:paraId="71199635">
      <w:pPr>
        <w:rPr>
          <w:rFonts w:ascii="方正小标宋简体" w:eastAsia="方正小标宋简体"/>
          <w:sz w:val="32"/>
          <w:szCs w:val="32"/>
        </w:rPr>
      </w:pPr>
    </w:p>
    <w:p w14:paraId="6C4BFAD3">
      <w:pPr>
        <w:rPr>
          <w:rFonts w:ascii="方正小标宋简体" w:eastAsia="方正小标宋简体"/>
          <w:sz w:val="32"/>
          <w:szCs w:val="32"/>
        </w:rPr>
      </w:pPr>
    </w:p>
    <w:p w14:paraId="3134C51F">
      <w:pPr>
        <w:rPr>
          <w:rFonts w:ascii="方正小标宋简体" w:eastAsia="方正小标宋简体"/>
          <w:sz w:val="32"/>
          <w:szCs w:val="32"/>
        </w:rPr>
      </w:pPr>
    </w:p>
    <w:p w14:paraId="0F97ED02">
      <w:pPr>
        <w:rPr>
          <w:rFonts w:ascii="方正小标宋简体" w:eastAsia="方正小标宋简体"/>
          <w:sz w:val="32"/>
          <w:szCs w:val="32"/>
        </w:rPr>
      </w:pPr>
    </w:p>
    <w:p w14:paraId="7D36761C">
      <w:pPr>
        <w:rPr>
          <w:rFonts w:ascii="方正小标宋简体" w:eastAsia="方正小标宋简体"/>
          <w:sz w:val="32"/>
          <w:szCs w:val="32"/>
        </w:rPr>
      </w:pPr>
    </w:p>
    <w:p w14:paraId="1C1E4AF5">
      <w:pPr>
        <w:rPr>
          <w:rFonts w:ascii="方正小标宋简体" w:eastAsia="方正小标宋简体"/>
          <w:sz w:val="32"/>
          <w:szCs w:val="32"/>
        </w:rPr>
      </w:pPr>
    </w:p>
    <w:p w14:paraId="62A3BA4B">
      <w:pPr>
        <w:rPr>
          <w:rFonts w:ascii="方正小标宋简体"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4AA0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1405F109">
            <w:pPr>
              <w:jc w:val="center"/>
              <w:rPr>
                <w:rFonts w:ascii="黑体" w:hAnsi="黑体" w:eastAsia="黑体"/>
                <w:sz w:val="32"/>
                <w:szCs w:val="32"/>
              </w:rPr>
            </w:pPr>
            <w:r>
              <w:rPr>
                <w:rFonts w:hint="eastAsia" w:ascii="黑体" w:hAnsi="黑体" w:eastAsia="黑体" w:cs="方正小标宋简体"/>
                <w:color w:val="000000"/>
                <w:kern w:val="0"/>
                <w:sz w:val="32"/>
                <w:szCs w:val="32"/>
              </w:rPr>
              <w:t>（二十一）中外合资、合作医疗机构管理暂行办法</w:t>
            </w:r>
          </w:p>
        </w:tc>
      </w:tr>
      <w:tr w14:paraId="4750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A043267">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6BDEC506">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56B31164">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548D070C">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6151BA67">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277254B7">
            <w:pPr>
              <w:jc w:val="center"/>
              <w:rPr>
                <w:rFonts w:ascii="仿宋_GB2312" w:eastAsia="仿宋_GB2312"/>
                <w:sz w:val="32"/>
                <w:szCs w:val="32"/>
              </w:rPr>
            </w:pPr>
            <w:r>
              <w:rPr>
                <w:rFonts w:hint="eastAsia" w:ascii="仿宋_GB2312" w:eastAsia="仿宋_GB2312"/>
                <w:sz w:val="32"/>
                <w:szCs w:val="32"/>
              </w:rPr>
              <w:t>备注</w:t>
            </w:r>
          </w:p>
        </w:tc>
      </w:tr>
      <w:tr w14:paraId="73CD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87097AB">
            <w:pPr>
              <w:ind w:firstLine="210" w:firstLineChars="100"/>
              <w:rPr>
                <w:rFonts w:ascii="仿宋_GB2312" w:eastAsia="仿宋_GB2312"/>
                <w:szCs w:val="21"/>
                <w:lang w:val="en"/>
              </w:rPr>
            </w:pPr>
            <w:r>
              <w:rPr>
                <w:rFonts w:ascii="仿宋_GB2312" w:eastAsia="仿宋_GB2312"/>
                <w:szCs w:val="21"/>
                <w:lang w:val="en"/>
              </w:rPr>
              <w:t>105</w:t>
            </w:r>
          </w:p>
        </w:tc>
        <w:tc>
          <w:tcPr>
            <w:tcW w:w="3310" w:type="dxa"/>
            <w:noWrap w:val="0"/>
            <w:vAlign w:val="top"/>
          </w:tcPr>
          <w:p w14:paraId="4A895F2A">
            <w:pPr>
              <w:rPr>
                <w:rFonts w:ascii="仿宋_GB2312" w:eastAsia="仿宋_GB2312"/>
                <w:szCs w:val="21"/>
              </w:rPr>
            </w:pPr>
            <w:r>
              <w:rPr>
                <w:rFonts w:hint="eastAsia" w:ascii="仿宋_GB2312" w:eastAsia="仿宋_GB2312"/>
                <w:szCs w:val="21"/>
              </w:rPr>
              <w:t>中外合资、合作医疗机构未经批准开展诊疗活动</w:t>
            </w:r>
          </w:p>
        </w:tc>
        <w:tc>
          <w:tcPr>
            <w:tcW w:w="2675" w:type="dxa"/>
            <w:noWrap w:val="0"/>
            <w:vAlign w:val="top"/>
          </w:tcPr>
          <w:p w14:paraId="66E2B4D8">
            <w:pPr>
              <w:rPr>
                <w:rFonts w:hint="eastAsia" w:ascii="仿宋_GB2312" w:eastAsia="仿宋_GB2312"/>
                <w:szCs w:val="21"/>
              </w:rPr>
            </w:pPr>
            <w:r>
              <w:rPr>
                <w:rFonts w:hint="eastAsia" w:ascii="仿宋_GB2312" w:eastAsia="仿宋_GB2312"/>
                <w:szCs w:val="21"/>
              </w:rPr>
              <w:t>《中外合资、合作医疗机构管理暂行办法》第三十三条 地方卫生行政部门和地方外经贸行政部门违反本办法规定，擅自批准中外合资、合作医疗机构的设置和变更的，依法追究有关负责人的责任。中外各方未经卫生部和外经贸部批准，成立中外合资、合作医疗机构并开展医疗活动或以合同方式经营诊疗项目的，视同非法行医，按《医疗机构管理条例》和《医疗机构管理条例实施细则》及有关规定进行处罚。</w:t>
            </w:r>
          </w:p>
          <w:p w14:paraId="5735BF1D">
            <w:pPr>
              <w:rPr>
                <w:rFonts w:hint="eastAsia" w:ascii="仿宋_GB2312" w:eastAsia="仿宋_GB2312"/>
                <w:szCs w:val="21"/>
              </w:rPr>
            </w:pPr>
            <w:r>
              <w:rPr>
                <w:rFonts w:hint="eastAsia" w:ascii="仿宋_GB2312" w:eastAsia="仿宋_GB2312"/>
                <w:szCs w:val="21"/>
              </w:rPr>
              <w:t>《医疗机构管理条例》第四十三条 违反本条例第二十三条规定，未取得《医疗机构执业许可证》擅自执业的，依照《中华人民共和国基本医疗卫生与健康促进法》的规定予以处罚。</w:t>
            </w:r>
          </w:p>
          <w:p w14:paraId="130AFA46">
            <w:pPr>
              <w:rPr>
                <w:rFonts w:hint="eastAsia" w:ascii="仿宋_GB2312" w:eastAsia="仿宋_GB2312"/>
                <w:szCs w:val="21"/>
              </w:rPr>
            </w:pPr>
            <w:r>
              <w:rPr>
                <w:rFonts w:hint="eastAsia" w:ascii="仿宋_GB2312" w:eastAsia="仿宋_GB2312"/>
                <w:szCs w:val="21"/>
              </w:rPr>
              <w:t>《中华人民共和国基本医疗卫生与健康促进法》第九十九条第一款　</w:t>
            </w:r>
            <w:r>
              <w:rPr>
                <w:rFonts w:ascii="仿宋_GB2312" w:eastAsia="仿宋_GB2312"/>
                <w:szCs w:val="21"/>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2661" w:type="dxa"/>
            <w:noWrap w:val="0"/>
            <w:vAlign w:val="top"/>
          </w:tcPr>
          <w:p w14:paraId="45FAFA2E">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：未取得医疗机构执业许可证擅自执业，违法所得不</w:t>
            </w:r>
            <w:r>
              <w:rPr>
                <w:rFonts w:ascii="仿宋_GB2312" w:eastAsia="仿宋_GB2312"/>
                <w:szCs w:val="21"/>
              </w:rPr>
              <w:t>足</w:t>
            </w:r>
            <w:r>
              <w:rPr>
                <w:rFonts w:hint="eastAsia" w:ascii="仿宋_GB2312" w:eastAsia="仿宋_GB2312"/>
                <w:szCs w:val="21"/>
              </w:rPr>
              <w:t>一万元，未造成患者人身损害。</w:t>
            </w:r>
          </w:p>
          <w:p w14:paraId="29A96E56">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未取得医疗机构执业许可证擅自执业，违法所得一万元以上五万元以下</w:t>
            </w:r>
            <w:r>
              <w:rPr>
                <w:rFonts w:ascii="仿宋_GB2312" w:eastAsia="仿宋_GB2312"/>
                <w:szCs w:val="21"/>
              </w:rPr>
              <w:t>，未造成患者人身损害。</w:t>
            </w:r>
          </w:p>
          <w:p w14:paraId="48A5D924">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w:t>
            </w:r>
            <w:r>
              <w:rPr>
                <w:rFonts w:ascii="仿宋_GB2312" w:eastAsia="仿宋_GB2312"/>
                <w:szCs w:val="21"/>
              </w:rPr>
              <w:t>1）未取得医疗机构执业许可证擅自执业，违法所得</w:t>
            </w:r>
            <w:r>
              <w:rPr>
                <w:rFonts w:hint="eastAsia" w:ascii="仿宋_GB2312" w:eastAsia="仿宋_GB2312"/>
                <w:szCs w:val="21"/>
              </w:rPr>
              <w:t>超过五万元</w:t>
            </w:r>
            <w:r>
              <w:rPr>
                <w:rFonts w:ascii="仿宋_GB2312" w:eastAsia="仿宋_GB2312"/>
                <w:szCs w:val="21"/>
              </w:rPr>
              <w:t>，未造成患者人身损害；（2）未取得医疗机构执业许可证擅自执业造成患者人身损害。</w:t>
            </w:r>
          </w:p>
        </w:tc>
        <w:tc>
          <w:tcPr>
            <w:tcW w:w="2835" w:type="dxa"/>
            <w:noWrap w:val="0"/>
            <w:vAlign w:val="top"/>
          </w:tcPr>
          <w:p w14:paraId="79B9048B">
            <w:pPr>
              <w:rPr>
                <w:rFonts w:ascii="仿宋_GB2312" w:eastAsia="仿宋_GB2312"/>
                <w:szCs w:val="21"/>
              </w:rPr>
            </w:pPr>
            <w:r>
              <w:rPr>
                <w:rFonts w:hint="eastAsia" w:ascii="仿宋_GB2312" w:eastAsia="仿宋_GB2312"/>
                <w:b/>
                <w:szCs w:val="21"/>
              </w:rPr>
              <w:t>从轻</w:t>
            </w:r>
            <w:r>
              <w:rPr>
                <w:rFonts w:ascii="仿宋_GB2312" w:eastAsia="仿宋_GB2312"/>
                <w:szCs w:val="21"/>
              </w:rPr>
              <w:t>：</w:t>
            </w:r>
            <w:r>
              <w:rPr>
                <w:rFonts w:hint="eastAsia" w:ascii="仿宋_GB2312" w:eastAsia="仿宋_GB2312"/>
                <w:szCs w:val="21"/>
              </w:rPr>
              <w:t>责令停止执业活动，没收违法所得和药品、医疗器械，处违法所得五倍以上十倍以下罚款。</w:t>
            </w:r>
          </w:p>
          <w:p w14:paraId="5DF0B572">
            <w:pPr>
              <w:rPr>
                <w:rFonts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责令停止执业活动，没收违法所得和药品、医疗器械，处违法所得十倍以上十五倍以下罚款。</w:t>
            </w:r>
          </w:p>
          <w:p w14:paraId="32EDB678">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eastAsia="仿宋_GB2312"/>
                <w:szCs w:val="21"/>
              </w:rPr>
              <w:t>有以上情节之一的，责令停止执业活动，没收违法所得和药品、医疗器械，处违法所得十五倍以上二十倍以下罚款。</w:t>
            </w:r>
          </w:p>
          <w:p w14:paraId="28001DD9">
            <w:pPr>
              <w:rPr>
                <w:rFonts w:ascii="仿宋_GB2312" w:eastAsia="仿宋_GB2312"/>
                <w:szCs w:val="21"/>
              </w:rPr>
            </w:pPr>
          </w:p>
        </w:tc>
        <w:tc>
          <w:tcPr>
            <w:tcW w:w="1479" w:type="dxa"/>
            <w:noWrap w:val="0"/>
            <w:vAlign w:val="top"/>
          </w:tcPr>
          <w:p w14:paraId="1D025E8D">
            <w:pPr>
              <w:rPr>
                <w:rFonts w:ascii="仿宋_GB2312" w:eastAsia="仿宋_GB2312"/>
                <w:szCs w:val="21"/>
              </w:rPr>
            </w:pPr>
            <w:r>
              <w:rPr>
                <w:rFonts w:hint="eastAsia" w:ascii="仿宋_GB2312" w:eastAsia="仿宋_GB2312"/>
                <w:szCs w:val="21"/>
              </w:rPr>
              <w:t>新</w:t>
            </w:r>
            <w:r>
              <w:rPr>
                <w:rFonts w:ascii="仿宋_GB2312" w:eastAsia="仿宋_GB2312"/>
                <w:szCs w:val="21"/>
              </w:rPr>
              <w:t>修订的《</w:t>
            </w:r>
            <w:r>
              <w:rPr>
                <w:rFonts w:hint="eastAsia" w:ascii="仿宋_GB2312" w:eastAsia="仿宋_GB2312"/>
                <w:szCs w:val="21"/>
              </w:rPr>
              <w:t>医疗</w:t>
            </w:r>
            <w:r>
              <w:rPr>
                <w:rFonts w:ascii="仿宋_GB2312" w:eastAsia="仿宋_GB2312"/>
                <w:szCs w:val="21"/>
              </w:rPr>
              <w:t>机构管理条例》</w:t>
            </w:r>
            <w:r>
              <w:rPr>
                <w:rFonts w:hint="eastAsia" w:ascii="仿宋_GB2312" w:eastAsia="仿宋_GB2312"/>
                <w:szCs w:val="21"/>
              </w:rPr>
              <w:t>已</w:t>
            </w:r>
            <w:r>
              <w:rPr>
                <w:rFonts w:ascii="仿宋_GB2312" w:eastAsia="仿宋_GB2312"/>
                <w:szCs w:val="21"/>
              </w:rPr>
              <w:t>于</w:t>
            </w:r>
            <w:r>
              <w:rPr>
                <w:rFonts w:hint="eastAsia" w:ascii="仿宋_GB2312" w:eastAsia="仿宋_GB2312"/>
                <w:szCs w:val="21"/>
              </w:rPr>
              <w:t>2022年5月1日</w:t>
            </w:r>
            <w:r>
              <w:rPr>
                <w:rFonts w:ascii="仿宋_GB2312" w:eastAsia="仿宋_GB2312"/>
                <w:szCs w:val="21"/>
              </w:rPr>
              <w:t>起施行。</w:t>
            </w:r>
          </w:p>
        </w:tc>
      </w:tr>
    </w:tbl>
    <w:p w14:paraId="1A2F2125">
      <w:pPr>
        <w:rPr>
          <w:rFonts w:ascii="方正小标宋简体" w:eastAsia="方正小标宋简体"/>
          <w:sz w:val="32"/>
          <w:szCs w:val="32"/>
        </w:rPr>
      </w:pPr>
    </w:p>
    <w:p w14:paraId="525863CD"/>
    <w:p w14:paraId="4EA90D74"/>
    <w:p w14:paraId="7FA6BB05"/>
    <w:p w14:paraId="5FFC3302"/>
    <w:p w14:paraId="2395C54E"/>
    <w:p w14:paraId="38F63223"/>
    <w:p w14:paraId="07B0948F"/>
    <w:p w14:paraId="41DBEB2F"/>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0CB4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0AC4FBCA">
            <w:pPr>
              <w:jc w:val="center"/>
              <w:rPr>
                <w:rFonts w:ascii="黑体" w:hAnsi="黑体" w:eastAsia="黑体"/>
                <w:sz w:val="32"/>
                <w:szCs w:val="32"/>
              </w:rPr>
            </w:pPr>
            <w:r>
              <w:rPr>
                <w:rFonts w:hint="eastAsia" w:ascii="黑体" w:hAnsi="黑体" w:eastAsia="黑体" w:cs="方正小标宋简体"/>
                <w:color w:val="000000"/>
                <w:kern w:val="0"/>
                <w:sz w:val="32"/>
                <w:szCs w:val="32"/>
              </w:rPr>
              <w:t>（二十二）医院感染管理办法</w:t>
            </w:r>
          </w:p>
        </w:tc>
      </w:tr>
      <w:tr w14:paraId="5553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FBA3C05">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73F9DCA5">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55D8CAD1">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6A5372ED">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1069A756">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6FE9D556">
            <w:pPr>
              <w:jc w:val="center"/>
              <w:rPr>
                <w:rFonts w:ascii="仿宋_GB2312" w:eastAsia="仿宋_GB2312"/>
                <w:sz w:val="32"/>
                <w:szCs w:val="32"/>
              </w:rPr>
            </w:pPr>
            <w:r>
              <w:rPr>
                <w:rFonts w:hint="eastAsia" w:ascii="仿宋_GB2312" w:eastAsia="仿宋_GB2312"/>
                <w:sz w:val="32"/>
                <w:szCs w:val="32"/>
              </w:rPr>
              <w:t>备注</w:t>
            </w:r>
          </w:p>
        </w:tc>
      </w:tr>
      <w:tr w14:paraId="26FA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E422BFC">
            <w:pPr>
              <w:ind w:firstLine="210" w:firstLineChars="100"/>
              <w:rPr>
                <w:rFonts w:ascii="仿宋_GB2312" w:eastAsia="仿宋_GB2312"/>
                <w:szCs w:val="21"/>
                <w:lang w:val="en"/>
              </w:rPr>
            </w:pPr>
            <w:r>
              <w:rPr>
                <w:rFonts w:ascii="仿宋_GB2312" w:eastAsia="仿宋_GB2312"/>
                <w:szCs w:val="21"/>
                <w:lang w:val="en"/>
              </w:rPr>
              <w:t>106</w:t>
            </w:r>
          </w:p>
        </w:tc>
        <w:tc>
          <w:tcPr>
            <w:tcW w:w="3310" w:type="dxa"/>
            <w:noWrap w:val="0"/>
            <w:vAlign w:val="top"/>
          </w:tcPr>
          <w:p w14:paraId="602E5978">
            <w:pPr>
              <w:rPr>
                <w:rFonts w:ascii="仿宋_GB2312" w:eastAsia="仿宋_GB2312"/>
                <w:szCs w:val="21"/>
              </w:rPr>
            </w:pPr>
            <w:r>
              <w:rPr>
                <w:rFonts w:hint="eastAsia" w:ascii="仿宋_GB2312" w:eastAsia="仿宋_GB2312"/>
                <w:szCs w:val="21"/>
              </w:rPr>
              <w:t>未建立或者未落实医院感染管理的规章制度、工作规范等</w:t>
            </w:r>
          </w:p>
        </w:tc>
        <w:tc>
          <w:tcPr>
            <w:tcW w:w="2675" w:type="dxa"/>
            <w:noWrap w:val="0"/>
            <w:vAlign w:val="top"/>
          </w:tcPr>
          <w:p w14:paraId="67D29903">
            <w:pPr>
              <w:rPr>
                <w:rFonts w:ascii="仿宋_GB2312" w:eastAsia="仿宋_GB2312"/>
                <w:szCs w:val="21"/>
              </w:rPr>
            </w:pPr>
            <w:r>
              <w:rPr>
                <w:rFonts w:hint="eastAsia" w:ascii="仿宋_GB2312" w:eastAsia="仿宋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一）未建立或者未落实医院感染管理的规章制度、工作规范。</w:t>
            </w:r>
          </w:p>
        </w:tc>
        <w:tc>
          <w:tcPr>
            <w:tcW w:w="2661" w:type="dxa"/>
            <w:noWrap w:val="0"/>
            <w:vAlign w:val="top"/>
          </w:tcPr>
          <w:p w14:paraId="4943E32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6C98C5B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：责令改正后，逾期不改。</w:t>
            </w:r>
          </w:p>
          <w:p w14:paraId="51098FC4">
            <w:pPr>
              <w:rPr>
                <w:rFonts w:ascii="仿宋_GB2312" w:eastAsia="仿宋_GB2312"/>
                <w:szCs w:val="21"/>
              </w:rPr>
            </w:pPr>
          </w:p>
        </w:tc>
        <w:tc>
          <w:tcPr>
            <w:tcW w:w="2835" w:type="dxa"/>
            <w:noWrap w:val="0"/>
            <w:vAlign w:val="top"/>
          </w:tcPr>
          <w:p w14:paraId="28320AF6">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：不予行政处罚，责令改正。</w:t>
            </w:r>
          </w:p>
          <w:p w14:paraId="2F20F0E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：给予警告并通报批评。</w:t>
            </w:r>
          </w:p>
        </w:tc>
        <w:tc>
          <w:tcPr>
            <w:tcW w:w="1479" w:type="dxa"/>
            <w:noWrap w:val="0"/>
            <w:vAlign w:val="top"/>
          </w:tcPr>
          <w:p w14:paraId="2322D55F">
            <w:pPr>
              <w:rPr>
                <w:rFonts w:ascii="仿宋_GB2312" w:eastAsia="仿宋_GB2312"/>
                <w:szCs w:val="21"/>
              </w:rPr>
            </w:pPr>
          </w:p>
        </w:tc>
      </w:tr>
      <w:tr w14:paraId="7757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A759763">
            <w:pPr>
              <w:ind w:firstLine="210" w:firstLineChars="100"/>
              <w:rPr>
                <w:rFonts w:ascii="仿宋_GB2312" w:eastAsia="仿宋_GB2312"/>
                <w:szCs w:val="21"/>
                <w:lang w:val="en"/>
              </w:rPr>
            </w:pPr>
            <w:r>
              <w:rPr>
                <w:rFonts w:ascii="仿宋_GB2312" w:eastAsia="仿宋_GB2312"/>
                <w:szCs w:val="21"/>
                <w:lang w:val="en"/>
              </w:rPr>
              <w:t>107</w:t>
            </w:r>
          </w:p>
        </w:tc>
        <w:tc>
          <w:tcPr>
            <w:tcW w:w="3310" w:type="dxa"/>
            <w:noWrap w:val="0"/>
            <w:vAlign w:val="top"/>
          </w:tcPr>
          <w:p w14:paraId="536CEAAE">
            <w:pPr>
              <w:rPr>
                <w:rFonts w:ascii="仿宋_GB2312" w:eastAsia="仿宋_GB2312"/>
                <w:szCs w:val="21"/>
              </w:rPr>
            </w:pPr>
            <w:r>
              <w:rPr>
                <w:rFonts w:hint="eastAsia" w:ascii="仿宋_GB2312" w:eastAsia="仿宋_GB2312"/>
                <w:szCs w:val="21"/>
              </w:rPr>
              <w:t>未设立医院感染管理部门、分管部门以及指定专（兼）职人员负责医院感染预防与控制工作</w:t>
            </w:r>
          </w:p>
        </w:tc>
        <w:tc>
          <w:tcPr>
            <w:tcW w:w="2675" w:type="dxa"/>
            <w:noWrap w:val="0"/>
            <w:vAlign w:val="top"/>
          </w:tcPr>
          <w:p w14:paraId="1B78095C">
            <w:pPr>
              <w:rPr>
                <w:rFonts w:ascii="仿宋_GB2312" w:eastAsia="仿宋_GB2312"/>
                <w:szCs w:val="21"/>
              </w:rPr>
            </w:pPr>
            <w:r>
              <w:rPr>
                <w:rFonts w:hint="eastAsia" w:ascii="仿宋_GB2312" w:eastAsia="仿宋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二）未设立医院感染管理部门、分管部门以及指定专（兼）职人员负责医院感染预防与控制工作。</w:t>
            </w:r>
          </w:p>
        </w:tc>
        <w:tc>
          <w:tcPr>
            <w:tcW w:w="2661" w:type="dxa"/>
            <w:noWrap w:val="0"/>
            <w:vAlign w:val="top"/>
          </w:tcPr>
          <w:p w14:paraId="1F4D24C4">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6542D48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：责令改正后，逾期不改。</w:t>
            </w:r>
          </w:p>
          <w:p w14:paraId="1131234B">
            <w:pPr>
              <w:rPr>
                <w:rFonts w:ascii="仿宋_GB2312" w:eastAsia="仿宋_GB2312"/>
                <w:szCs w:val="21"/>
              </w:rPr>
            </w:pPr>
          </w:p>
        </w:tc>
        <w:tc>
          <w:tcPr>
            <w:tcW w:w="2835" w:type="dxa"/>
            <w:noWrap w:val="0"/>
            <w:vAlign w:val="top"/>
          </w:tcPr>
          <w:p w14:paraId="7EAC5550">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：不予行政处罚，责令改正。</w:t>
            </w:r>
          </w:p>
          <w:p w14:paraId="1AACAAF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：给予警告并通报批评。</w:t>
            </w:r>
          </w:p>
        </w:tc>
        <w:tc>
          <w:tcPr>
            <w:tcW w:w="1479" w:type="dxa"/>
            <w:noWrap w:val="0"/>
            <w:vAlign w:val="top"/>
          </w:tcPr>
          <w:p w14:paraId="2138A770">
            <w:pPr>
              <w:rPr>
                <w:rFonts w:ascii="仿宋_GB2312" w:eastAsia="仿宋_GB2312"/>
                <w:szCs w:val="21"/>
              </w:rPr>
            </w:pPr>
          </w:p>
        </w:tc>
      </w:tr>
      <w:tr w14:paraId="10E4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8F2C181">
            <w:pPr>
              <w:ind w:firstLine="210" w:firstLineChars="100"/>
              <w:rPr>
                <w:rFonts w:ascii="仿宋_GB2312" w:eastAsia="仿宋_GB2312"/>
                <w:szCs w:val="21"/>
                <w:lang w:val="en"/>
              </w:rPr>
            </w:pPr>
            <w:r>
              <w:rPr>
                <w:rFonts w:ascii="仿宋_GB2312" w:eastAsia="仿宋_GB2312"/>
                <w:szCs w:val="21"/>
                <w:lang w:val="en"/>
              </w:rPr>
              <w:t>108</w:t>
            </w:r>
          </w:p>
        </w:tc>
        <w:tc>
          <w:tcPr>
            <w:tcW w:w="3310" w:type="dxa"/>
            <w:noWrap w:val="0"/>
            <w:vAlign w:val="top"/>
          </w:tcPr>
          <w:p w14:paraId="1281B973">
            <w:pPr>
              <w:rPr>
                <w:rFonts w:ascii="仿宋_GB2312" w:eastAsia="仿宋_GB2312"/>
                <w:szCs w:val="21"/>
              </w:rPr>
            </w:pPr>
            <w:r>
              <w:rPr>
                <w:rFonts w:hint="eastAsia" w:ascii="仿宋_GB2312" w:eastAsia="仿宋_GB2312"/>
                <w:szCs w:val="21"/>
              </w:rPr>
              <w:t>违反对医疗器械、器具的消毒工作技术规范</w:t>
            </w:r>
          </w:p>
        </w:tc>
        <w:tc>
          <w:tcPr>
            <w:tcW w:w="2675" w:type="dxa"/>
            <w:noWrap w:val="0"/>
            <w:vAlign w:val="top"/>
          </w:tcPr>
          <w:p w14:paraId="4EF3C061">
            <w:pPr>
              <w:rPr>
                <w:rFonts w:ascii="仿宋_GB2312" w:eastAsia="仿宋_GB2312"/>
                <w:szCs w:val="21"/>
              </w:rPr>
            </w:pPr>
            <w:r>
              <w:rPr>
                <w:rFonts w:hint="eastAsia" w:ascii="仿宋_GB2312" w:eastAsia="仿宋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三）违反对医疗器械、器具的消毒工作技术规范。</w:t>
            </w:r>
          </w:p>
        </w:tc>
        <w:tc>
          <w:tcPr>
            <w:tcW w:w="2661" w:type="dxa"/>
            <w:noWrap w:val="0"/>
            <w:vAlign w:val="top"/>
          </w:tcPr>
          <w:p w14:paraId="576B5B8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4C84A05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：责令改正后，逾期不改。</w:t>
            </w:r>
          </w:p>
          <w:p w14:paraId="79AE10AD">
            <w:pPr>
              <w:rPr>
                <w:rFonts w:ascii="仿宋_GB2312" w:eastAsia="仿宋_GB2312"/>
                <w:szCs w:val="21"/>
              </w:rPr>
            </w:pPr>
          </w:p>
        </w:tc>
        <w:tc>
          <w:tcPr>
            <w:tcW w:w="2835" w:type="dxa"/>
            <w:noWrap w:val="0"/>
            <w:vAlign w:val="top"/>
          </w:tcPr>
          <w:p w14:paraId="72B53789">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：不予行政处罚，责令改正。</w:t>
            </w:r>
          </w:p>
          <w:p w14:paraId="233860B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：给予警告并通报批评。</w:t>
            </w:r>
          </w:p>
        </w:tc>
        <w:tc>
          <w:tcPr>
            <w:tcW w:w="1479" w:type="dxa"/>
            <w:noWrap w:val="0"/>
            <w:vAlign w:val="top"/>
          </w:tcPr>
          <w:p w14:paraId="483F5AC0">
            <w:pPr>
              <w:rPr>
                <w:rFonts w:ascii="仿宋_GB2312" w:eastAsia="仿宋_GB2312"/>
                <w:szCs w:val="21"/>
              </w:rPr>
            </w:pPr>
          </w:p>
        </w:tc>
      </w:tr>
      <w:tr w14:paraId="7AA4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D73336A">
            <w:pPr>
              <w:ind w:firstLine="210" w:firstLineChars="100"/>
              <w:rPr>
                <w:rFonts w:ascii="仿宋_GB2312" w:eastAsia="仿宋_GB2312"/>
                <w:szCs w:val="21"/>
                <w:lang w:val="en"/>
              </w:rPr>
            </w:pPr>
            <w:r>
              <w:rPr>
                <w:rFonts w:ascii="仿宋_GB2312" w:eastAsia="仿宋_GB2312"/>
                <w:szCs w:val="21"/>
                <w:lang w:val="en"/>
              </w:rPr>
              <w:t>109</w:t>
            </w:r>
          </w:p>
        </w:tc>
        <w:tc>
          <w:tcPr>
            <w:tcW w:w="3310" w:type="dxa"/>
            <w:noWrap w:val="0"/>
            <w:vAlign w:val="top"/>
          </w:tcPr>
          <w:p w14:paraId="1006AE1A">
            <w:pPr>
              <w:rPr>
                <w:rFonts w:ascii="仿宋_GB2312" w:eastAsia="仿宋_GB2312"/>
                <w:szCs w:val="21"/>
              </w:rPr>
            </w:pPr>
            <w:r>
              <w:rPr>
                <w:rFonts w:hint="eastAsia" w:ascii="仿宋_GB2312" w:eastAsia="仿宋_GB2312"/>
                <w:szCs w:val="21"/>
              </w:rPr>
              <w:t>违反无菌操作技术规范和隔离技术规范</w:t>
            </w:r>
          </w:p>
        </w:tc>
        <w:tc>
          <w:tcPr>
            <w:tcW w:w="2675" w:type="dxa"/>
            <w:noWrap w:val="0"/>
            <w:vAlign w:val="top"/>
          </w:tcPr>
          <w:p w14:paraId="5FF9F997">
            <w:pPr>
              <w:rPr>
                <w:rFonts w:ascii="仿宋_GB2312" w:eastAsia="仿宋_GB2312"/>
                <w:szCs w:val="21"/>
              </w:rPr>
            </w:pPr>
            <w:r>
              <w:rPr>
                <w:rFonts w:hint="eastAsia" w:ascii="仿宋_GB2312" w:eastAsia="仿宋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四）违反无菌操作技术规范和隔离技术规范。</w:t>
            </w:r>
          </w:p>
          <w:p w14:paraId="3CEC1AB3">
            <w:pPr>
              <w:rPr>
                <w:rFonts w:ascii="仿宋_GB2312" w:eastAsia="仿宋_GB2312"/>
                <w:szCs w:val="21"/>
              </w:rPr>
            </w:pPr>
          </w:p>
        </w:tc>
        <w:tc>
          <w:tcPr>
            <w:tcW w:w="2661" w:type="dxa"/>
            <w:noWrap w:val="0"/>
            <w:vAlign w:val="top"/>
          </w:tcPr>
          <w:p w14:paraId="7239E10F">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12689AF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：责令改正后，逾期不改。</w:t>
            </w:r>
          </w:p>
          <w:p w14:paraId="54ABD78E">
            <w:pPr>
              <w:rPr>
                <w:rFonts w:ascii="仿宋_GB2312" w:eastAsia="仿宋_GB2312"/>
                <w:szCs w:val="21"/>
              </w:rPr>
            </w:pPr>
          </w:p>
        </w:tc>
        <w:tc>
          <w:tcPr>
            <w:tcW w:w="2835" w:type="dxa"/>
            <w:noWrap w:val="0"/>
            <w:vAlign w:val="top"/>
          </w:tcPr>
          <w:p w14:paraId="7AEF93D8">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：不予行政处罚，责令改正。</w:t>
            </w:r>
          </w:p>
          <w:p w14:paraId="11103D9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：给予警告并通报批评。</w:t>
            </w:r>
          </w:p>
        </w:tc>
        <w:tc>
          <w:tcPr>
            <w:tcW w:w="1479" w:type="dxa"/>
            <w:noWrap w:val="0"/>
            <w:vAlign w:val="top"/>
          </w:tcPr>
          <w:p w14:paraId="2361F11A">
            <w:pPr>
              <w:rPr>
                <w:rFonts w:ascii="仿宋_GB2312" w:eastAsia="仿宋_GB2312"/>
                <w:szCs w:val="21"/>
              </w:rPr>
            </w:pPr>
          </w:p>
        </w:tc>
      </w:tr>
      <w:tr w14:paraId="6735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E479B4F">
            <w:pPr>
              <w:ind w:firstLine="210" w:firstLineChars="100"/>
              <w:rPr>
                <w:rFonts w:ascii="仿宋_GB2312" w:eastAsia="仿宋_GB2312"/>
                <w:szCs w:val="21"/>
                <w:lang w:val="en"/>
              </w:rPr>
            </w:pPr>
            <w:r>
              <w:rPr>
                <w:rFonts w:ascii="仿宋_GB2312" w:eastAsia="仿宋_GB2312"/>
                <w:szCs w:val="21"/>
                <w:lang w:val="en"/>
              </w:rPr>
              <w:t>110</w:t>
            </w:r>
          </w:p>
        </w:tc>
        <w:tc>
          <w:tcPr>
            <w:tcW w:w="3310" w:type="dxa"/>
            <w:noWrap w:val="0"/>
            <w:vAlign w:val="top"/>
          </w:tcPr>
          <w:p w14:paraId="04A7BEE6">
            <w:pPr>
              <w:rPr>
                <w:rFonts w:ascii="仿宋_GB2312" w:eastAsia="仿宋_GB2312"/>
                <w:szCs w:val="21"/>
              </w:rPr>
            </w:pPr>
            <w:r>
              <w:rPr>
                <w:rFonts w:hint="eastAsia" w:ascii="仿宋_GB2312" w:eastAsia="仿宋_GB2312"/>
                <w:szCs w:val="21"/>
              </w:rPr>
              <w:t>未对消毒药械和一次性医疗器械、器具的相关证明进行审核</w:t>
            </w:r>
          </w:p>
        </w:tc>
        <w:tc>
          <w:tcPr>
            <w:tcW w:w="2675" w:type="dxa"/>
            <w:noWrap w:val="0"/>
            <w:vAlign w:val="top"/>
          </w:tcPr>
          <w:p w14:paraId="2D191520">
            <w:pPr>
              <w:rPr>
                <w:rFonts w:ascii="仿宋_GB2312" w:eastAsia="仿宋_GB2312"/>
                <w:szCs w:val="21"/>
              </w:rPr>
            </w:pPr>
            <w:r>
              <w:rPr>
                <w:rFonts w:hint="eastAsia" w:ascii="仿宋_GB2312" w:eastAsia="仿宋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五）未对消毒药械和一次性医疗器械、器具的相关证明进行审核。</w:t>
            </w:r>
          </w:p>
        </w:tc>
        <w:tc>
          <w:tcPr>
            <w:tcW w:w="2661" w:type="dxa"/>
            <w:noWrap w:val="0"/>
            <w:vAlign w:val="top"/>
          </w:tcPr>
          <w:p w14:paraId="725B0403">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3A96727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：责令改正后，逾期不改。</w:t>
            </w:r>
          </w:p>
          <w:p w14:paraId="014B6BDF">
            <w:pPr>
              <w:rPr>
                <w:rFonts w:ascii="仿宋_GB2312" w:eastAsia="仿宋_GB2312"/>
                <w:szCs w:val="21"/>
              </w:rPr>
            </w:pPr>
          </w:p>
        </w:tc>
        <w:tc>
          <w:tcPr>
            <w:tcW w:w="2835" w:type="dxa"/>
            <w:noWrap w:val="0"/>
            <w:vAlign w:val="top"/>
          </w:tcPr>
          <w:p w14:paraId="50DA88C1">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：不予行政处罚，责令改正。</w:t>
            </w:r>
          </w:p>
          <w:p w14:paraId="5DD1402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：给予警告并通报批评。</w:t>
            </w:r>
          </w:p>
        </w:tc>
        <w:tc>
          <w:tcPr>
            <w:tcW w:w="1479" w:type="dxa"/>
            <w:noWrap w:val="0"/>
            <w:vAlign w:val="top"/>
          </w:tcPr>
          <w:p w14:paraId="3B814613">
            <w:pPr>
              <w:rPr>
                <w:rFonts w:ascii="仿宋_GB2312" w:eastAsia="仿宋_GB2312"/>
                <w:szCs w:val="21"/>
              </w:rPr>
            </w:pPr>
          </w:p>
        </w:tc>
      </w:tr>
      <w:tr w14:paraId="01AD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0FA925B">
            <w:pPr>
              <w:ind w:firstLine="210" w:firstLineChars="100"/>
              <w:rPr>
                <w:rFonts w:ascii="仿宋_GB2312" w:eastAsia="仿宋_GB2312"/>
                <w:szCs w:val="21"/>
                <w:lang w:val="en"/>
              </w:rPr>
            </w:pPr>
            <w:r>
              <w:rPr>
                <w:rFonts w:ascii="仿宋_GB2312" w:eastAsia="仿宋_GB2312"/>
                <w:szCs w:val="21"/>
                <w:lang w:val="en"/>
              </w:rPr>
              <w:t>111</w:t>
            </w:r>
          </w:p>
        </w:tc>
        <w:tc>
          <w:tcPr>
            <w:tcW w:w="3310" w:type="dxa"/>
            <w:noWrap w:val="0"/>
            <w:vAlign w:val="top"/>
          </w:tcPr>
          <w:p w14:paraId="6AD84CA4">
            <w:pPr>
              <w:rPr>
                <w:rFonts w:ascii="仿宋_GB2312" w:eastAsia="仿宋_GB2312"/>
                <w:szCs w:val="21"/>
              </w:rPr>
            </w:pPr>
            <w:r>
              <w:rPr>
                <w:rFonts w:hint="eastAsia" w:ascii="仿宋_GB2312" w:eastAsia="仿宋_GB2312"/>
                <w:szCs w:val="21"/>
              </w:rPr>
              <w:t>未对医务人员职业暴露提供职业卫生防护</w:t>
            </w:r>
          </w:p>
        </w:tc>
        <w:tc>
          <w:tcPr>
            <w:tcW w:w="2675" w:type="dxa"/>
            <w:noWrap w:val="0"/>
            <w:vAlign w:val="top"/>
          </w:tcPr>
          <w:p w14:paraId="58C931F2">
            <w:pPr>
              <w:rPr>
                <w:rFonts w:ascii="仿宋_GB2312" w:eastAsia="仿宋_GB2312"/>
                <w:szCs w:val="21"/>
              </w:rPr>
            </w:pPr>
            <w:r>
              <w:rPr>
                <w:rFonts w:hint="eastAsia" w:ascii="仿宋_GB2312" w:eastAsia="仿宋_GB2312"/>
                <w:szCs w:val="21"/>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六）未对医务人员职业暴露提供职业卫生防护。</w:t>
            </w:r>
          </w:p>
        </w:tc>
        <w:tc>
          <w:tcPr>
            <w:tcW w:w="2661" w:type="dxa"/>
            <w:noWrap w:val="0"/>
            <w:vAlign w:val="top"/>
          </w:tcPr>
          <w:p w14:paraId="2BEA40D3">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42D2E31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：责令改正后，逾期不改。</w:t>
            </w:r>
          </w:p>
          <w:p w14:paraId="79CA0E2B">
            <w:pPr>
              <w:rPr>
                <w:rFonts w:ascii="仿宋_GB2312" w:eastAsia="仿宋_GB2312"/>
                <w:szCs w:val="21"/>
              </w:rPr>
            </w:pPr>
          </w:p>
        </w:tc>
        <w:tc>
          <w:tcPr>
            <w:tcW w:w="2835" w:type="dxa"/>
            <w:noWrap w:val="0"/>
            <w:vAlign w:val="top"/>
          </w:tcPr>
          <w:p w14:paraId="134A4E4E">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：不予行政处罚，责令改正。</w:t>
            </w:r>
          </w:p>
          <w:p w14:paraId="1E8F6B5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：给予警告并通报批评。</w:t>
            </w:r>
          </w:p>
        </w:tc>
        <w:tc>
          <w:tcPr>
            <w:tcW w:w="1479" w:type="dxa"/>
            <w:noWrap w:val="0"/>
            <w:vAlign w:val="top"/>
          </w:tcPr>
          <w:p w14:paraId="135CCB77">
            <w:pPr>
              <w:rPr>
                <w:rFonts w:ascii="仿宋_GB2312" w:eastAsia="仿宋_GB2312"/>
                <w:szCs w:val="21"/>
              </w:rPr>
            </w:pPr>
          </w:p>
        </w:tc>
      </w:tr>
      <w:tr w14:paraId="1F16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B3A6DF4">
            <w:pPr>
              <w:ind w:firstLine="210" w:firstLineChars="100"/>
              <w:rPr>
                <w:rFonts w:ascii="仿宋_GB2312" w:eastAsia="仿宋_GB2312"/>
                <w:szCs w:val="21"/>
                <w:lang w:val="en"/>
              </w:rPr>
            </w:pPr>
            <w:r>
              <w:rPr>
                <w:rFonts w:ascii="仿宋_GB2312" w:eastAsia="仿宋_GB2312"/>
                <w:szCs w:val="21"/>
                <w:lang w:val="en"/>
              </w:rPr>
              <w:t>112</w:t>
            </w:r>
          </w:p>
        </w:tc>
        <w:tc>
          <w:tcPr>
            <w:tcW w:w="3310" w:type="dxa"/>
            <w:noWrap w:val="0"/>
            <w:vAlign w:val="top"/>
          </w:tcPr>
          <w:p w14:paraId="733C86B5">
            <w:pPr>
              <w:rPr>
                <w:rFonts w:ascii="仿宋_GB2312" w:eastAsia="仿宋_GB2312"/>
                <w:szCs w:val="21"/>
              </w:rPr>
            </w:pPr>
            <w:r>
              <w:rPr>
                <w:rFonts w:hint="eastAsia" w:ascii="仿宋_GB2312" w:eastAsia="仿宋_GB2312"/>
                <w:szCs w:val="21"/>
              </w:rPr>
              <w:t>未采取预防和控制措施或者发生医院感染未及时采取控制措施，造成医院感染暴发、传染病传播或者其他严重后果</w:t>
            </w:r>
          </w:p>
        </w:tc>
        <w:tc>
          <w:tcPr>
            <w:tcW w:w="2675" w:type="dxa"/>
            <w:noWrap w:val="0"/>
            <w:vAlign w:val="top"/>
          </w:tcPr>
          <w:p w14:paraId="5A2C115D">
            <w:pPr>
              <w:rPr>
                <w:rFonts w:ascii="仿宋_GB2312" w:eastAsia="仿宋_GB2312"/>
                <w:szCs w:val="21"/>
              </w:rPr>
            </w:pPr>
            <w:r>
              <w:rPr>
                <w:rFonts w:hint="eastAsia" w:ascii="仿宋_GB2312" w:eastAsia="仿宋_GB2312"/>
                <w:szCs w:val="21"/>
              </w:rPr>
              <w:t>《医院感染管理办法》第三十四条　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w:t>
            </w:r>
          </w:p>
        </w:tc>
        <w:tc>
          <w:tcPr>
            <w:tcW w:w="2661" w:type="dxa"/>
            <w:noWrap w:val="0"/>
            <w:vAlign w:val="top"/>
          </w:tcPr>
          <w:p w14:paraId="657CFF0F">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：造成医院感染暴发、传染病传播或者其他严重后果。</w:t>
            </w:r>
          </w:p>
          <w:p w14:paraId="48A6A1C6">
            <w:pPr>
              <w:rPr>
                <w:rFonts w:ascii="仿宋_GB2312" w:eastAsia="仿宋_GB2312"/>
                <w:szCs w:val="21"/>
              </w:rPr>
            </w:pPr>
          </w:p>
        </w:tc>
        <w:tc>
          <w:tcPr>
            <w:tcW w:w="2835" w:type="dxa"/>
            <w:noWrap w:val="0"/>
            <w:vAlign w:val="top"/>
          </w:tcPr>
          <w:p w14:paraId="746F4F02">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：依照《传染病防治法》第六十九条规定，可以依法吊销有关责任人员的执业证书。</w:t>
            </w:r>
          </w:p>
        </w:tc>
        <w:tc>
          <w:tcPr>
            <w:tcW w:w="1479" w:type="dxa"/>
            <w:noWrap w:val="0"/>
            <w:vAlign w:val="top"/>
          </w:tcPr>
          <w:p w14:paraId="6B996E46">
            <w:pPr>
              <w:rPr>
                <w:rFonts w:ascii="仿宋_GB2312" w:eastAsia="仿宋_GB2312"/>
                <w:szCs w:val="21"/>
              </w:rPr>
            </w:pPr>
          </w:p>
        </w:tc>
      </w:tr>
    </w:tbl>
    <w:p w14:paraId="0DA76EF8">
      <w:pPr>
        <w:rPr>
          <w:rFonts w:ascii="方正小标宋简体" w:eastAsia="方正小标宋简体"/>
          <w:sz w:val="32"/>
          <w:szCs w:val="32"/>
        </w:rPr>
      </w:pPr>
    </w:p>
    <w:p w14:paraId="000A387B">
      <w:pPr>
        <w:rPr>
          <w:rFonts w:ascii="方正小标宋简体" w:eastAsia="方正小标宋简体"/>
          <w:sz w:val="32"/>
          <w:szCs w:val="32"/>
        </w:rPr>
      </w:pPr>
    </w:p>
    <w:p w14:paraId="13813F7D">
      <w:pPr>
        <w:rPr>
          <w:rFonts w:ascii="方正小标宋简体" w:eastAsia="方正小标宋简体"/>
          <w:sz w:val="32"/>
          <w:szCs w:val="32"/>
        </w:rPr>
      </w:pPr>
    </w:p>
    <w:p w14:paraId="02FA21E8">
      <w:pPr>
        <w:rPr>
          <w:rFonts w:ascii="方正小标宋简体" w:eastAsia="方正小标宋简体"/>
          <w:sz w:val="32"/>
          <w:szCs w:val="32"/>
        </w:rPr>
      </w:pPr>
    </w:p>
    <w:p w14:paraId="555FC53C">
      <w:pPr>
        <w:rPr>
          <w:rFonts w:ascii="方正小标宋简体"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0AD7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6E86B230">
            <w:pPr>
              <w:jc w:val="center"/>
              <w:rPr>
                <w:rFonts w:ascii="黑体" w:hAnsi="黑体" w:eastAsia="黑体"/>
                <w:sz w:val="32"/>
                <w:szCs w:val="32"/>
              </w:rPr>
            </w:pPr>
            <w:r>
              <w:rPr>
                <w:rFonts w:hint="eastAsia" w:ascii="黑体" w:hAnsi="黑体" w:eastAsia="黑体" w:cs="方正小标宋简体"/>
                <w:color w:val="000000"/>
                <w:kern w:val="0"/>
                <w:sz w:val="32"/>
                <w:szCs w:val="32"/>
              </w:rPr>
              <w:t>（二十三）院前医疗急救管理办法</w:t>
            </w:r>
          </w:p>
        </w:tc>
      </w:tr>
      <w:tr w14:paraId="5557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C84A578">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5EA30C62">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69569141">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5D783219">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050481E8">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34F85EF1">
            <w:pPr>
              <w:jc w:val="center"/>
              <w:rPr>
                <w:rFonts w:ascii="仿宋_GB2312" w:eastAsia="仿宋_GB2312"/>
                <w:sz w:val="32"/>
                <w:szCs w:val="32"/>
              </w:rPr>
            </w:pPr>
            <w:r>
              <w:rPr>
                <w:rFonts w:hint="eastAsia" w:ascii="仿宋_GB2312" w:eastAsia="仿宋_GB2312"/>
                <w:sz w:val="32"/>
                <w:szCs w:val="32"/>
              </w:rPr>
              <w:t>备注</w:t>
            </w:r>
          </w:p>
        </w:tc>
      </w:tr>
      <w:tr w14:paraId="1515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5B3E692">
            <w:pPr>
              <w:ind w:firstLine="210" w:firstLineChars="100"/>
              <w:rPr>
                <w:rFonts w:ascii="仿宋_GB2312" w:eastAsia="仿宋_GB2312"/>
                <w:szCs w:val="21"/>
                <w:lang w:val="en"/>
              </w:rPr>
            </w:pPr>
            <w:r>
              <w:rPr>
                <w:rFonts w:ascii="仿宋_GB2312" w:eastAsia="仿宋_GB2312"/>
                <w:szCs w:val="21"/>
                <w:lang w:val="en"/>
              </w:rPr>
              <w:t>113</w:t>
            </w:r>
          </w:p>
        </w:tc>
        <w:tc>
          <w:tcPr>
            <w:tcW w:w="3310" w:type="dxa"/>
            <w:noWrap w:val="0"/>
            <w:vAlign w:val="top"/>
          </w:tcPr>
          <w:p w14:paraId="756F6421">
            <w:pPr>
              <w:rPr>
                <w:rFonts w:ascii="仿宋_GB2312" w:eastAsia="仿宋_GB2312"/>
                <w:szCs w:val="21"/>
              </w:rPr>
            </w:pPr>
            <w:r>
              <w:rPr>
                <w:rFonts w:hint="eastAsia" w:ascii="仿宋_GB2312" w:eastAsia="仿宋_GB2312"/>
                <w:szCs w:val="21"/>
              </w:rPr>
              <w:t>未经批准擅自使用“120”院前医疗急救呼叫号码或者其他带有院前医疗急救呼叫性质号码</w:t>
            </w:r>
          </w:p>
        </w:tc>
        <w:tc>
          <w:tcPr>
            <w:tcW w:w="2675" w:type="dxa"/>
            <w:noWrap w:val="0"/>
            <w:vAlign w:val="top"/>
          </w:tcPr>
          <w:p w14:paraId="57B9A790">
            <w:pPr>
              <w:rPr>
                <w:rFonts w:ascii="仿宋_GB2312" w:eastAsia="仿宋_GB2312"/>
                <w:szCs w:val="21"/>
              </w:rPr>
            </w:pPr>
            <w:r>
              <w:rPr>
                <w:rFonts w:hint="eastAsia" w:ascii="仿宋_GB2312" w:eastAsia="仿宋_GB2312"/>
                <w:szCs w:val="21"/>
              </w:rPr>
              <w:t>《院前医疗急救管理办法》第三十七条　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120”院前医疗急救呼叫号码或者其他带有院前医疗急救呼叫性质号码。</w:t>
            </w:r>
          </w:p>
        </w:tc>
        <w:tc>
          <w:tcPr>
            <w:tcW w:w="2661" w:type="dxa"/>
            <w:noWrap w:val="0"/>
            <w:vAlign w:val="top"/>
          </w:tcPr>
          <w:p w14:paraId="6B546D9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：未经批准擅自使用“120”院前医疗急救呼叫号码或者其他带有院前医疗急救呼叫性质号码。</w:t>
            </w:r>
          </w:p>
          <w:p w14:paraId="0FFB3044">
            <w:pPr>
              <w:rPr>
                <w:rFonts w:ascii="仿宋_GB2312" w:eastAsia="仿宋_GB2312"/>
                <w:szCs w:val="21"/>
              </w:rPr>
            </w:pPr>
          </w:p>
        </w:tc>
        <w:tc>
          <w:tcPr>
            <w:tcW w:w="2835" w:type="dxa"/>
            <w:noWrap w:val="0"/>
            <w:vAlign w:val="top"/>
          </w:tcPr>
          <w:p w14:paraId="5851440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：通报批评，给予警告。</w:t>
            </w:r>
          </w:p>
        </w:tc>
        <w:tc>
          <w:tcPr>
            <w:tcW w:w="1479" w:type="dxa"/>
            <w:noWrap w:val="0"/>
            <w:vAlign w:val="top"/>
          </w:tcPr>
          <w:p w14:paraId="1044EBA8">
            <w:pPr>
              <w:rPr>
                <w:rFonts w:ascii="仿宋_GB2312" w:eastAsia="仿宋_GB2312"/>
                <w:szCs w:val="21"/>
              </w:rPr>
            </w:pPr>
          </w:p>
        </w:tc>
      </w:tr>
      <w:tr w14:paraId="495A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02FA0E2">
            <w:pPr>
              <w:ind w:firstLine="210" w:firstLineChars="100"/>
              <w:rPr>
                <w:rFonts w:ascii="仿宋_GB2312" w:eastAsia="仿宋_GB2312"/>
                <w:szCs w:val="21"/>
                <w:lang w:val="en"/>
              </w:rPr>
            </w:pPr>
            <w:r>
              <w:rPr>
                <w:rFonts w:ascii="仿宋_GB2312" w:eastAsia="仿宋_GB2312"/>
                <w:szCs w:val="21"/>
                <w:lang w:val="en"/>
              </w:rPr>
              <w:t>114</w:t>
            </w:r>
          </w:p>
        </w:tc>
        <w:tc>
          <w:tcPr>
            <w:tcW w:w="3310" w:type="dxa"/>
            <w:noWrap w:val="0"/>
            <w:vAlign w:val="top"/>
          </w:tcPr>
          <w:p w14:paraId="653CA8A0">
            <w:pPr>
              <w:rPr>
                <w:rFonts w:ascii="仿宋_GB2312" w:eastAsia="仿宋_GB2312"/>
                <w:szCs w:val="21"/>
              </w:rPr>
            </w:pPr>
            <w:r>
              <w:rPr>
                <w:rFonts w:hint="eastAsia" w:ascii="仿宋_GB2312" w:eastAsia="仿宋_GB2312"/>
                <w:szCs w:val="21"/>
              </w:rPr>
              <w:t>未经批准擅自使用救护车开展院前医疗急救服务</w:t>
            </w:r>
          </w:p>
        </w:tc>
        <w:tc>
          <w:tcPr>
            <w:tcW w:w="2675" w:type="dxa"/>
            <w:noWrap w:val="0"/>
            <w:vAlign w:val="top"/>
          </w:tcPr>
          <w:p w14:paraId="1DDBED54">
            <w:pPr>
              <w:rPr>
                <w:rFonts w:ascii="仿宋_GB2312" w:eastAsia="仿宋_GB2312"/>
                <w:szCs w:val="21"/>
              </w:rPr>
            </w:pPr>
            <w:r>
              <w:rPr>
                <w:rFonts w:hint="eastAsia" w:ascii="仿宋_GB2312" w:eastAsia="仿宋_GB2312"/>
                <w:szCs w:val="21"/>
              </w:rPr>
              <w:t>《院前医疗急救管理办法》第三十七条　医疗机构有下列情形之一的，由县级以上地方卫生计生行政部门责令改正、通报批评、给予警告；对直接负责的主管人员和其他直接责任人员，根据情节轻重，依法给予警告、记过、降低岗位等级、撤职、开除等处分：（二）未经批准擅自使用救护车开展院前医疗急救服务。</w:t>
            </w:r>
          </w:p>
        </w:tc>
        <w:tc>
          <w:tcPr>
            <w:tcW w:w="2661" w:type="dxa"/>
            <w:noWrap w:val="0"/>
            <w:vAlign w:val="top"/>
          </w:tcPr>
          <w:p w14:paraId="2C44A0E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：未经批准擅自使用救护车开展院前医疗急救服务。</w:t>
            </w:r>
          </w:p>
          <w:p w14:paraId="71658BE5">
            <w:pPr>
              <w:rPr>
                <w:rFonts w:ascii="仿宋_GB2312" w:eastAsia="仿宋_GB2312"/>
                <w:szCs w:val="21"/>
              </w:rPr>
            </w:pPr>
          </w:p>
        </w:tc>
        <w:tc>
          <w:tcPr>
            <w:tcW w:w="2835" w:type="dxa"/>
            <w:noWrap w:val="0"/>
            <w:vAlign w:val="top"/>
          </w:tcPr>
          <w:p w14:paraId="1D3B806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：通报批评</w:t>
            </w:r>
            <w:r>
              <w:rPr>
                <w:rFonts w:ascii="仿宋_GB2312" w:eastAsia="仿宋_GB2312"/>
                <w:szCs w:val="21"/>
              </w:rPr>
              <w:t>，</w:t>
            </w:r>
            <w:r>
              <w:rPr>
                <w:rFonts w:hint="eastAsia" w:ascii="仿宋_GB2312" w:eastAsia="仿宋_GB2312"/>
                <w:szCs w:val="21"/>
              </w:rPr>
              <w:t>给予警告。</w:t>
            </w:r>
          </w:p>
        </w:tc>
        <w:tc>
          <w:tcPr>
            <w:tcW w:w="1479" w:type="dxa"/>
            <w:noWrap w:val="0"/>
            <w:vAlign w:val="top"/>
          </w:tcPr>
          <w:p w14:paraId="4CC4FF22">
            <w:pPr>
              <w:rPr>
                <w:rFonts w:ascii="仿宋_GB2312" w:eastAsia="仿宋_GB2312"/>
                <w:szCs w:val="21"/>
              </w:rPr>
            </w:pPr>
          </w:p>
        </w:tc>
      </w:tr>
      <w:tr w14:paraId="1FAA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7A52474">
            <w:pPr>
              <w:ind w:firstLine="210" w:firstLineChars="100"/>
              <w:rPr>
                <w:rFonts w:ascii="仿宋_GB2312" w:eastAsia="仿宋_GB2312"/>
                <w:szCs w:val="21"/>
                <w:lang w:val="en"/>
              </w:rPr>
            </w:pPr>
            <w:r>
              <w:rPr>
                <w:rFonts w:ascii="仿宋_GB2312" w:eastAsia="仿宋_GB2312"/>
                <w:szCs w:val="21"/>
                <w:lang w:val="en"/>
              </w:rPr>
              <w:t>115</w:t>
            </w:r>
          </w:p>
        </w:tc>
        <w:tc>
          <w:tcPr>
            <w:tcW w:w="3310" w:type="dxa"/>
            <w:noWrap w:val="0"/>
            <w:vAlign w:val="top"/>
          </w:tcPr>
          <w:p w14:paraId="71AD071E">
            <w:pPr>
              <w:rPr>
                <w:rFonts w:ascii="仿宋_GB2312" w:eastAsia="仿宋_GB2312"/>
                <w:szCs w:val="21"/>
              </w:rPr>
            </w:pPr>
            <w:r>
              <w:rPr>
                <w:rFonts w:hint="eastAsia" w:ascii="仿宋_GB2312" w:eastAsia="仿宋_GB2312"/>
                <w:szCs w:val="21"/>
              </w:rPr>
              <w:t>急救中心（站）因指挥调度或者费用等因素拒绝、推诿或者延误院前医疗急救服务</w:t>
            </w:r>
          </w:p>
        </w:tc>
        <w:tc>
          <w:tcPr>
            <w:tcW w:w="2675" w:type="dxa"/>
            <w:noWrap w:val="0"/>
            <w:vAlign w:val="top"/>
          </w:tcPr>
          <w:p w14:paraId="0F18F323">
            <w:pPr>
              <w:rPr>
                <w:rFonts w:ascii="仿宋_GB2312" w:eastAsia="仿宋_GB2312"/>
                <w:szCs w:val="21"/>
              </w:rPr>
            </w:pPr>
            <w:r>
              <w:rPr>
                <w:rFonts w:hint="eastAsia" w:ascii="仿宋_GB2312" w:eastAsia="仿宋_GB2312"/>
                <w:szCs w:val="21"/>
              </w:rPr>
              <w:t>《院前医疗急救管理办法》第三十七条　医疗机构有下列情形之一的，由县级以上地方卫生计生行政部门责令改正、通报批评、给予警告；对直接负责的主管人员和其他直接责任人员，根据情节轻重，依法给予警告、记过、降低岗位等级、撤职、开除等处分：（三）急救中心（站）因指挥调度或者费用等因素拒绝、推诿或者延误院前医疗急救服务。</w:t>
            </w:r>
          </w:p>
        </w:tc>
        <w:tc>
          <w:tcPr>
            <w:tcW w:w="2661" w:type="dxa"/>
            <w:noWrap w:val="0"/>
            <w:vAlign w:val="top"/>
          </w:tcPr>
          <w:p w14:paraId="5A9090A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：急救中心（站）因指挥调度或者费用等因素拒绝、推诿或者延误院前医疗急救服务。</w:t>
            </w:r>
          </w:p>
          <w:p w14:paraId="615569D1">
            <w:pPr>
              <w:rPr>
                <w:rFonts w:ascii="仿宋_GB2312" w:eastAsia="仿宋_GB2312"/>
                <w:szCs w:val="21"/>
              </w:rPr>
            </w:pPr>
          </w:p>
        </w:tc>
        <w:tc>
          <w:tcPr>
            <w:tcW w:w="2835" w:type="dxa"/>
            <w:noWrap w:val="0"/>
            <w:vAlign w:val="top"/>
          </w:tcPr>
          <w:p w14:paraId="695BDB2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：通报</w:t>
            </w:r>
            <w:r>
              <w:rPr>
                <w:rFonts w:ascii="仿宋_GB2312" w:eastAsia="仿宋_GB2312"/>
                <w:szCs w:val="21"/>
              </w:rPr>
              <w:t>批评，</w:t>
            </w:r>
            <w:r>
              <w:rPr>
                <w:rFonts w:hint="eastAsia" w:ascii="仿宋_GB2312" w:eastAsia="仿宋_GB2312"/>
                <w:szCs w:val="21"/>
              </w:rPr>
              <w:t>给予警告。</w:t>
            </w:r>
          </w:p>
        </w:tc>
        <w:tc>
          <w:tcPr>
            <w:tcW w:w="1479" w:type="dxa"/>
            <w:noWrap w:val="0"/>
            <w:vAlign w:val="top"/>
          </w:tcPr>
          <w:p w14:paraId="47C82941">
            <w:pPr>
              <w:rPr>
                <w:rFonts w:ascii="仿宋_GB2312" w:eastAsia="仿宋_GB2312"/>
                <w:szCs w:val="21"/>
              </w:rPr>
            </w:pPr>
          </w:p>
        </w:tc>
      </w:tr>
    </w:tbl>
    <w:p w14:paraId="1472B1B7">
      <w:pPr>
        <w:rPr>
          <w:rFonts w:ascii="方正小标宋简体" w:eastAsia="方正小标宋简体"/>
          <w:sz w:val="32"/>
          <w:szCs w:val="32"/>
        </w:rPr>
      </w:pPr>
    </w:p>
    <w:p w14:paraId="210379AD">
      <w:pPr>
        <w:rPr>
          <w:rFonts w:ascii="方正小标宋简体" w:eastAsia="方正小标宋简体"/>
          <w:sz w:val="32"/>
          <w:szCs w:val="32"/>
        </w:rPr>
      </w:pPr>
    </w:p>
    <w:p w14:paraId="48DACB36">
      <w:pPr>
        <w:rPr>
          <w:rFonts w:ascii="方正小标宋简体"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4FEF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07C668B0">
            <w:pPr>
              <w:jc w:val="center"/>
              <w:rPr>
                <w:rFonts w:ascii="黑体" w:hAnsi="黑体" w:eastAsia="黑体"/>
                <w:sz w:val="32"/>
                <w:szCs w:val="32"/>
              </w:rPr>
            </w:pPr>
            <w:r>
              <w:rPr>
                <w:rFonts w:hint="eastAsia" w:ascii="黑体" w:hAnsi="黑体" w:eastAsia="黑体" w:cs="方正小标宋简体"/>
                <w:color w:val="000000"/>
                <w:kern w:val="0"/>
                <w:sz w:val="32"/>
                <w:szCs w:val="32"/>
              </w:rPr>
              <w:t>（二十四）医疗技术临床应用管理办法</w:t>
            </w:r>
          </w:p>
        </w:tc>
      </w:tr>
      <w:tr w14:paraId="2FF0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F6F7CA8">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1C326FD9">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1BF461B2">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727CE010">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07D333B7">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34D24489">
            <w:pPr>
              <w:jc w:val="center"/>
              <w:rPr>
                <w:rFonts w:ascii="仿宋_GB2312" w:eastAsia="仿宋_GB2312"/>
                <w:sz w:val="32"/>
                <w:szCs w:val="32"/>
              </w:rPr>
            </w:pPr>
            <w:r>
              <w:rPr>
                <w:rFonts w:hint="eastAsia" w:ascii="仿宋_GB2312" w:eastAsia="仿宋_GB2312"/>
                <w:sz w:val="32"/>
                <w:szCs w:val="32"/>
              </w:rPr>
              <w:t>备注</w:t>
            </w:r>
          </w:p>
        </w:tc>
      </w:tr>
      <w:tr w14:paraId="511A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D49E7FD">
            <w:pPr>
              <w:ind w:firstLine="210" w:firstLineChars="100"/>
              <w:rPr>
                <w:rFonts w:ascii="仿宋_GB2312" w:eastAsia="仿宋_GB2312"/>
                <w:szCs w:val="21"/>
                <w:lang w:val="en"/>
              </w:rPr>
            </w:pPr>
            <w:r>
              <w:rPr>
                <w:rFonts w:ascii="仿宋_GB2312" w:eastAsia="仿宋_GB2312"/>
                <w:szCs w:val="21"/>
                <w:lang w:val="en"/>
              </w:rPr>
              <w:t>116</w:t>
            </w:r>
          </w:p>
        </w:tc>
        <w:tc>
          <w:tcPr>
            <w:tcW w:w="3310" w:type="dxa"/>
            <w:noWrap w:val="0"/>
            <w:vAlign w:val="top"/>
          </w:tcPr>
          <w:p w14:paraId="0C1F3C50">
            <w:pPr>
              <w:rPr>
                <w:rFonts w:ascii="仿宋_GB2312" w:eastAsia="仿宋_GB2312"/>
                <w:szCs w:val="21"/>
              </w:rPr>
            </w:pPr>
            <w:r>
              <w:rPr>
                <w:rFonts w:hint="eastAsia" w:ascii="仿宋_GB2312" w:eastAsia="仿宋_GB2312"/>
                <w:szCs w:val="21"/>
              </w:rPr>
              <w:t>未建立医疗技术临床应用管理专门组织或者未指定专（兼）职人员负责具体管理工作</w:t>
            </w:r>
          </w:p>
        </w:tc>
        <w:tc>
          <w:tcPr>
            <w:tcW w:w="2675" w:type="dxa"/>
            <w:noWrap w:val="0"/>
            <w:vAlign w:val="top"/>
          </w:tcPr>
          <w:p w14:paraId="500452D0">
            <w:pPr>
              <w:rPr>
                <w:rFonts w:ascii="仿宋_GB2312" w:eastAsia="仿宋_GB2312"/>
                <w:szCs w:val="21"/>
              </w:rPr>
            </w:pPr>
            <w:r>
              <w:rPr>
                <w:rFonts w:hint="eastAsia" w:ascii="仿宋_GB2312" w:eastAsia="仿宋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w:t>
            </w:r>
          </w:p>
        </w:tc>
        <w:tc>
          <w:tcPr>
            <w:tcW w:w="2661" w:type="dxa"/>
            <w:noWrap w:val="0"/>
            <w:vAlign w:val="top"/>
          </w:tcPr>
          <w:p w14:paraId="7FE8E516">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08D19FD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r>
              <w:rPr>
                <w:rFonts w:ascii="仿宋_GB2312" w:eastAsia="仿宋_GB2312"/>
                <w:szCs w:val="21"/>
              </w:rPr>
              <w:t>时间不足</w:t>
            </w:r>
            <w:r>
              <w:rPr>
                <w:rFonts w:hint="eastAsia" w:ascii="仿宋_GB2312" w:eastAsia="仿宋_GB2312"/>
                <w:szCs w:val="21"/>
              </w:rPr>
              <w:t>7</w:t>
            </w:r>
            <w:r>
              <w:rPr>
                <w:rFonts w:ascii="仿宋_GB2312" w:eastAsia="仿宋_GB2312"/>
                <w:szCs w:val="21"/>
              </w:rPr>
              <w:t>天。</w:t>
            </w:r>
          </w:p>
          <w:p w14:paraId="1D29863B">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：（1）责令限期改正后，逾期不改，时间7至14天；（2）责令限期改正后，逾期不改，时间超过14天或</w:t>
            </w:r>
            <w:r>
              <w:rPr>
                <w:rStyle w:val="7"/>
                <w:rFonts w:hint="default" w:ascii="仿宋_GB2312" w:hAnsi="仿宋_GB2312" w:eastAsia="仿宋_GB2312" w:cs="仿宋_GB2312"/>
                <w:color w:val="auto"/>
                <w:sz w:val="21"/>
                <w:szCs w:val="21"/>
                <w:lang w:bidi="ar"/>
              </w:rPr>
              <w:t>造成社会重大影响或其他严重后果</w:t>
            </w:r>
            <w:r>
              <w:rPr>
                <w:rFonts w:hint="eastAsia" w:ascii="仿宋_GB2312" w:eastAsia="仿宋_GB2312"/>
                <w:szCs w:val="21"/>
              </w:rPr>
              <w:t>。</w:t>
            </w:r>
          </w:p>
          <w:p w14:paraId="1018305F">
            <w:pPr>
              <w:rPr>
                <w:rFonts w:ascii="仿宋_GB2312" w:eastAsia="仿宋_GB2312"/>
                <w:szCs w:val="21"/>
              </w:rPr>
            </w:pPr>
          </w:p>
        </w:tc>
        <w:tc>
          <w:tcPr>
            <w:tcW w:w="2835" w:type="dxa"/>
            <w:noWrap w:val="0"/>
            <w:vAlign w:val="top"/>
          </w:tcPr>
          <w:p w14:paraId="6D7140B5">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5638C61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：暂停或者停止相关医疗技术临床应用，给予警告，并处以三千元以下罚款。</w:t>
            </w:r>
          </w:p>
          <w:p w14:paraId="58217F66">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：暂停或者停止相关医疗技术临床应用，给予警告</w:t>
            </w:r>
            <w:r>
              <w:rPr>
                <w:rFonts w:ascii="仿宋_GB2312" w:eastAsia="仿宋_GB2312"/>
                <w:szCs w:val="21"/>
              </w:rPr>
              <w:t>。</w:t>
            </w:r>
            <w:r>
              <w:rPr>
                <w:rFonts w:hint="eastAsia" w:ascii="仿宋_GB2312" w:eastAsia="仿宋_GB2312"/>
                <w:szCs w:val="21"/>
              </w:rPr>
              <w:t>（1）处以三千元以上一万元以下罚款；（2）处以一万元以上三万元以下罚款。</w:t>
            </w:r>
          </w:p>
        </w:tc>
        <w:tc>
          <w:tcPr>
            <w:tcW w:w="1479" w:type="dxa"/>
            <w:noWrap w:val="0"/>
            <w:vAlign w:val="top"/>
          </w:tcPr>
          <w:p w14:paraId="3EA7515C">
            <w:pPr>
              <w:rPr>
                <w:rFonts w:ascii="仿宋_GB2312" w:eastAsia="仿宋_GB2312"/>
                <w:szCs w:val="21"/>
              </w:rPr>
            </w:pPr>
          </w:p>
        </w:tc>
      </w:tr>
      <w:tr w14:paraId="53F5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8A5BF3C">
            <w:pPr>
              <w:ind w:firstLine="210" w:firstLineChars="100"/>
              <w:rPr>
                <w:rFonts w:ascii="仿宋_GB2312" w:eastAsia="仿宋_GB2312"/>
                <w:szCs w:val="21"/>
                <w:lang w:val="en"/>
              </w:rPr>
            </w:pPr>
            <w:r>
              <w:rPr>
                <w:rFonts w:ascii="仿宋_GB2312" w:eastAsia="仿宋_GB2312"/>
                <w:szCs w:val="21"/>
                <w:lang w:val="en"/>
              </w:rPr>
              <w:t>117</w:t>
            </w:r>
          </w:p>
        </w:tc>
        <w:tc>
          <w:tcPr>
            <w:tcW w:w="3310" w:type="dxa"/>
            <w:noWrap w:val="0"/>
            <w:vAlign w:val="top"/>
          </w:tcPr>
          <w:p w14:paraId="7E3310EA">
            <w:pPr>
              <w:rPr>
                <w:rFonts w:ascii="仿宋_GB2312" w:eastAsia="仿宋_GB2312"/>
                <w:szCs w:val="21"/>
              </w:rPr>
            </w:pPr>
            <w:r>
              <w:rPr>
                <w:rFonts w:hint="eastAsia" w:ascii="仿宋_GB2312" w:eastAsia="仿宋_GB2312"/>
                <w:szCs w:val="21"/>
              </w:rPr>
              <w:t>未建立医疗技术临床应用管理相关规章制度</w:t>
            </w:r>
          </w:p>
        </w:tc>
        <w:tc>
          <w:tcPr>
            <w:tcW w:w="2675" w:type="dxa"/>
            <w:noWrap w:val="0"/>
            <w:vAlign w:val="top"/>
          </w:tcPr>
          <w:p w14:paraId="4673A235">
            <w:pPr>
              <w:rPr>
                <w:rFonts w:ascii="仿宋_GB2312" w:eastAsia="仿宋_GB2312"/>
                <w:szCs w:val="21"/>
              </w:rPr>
            </w:pPr>
            <w:r>
              <w:rPr>
                <w:rFonts w:hint="eastAsia" w:ascii="仿宋_GB2312" w:eastAsia="仿宋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二）未建立医疗技术临床应用管理相关规章制度。</w:t>
            </w:r>
          </w:p>
        </w:tc>
        <w:tc>
          <w:tcPr>
            <w:tcW w:w="2661" w:type="dxa"/>
            <w:noWrap w:val="0"/>
            <w:vAlign w:val="top"/>
          </w:tcPr>
          <w:p w14:paraId="72C0C83E">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240F026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r>
              <w:rPr>
                <w:rFonts w:ascii="仿宋_GB2312" w:eastAsia="仿宋_GB2312"/>
                <w:szCs w:val="21"/>
              </w:rPr>
              <w:t>时间不足</w:t>
            </w:r>
            <w:r>
              <w:rPr>
                <w:rFonts w:hint="eastAsia" w:ascii="仿宋_GB2312" w:eastAsia="仿宋_GB2312"/>
                <w:szCs w:val="21"/>
              </w:rPr>
              <w:t>7</w:t>
            </w:r>
            <w:r>
              <w:rPr>
                <w:rFonts w:ascii="仿宋_GB2312" w:eastAsia="仿宋_GB2312"/>
                <w:szCs w:val="21"/>
              </w:rPr>
              <w:t>天。</w:t>
            </w:r>
          </w:p>
          <w:p w14:paraId="7860E31A">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：（1）责令限期改正后，逾期不改，时间7至14天；（2）责令限期改正后，逾期不改，时间超过14天或</w:t>
            </w:r>
            <w:r>
              <w:rPr>
                <w:rStyle w:val="7"/>
                <w:rFonts w:hint="default" w:ascii="仿宋_GB2312" w:hAnsi="仿宋_GB2312" w:eastAsia="仿宋_GB2312" w:cs="仿宋_GB2312"/>
                <w:color w:val="auto"/>
                <w:sz w:val="21"/>
                <w:szCs w:val="21"/>
                <w:lang w:bidi="ar"/>
              </w:rPr>
              <w:t>造成社会重大影响或其他严重后果</w:t>
            </w:r>
            <w:r>
              <w:rPr>
                <w:rFonts w:hint="eastAsia" w:ascii="仿宋_GB2312" w:eastAsia="仿宋_GB2312"/>
                <w:szCs w:val="21"/>
              </w:rPr>
              <w:t>。</w:t>
            </w:r>
          </w:p>
        </w:tc>
        <w:tc>
          <w:tcPr>
            <w:tcW w:w="2835" w:type="dxa"/>
            <w:noWrap w:val="0"/>
            <w:vAlign w:val="top"/>
          </w:tcPr>
          <w:p w14:paraId="1F15AACF">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58558A4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：暂停或者停止相关医疗技术临床应用，给予警告，并处以三千元以下罚款。</w:t>
            </w:r>
          </w:p>
          <w:p w14:paraId="48F41B19">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：暂停或者停止相关医疗技术临床应用，给予警告</w:t>
            </w:r>
            <w:r>
              <w:rPr>
                <w:rFonts w:ascii="仿宋_GB2312" w:eastAsia="仿宋_GB2312"/>
                <w:szCs w:val="21"/>
              </w:rPr>
              <w:t>。</w:t>
            </w:r>
            <w:r>
              <w:rPr>
                <w:rFonts w:hint="eastAsia" w:ascii="仿宋_GB2312" w:eastAsia="仿宋_GB2312"/>
                <w:szCs w:val="21"/>
              </w:rPr>
              <w:t>（1）处以三千元以上一万元以下罚款；（2）处以一万元以上三万元以下罚款。</w:t>
            </w:r>
          </w:p>
        </w:tc>
        <w:tc>
          <w:tcPr>
            <w:tcW w:w="1479" w:type="dxa"/>
            <w:noWrap w:val="0"/>
            <w:vAlign w:val="top"/>
          </w:tcPr>
          <w:p w14:paraId="36D97A2D">
            <w:pPr>
              <w:rPr>
                <w:rFonts w:ascii="仿宋_GB2312" w:eastAsia="仿宋_GB2312"/>
                <w:szCs w:val="21"/>
              </w:rPr>
            </w:pPr>
          </w:p>
        </w:tc>
      </w:tr>
      <w:tr w14:paraId="7DB0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74C7DC5">
            <w:pPr>
              <w:ind w:firstLine="210" w:firstLineChars="100"/>
              <w:rPr>
                <w:rFonts w:ascii="仿宋_GB2312" w:eastAsia="仿宋_GB2312"/>
                <w:szCs w:val="21"/>
                <w:lang w:val="en"/>
              </w:rPr>
            </w:pPr>
            <w:r>
              <w:rPr>
                <w:rFonts w:ascii="仿宋_GB2312" w:eastAsia="仿宋_GB2312"/>
                <w:szCs w:val="21"/>
                <w:lang w:val="en"/>
              </w:rPr>
              <w:t>118</w:t>
            </w:r>
          </w:p>
        </w:tc>
        <w:tc>
          <w:tcPr>
            <w:tcW w:w="3310" w:type="dxa"/>
            <w:noWrap w:val="0"/>
            <w:vAlign w:val="top"/>
          </w:tcPr>
          <w:p w14:paraId="38551E19">
            <w:pPr>
              <w:rPr>
                <w:rFonts w:ascii="仿宋_GB2312" w:eastAsia="仿宋_GB2312"/>
                <w:szCs w:val="21"/>
              </w:rPr>
            </w:pPr>
            <w:r>
              <w:rPr>
                <w:rFonts w:hint="eastAsia" w:ascii="仿宋_GB2312" w:eastAsia="仿宋_GB2312"/>
                <w:szCs w:val="21"/>
              </w:rPr>
              <w:t>医疗技术临床应用管理混乱，存在医疗质量和医疗安全隐患</w:t>
            </w:r>
          </w:p>
        </w:tc>
        <w:tc>
          <w:tcPr>
            <w:tcW w:w="2675" w:type="dxa"/>
            <w:noWrap w:val="0"/>
            <w:vAlign w:val="top"/>
          </w:tcPr>
          <w:p w14:paraId="632D8E4D">
            <w:pPr>
              <w:rPr>
                <w:rFonts w:ascii="仿宋_GB2312" w:eastAsia="仿宋_GB2312"/>
                <w:szCs w:val="21"/>
              </w:rPr>
            </w:pPr>
            <w:r>
              <w:rPr>
                <w:rFonts w:hint="eastAsia" w:ascii="仿宋_GB2312" w:eastAsia="仿宋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三）医疗技术临床应用管理混乱，存在医疗质量和医疗安全隐患。</w:t>
            </w:r>
          </w:p>
        </w:tc>
        <w:tc>
          <w:tcPr>
            <w:tcW w:w="2661" w:type="dxa"/>
            <w:noWrap w:val="0"/>
            <w:vAlign w:val="top"/>
          </w:tcPr>
          <w:p w14:paraId="6FC5903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307331E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p>
          <w:p w14:paraId="6522B92E">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经暂停或者停止相关医疗技术临床应用后，仍在临床上使用相关医疗技术，造成三级或四级医疗事故等严重后果；（2）经暂停或者停止相关医疗技术临床应用后，仍在临床上使用相关医疗技术，造成一级或二级医疗事故等严重后果。</w:t>
            </w:r>
          </w:p>
          <w:p w14:paraId="62D15216">
            <w:pPr>
              <w:rPr>
                <w:rFonts w:ascii="仿宋_GB2312" w:eastAsia="仿宋_GB2312"/>
                <w:szCs w:val="21"/>
              </w:rPr>
            </w:pPr>
          </w:p>
        </w:tc>
        <w:tc>
          <w:tcPr>
            <w:tcW w:w="2835" w:type="dxa"/>
            <w:noWrap w:val="0"/>
            <w:vAlign w:val="top"/>
          </w:tcPr>
          <w:p w14:paraId="03910204">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57EBFE4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：暂停或者停止相关医疗技术临床应用，给予警告，并处以三千元以下罚款。</w:t>
            </w:r>
          </w:p>
          <w:p w14:paraId="7FD7B3B5">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：暂停或者停止相关医疗技术临床应用，给予警告</w:t>
            </w:r>
            <w:r>
              <w:rPr>
                <w:rFonts w:ascii="仿宋_GB2312" w:eastAsia="仿宋_GB2312"/>
                <w:szCs w:val="21"/>
              </w:rPr>
              <w:t>。</w:t>
            </w:r>
            <w:r>
              <w:rPr>
                <w:rFonts w:hint="eastAsia" w:ascii="仿宋_GB2312" w:eastAsia="仿宋_GB2312"/>
                <w:szCs w:val="21"/>
              </w:rPr>
              <w:t>（1）处以三千元以上一万元以下罚款；（2）处以一万元以上三万元以下罚款。</w:t>
            </w:r>
          </w:p>
        </w:tc>
        <w:tc>
          <w:tcPr>
            <w:tcW w:w="1479" w:type="dxa"/>
            <w:noWrap w:val="0"/>
            <w:vAlign w:val="top"/>
          </w:tcPr>
          <w:p w14:paraId="3448426C">
            <w:pPr>
              <w:rPr>
                <w:rFonts w:ascii="仿宋_GB2312" w:eastAsia="仿宋_GB2312"/>
                <w:szCs w:val="21"/>
              </w:rPr>
            </w:pPr>
          </w:p>
        </w:tc>
      </w:tr>
      <w:tr w14:paraId="7CE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CDBCB75">
            <w:pPr>
              <w:ind w:firstLine="210" w:firstLineChars="100"/>
              <w:rPr>
                <w:rFonts w:ascii="仿宋_GB2312" w:eastAsia="仿宋_GB2312"/>
                <w:szCs w:val="21"/>
                <w:lang w:val="en"/>
              </w:rPr>
            </w:pPr>
            <w:r>
              <w:rPr>
                <w:rFonts w:ascii="仿宋_GB2312" w:eastAsia="仿宋_GB2312"/>
                <w:szCs w:val="21"/>
                <w:lang w:val="en"/>
              </w:rPr>
              <w:t>119</w:t>
            </w:r>
          </w:p>
        </w:tc>
        <w:tc>
          <w:tcPr>
            <w:tcW w:w="3310" w:type="dxa"/>
            <w:noWrap w:val="0"/>
            <w:vAlign w:val="top"/>
          </w:tcPr>
          <w:p w14:paraId="102CEB29">
            <w:pPr>
              <w:rPr>
                <w:rFonts w:ascii="仿宋_GB2312" w:eastAsia="仿宋_GB2312"/>
                <w:szCs w:val="21"/>
              </w:rPr>
            </w:pPr>
            <w:r>
              <w:rPr>
                <w:rFonts w:hint="eastAsia" w:ascii="仿宋_GB2312" w:eastAsia="仿宋_GB2312"/>
                <w:szCs w:val="21"/>
              </w:rPr>
              <w:t>未按照要求向卫生行政部门进行医疗技术临床应用备案</w:t>
            </w:r>
          </w:p>
        </w:tc>
        <w:tc>
          <w:tcPr>
            <w:tcW w:w="2675" w:type="dxa"/>
            <w:noWrap w:val="0"/>
            <w:vAlign w:val="top"/>
          </w:tcPr>
          <w:p w14:paraId="0E96CBE2">
            <w:pPr>
              <w:rPr>
                <w:rFonts w:ascii="仿宋_GB2312" w:eastAsia="仿宋_GB2312"/>
                <w:szCs w:val="21"/>
              </w:rPr>
            </w:pPr>
            <w:r>
              <w:rPr>
                <w:rFonts w:hint="eastAsia" w:ascii="仿宋_GB2312" w:eastAsia="仿宋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四）未按照要求向卫生行政部门进行医疗技术临床应用备案。</w:t>
            </w:r>
          </w:p>
        </w:tc>
        <w:tc>
          <w:tcPr>
            <w:tcW w:w="2661" w:type="dxa"/>
            <w:noWrap w:val="0"/>
            <w:vAlign w:val="top"/>
          </w:tcPr>
          <w:p w14:paraId="200403CF">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47BA860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r>
              <w:rPr>
                <w:rFonts w:ascii="仿宋_GB2312" w:eastAsia="仿宋_GB2312"/>
                <w:szCs w:val="21"/>
              </w:rPr>
              <w:t>时间不足</w:t>
            </w:r>
            <w:r>
              <w:rPr>
                <w:rFonts w:hint="eastAsia" w:ascii="仿宋_GB2312" w:eastAsia="仿宋_GB2312"/>
                <w:szCs w:val="21"/>
              </w:rPr>
              <w:t>7</w:t>
            </w:r>
            <w:r>
              <w:rPr>
                <w:rFonts w:ascii="仿宋_GB2312" w:eastAsia="仿宋_GB2312"/>
                <w:szCs w:val="21"/>
              </w:rPr>
              <w:t>天。</w:t>
            </w:r>
          </w:p>
          <w:p w14:paraId="410D8131">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：（1）责令限期改正后，逾期不改，时间7至14天；（2）责令限期改正后，逾期不改，时间超过14天或</w:t>
            </w:r>
            <w:r>
              <w:rPr>
                <w:rStyle w:val="7"/>
                <w:rFonts w:hint="default" w:ascii="仿宋_GB2312" w:hAnsi="仿宋_GB2312" w:eastAsia="仿宋_GB2312" w:cs="仿宋_GB2312"/>
                <w:color w:val="auto"/>
                <w:sz w:val="21"/>
                <w:szCs w:val="21"/>
                <w:lang w:bidi="ar"/>
              </w:rPr>
              <w:t>造成社会重大影响或其他严重后果</w:t>
            </w:r>
            <w:r>
              <w:rPr>
                <w:rFonts w:hint="eastAsia" w:ascii="仿宋_GB2312" w:eastAsia="仿宋_GB2312"/>
                <w:szCs w:val="21"/>
              </w:rPr>
              <w:t>。</w:t>
            </w:r>
          </w:p>
        </w:tc>
        <w:tc>
          <w:tcPr>
            <w:tcW w:w="2835" w:type="dxa"/>
            <w:noWrap w:val="0"/>
            <w:vAlign w:val="top"/>
          </w:tcPr>
          <w:p w14:paraId="056A2D8E">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10476F0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：暂停或者停止相关医疗技术临床应用，给予警告，并处以三千元以下罚款。</w:t>
            </w:r>
          </w:p>
          <w:p w14:paraId="6C370769">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：暂停或者停止相关医疗技术临床应用，给予警告</w:t>
            </w:r>
            <w:r>
              <w:rPr>
                <w:rFonts w:ascii="仿宋_GB2312" w:eastAsia="仿宋_GB2312"/>
                <w:szCs w:val="21"/>
              </w:rPr>
              <w:t>。</w:t>
            </w:r>
            <w:r>
              <w:rPr>
                <w:rFonts w:hint="eastAsia" w:ascii="仿宋_GB2312" w:eastAsia="仿宋_GB2312"/>
                <w:szCs w:val="21"/>
              </w:rPr>
              <w:t>（1）处以三千元以上一万元以下罚款；（2）处以一万元以上三万元以下罚款。</w:t>
            </w:r>
          </w:p>
        </w:tc>
        <w:tc>
          <w:tcPr>
            <w:tcW w:w="1479" w:type="dxa"/>
            <w:noWrap w:val="0"/>
            <w:vAlign w:val="top"/>
          </w:tcPr>
          <w:p w14:paraId="03861508">
            <w:pPr>
              <w:rPr>
                <w:rFonts w:ascii="仿宋_GB2312" w:eastAsia="仿宋_GB2312"/>
                <w:szCs w:val="21"/>
              </w:rPr>
            </w:pPr>
          </w:p>
        </w:tc>
      </w:tr>
      <w:tr w14:paraId="325C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58E7A01">
            <w:pPr>
              <w:ind w:firstLine="210" w:firstLineChars="100"/>
              <w:rPr>
                <w:rFonts w:ascii="仿宋_GB2312" w:eastAsia="仿宋_GB2312"/>
                <w:szCs w:val="21"/>
                <w:lang w:val="en"/>
              </w:rPr>
            </w:pPr>
            <w:r>
              <w:rPr>
                <w:rFonts w:ascii="仿宋_GB2312" w:eastAsia="仿宋_GB2312"/>
                <w:szCs w:val="21"/>
                <w:lang w:val="en"/>
              </w:rPr>
              <w:t>120</w:t>
            </w:r>
          </w:p>
        </w:tc>
        <w:tc>
          <w:tcPr>
            <w:tcW w:w="3310" w:type="dxa"/>
            <w:noWrap w:val="0"/>
            <w:vAlign w:val="top"/>
          </w:tcPr>
          <w:p w14:paraId="75D26861">
            <w:pPr>
              <w:rPr>
                <w:rFonts w:ascii="仿宋_GB2312" w:eastAsia="仿宋_GB2312"/>
                <w:szCs w:val="21"/>
              </w:rPr>
            </w:pPr>
            <w:r>
              <w:rPr>
                <w:rFonts w:hint="eastAsia" w:ascii="仿宋_GB2312" w:eastAsia="仿宋_GB2312"/>
                <w:szCs w:val="21"/>
              </w:rPr>
              <w:t>未按照要求报告或者报告不实信息</w:t>
            </w:r>
          </w:p>
        </w:tc>
        <w:tc>
          <w:tcPr>
            <w:tcW w:w="2675" w:type="dxa"/>
            <w:noWrap w:val="0"/>
            <w:vAlign w:val="top"/>
          </w:tcPr>
          <w:p w14:paraId="519205C1">
            <w:pPr>
              <w:rPr>
                <w:rFonts w:ascii="仿宋_GB2312" w:eastAsia="仿宋_GB2312"/>
                <w:szCs w:val="21"/>
              </w:rPr>
            </w:pPr>
            <w:r>
              <w:rPr>
                <w:rFonts w:hint="eastAsia" w:ascii="仿宋_GB2312" w:eastAsia="仿宋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五）未按照要求报告或者报告不实信息。</w:t>
            </w:r>
          </w:p>
        </w:tc>
        <w:tc>
          <w:tcPr>
            <w:tcW w:w="2661" w:type="dxa"/>
            <w:noWrap w:val="0"/>
            <w:vAlign w:val="top"/>
          </w:tcPr>
          <w:p w14:paraId="24D8304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74CFA90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r>
              <w:rPr>
                <w:rFonts w:ascii="仿宋_GB2312" w:eastAsia="仿宋_GB2312"/>
                <w:szCs w:val="21"/>
              </w:rPr>
              <w:t>时间不足</w:t>
            </w:r>
            <w:r>
              <w:rPr>
                <w:rFonts w:hint="eastAsia" w:ascii="仿宋_GB2312" w:eastAsia="仿宋_GB2312"/>
                <w:szCs w:val="21"/>
              </w:rPr>
              <w:t>7</w:t>
            </w:r>
            <w:r>
              <w:rPr>
                <w:rFonts w:ascii="仿宋_GB2312" w:eastAsia="仿宋_GB2312"/>
                <w:szCs w:val="21"/>
              </w:rPr>
              <w:t>天。</w:t>
            </w:r>
          </w:p>
          <w:p w14:paraId="70DF0AAD">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：（1）责令限期改正后，逾期不改，时间7至14天；（2）责令限期改正后，逾期不改，时间超过14天或</w:t>
            </w:r>
            <w:r>
              <w:rPr>
                <w:rStyle w:val="7"/>
                <w:rFonts w:hint="default" w:ascii="仿宋_GB2312" w:hAnsi="仿宋_GB2312" w:eastAsia="仿宋_GB2312" w:cs="仿宋_GB2312"/>
                <w:color w:val="auto"/>
                <w:sz w:val="21"/>
                <w:szCs w:val="21"/>
                <w:lang w:bidi="ar"/>
              </w:rPr>
              <w:t>造成社会重大影响或其他严重后果</w:t>
            </w:r>
            <w:r>
              <w:rPr>
                <w:rFonts w:hint="eastAsia" w:ascii="仿宋_GB2312" w:eastAsia="仿宋_GB2312"/>
                <w:szCs w:val="21"/>
              </w:rPr>
              <w:t>。</w:t>
            </w:r>
          </w:p>
        </w:tc>
        <w:tc>
          <w:tcPr>
            <w:tcW w:w="2835" w:type="dxa"/>
            <w:noWrap w:val="0"/>
            <w:vAlign w:val="top"/>
          </w:tcPr>
          <w:p w14:paraId="4CCB1A1E">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63D2D4A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：暂停或者停止相关医疗技术临床应用，给予警告，并处以三千元以下罚款。</w:t>
            </w:r>
          </w:p>
          <w:p w14:paraId="2D59CDF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：暂停或者停止相关医疗技术临床应用，给予警告</w:t>
            </w:r>
            <w:r>
              <w:rPr>
                <w:rFonts w:ascii="仿宋_GB2312" w:eastAsia="仿宋_GB2312"/>
                <w:szCs w:val="21"/>
              </w:rPr>
              <w:t>。</w:t>
            </w:r>
            <w:r>
              <w:rPr>
                <w:rFonts w:hint="eastAsia" w:ascii="仿宋_GB2312" w:eastAsia="仿宋_GB2312"/>
                <w:szCs w:val="21"/>
              </w:rPr>
              <w:t>（1）处以三千元以上一万元以下罚款；（2）处以一万元以上三万元以下罚款。</w:t>
            </w:r>
          </w:p>
        </w:tc>
        <w:tc>
          <w:tcPr>
            <w:tcW w:w="1479" w:type="dxa"/>
            <w:noWrap w:val="0"/>
            <w:vAlign w:val="top"/>
          </w:tcPr>
          <w:p w14:paraId="594AE10A">
            <w:pPr>
              <w:rPr>
                <w:rFonts w:ascii="仿宋_GB2312" w:eastAsia="仿宋_GB2312"/>
                <w:szCs w:val="21"/>
              </w:rPr>
            </w:pPr>
          </w:p>
        </w:tc>
      </w:tr>
      <w:tr w14:paraId="509F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21BE201">
            <w:pPr>
              <w:ind w:firstLine="210" w:firstLineChars="100"/>
              <w:rPr>
                <w:rFonts w:ascii="仿宋_GB2312" w:eastAsia="仿宋_GB2312"/>
                <w:szCs w:val="21"/>
                <w:lang w:val="en"/>
              </w:rPr>
            </w:pPr>
            <w:r>
              <w:rPr>
                <w:rFonts w:ascii="仿宋_GB2312" w:eastAsia="仿宋_GB2312"/>
                <w:szCs w:val="21"/>
                <w:lang w:val="en"/>
              </w:rPr>
              <w:t>121</w:t>
            </w:r>
          </w:p>
        </w:tc>
        <w:tc>
          <w:tcPr>
            <w:tcW w:w="3310" w:type="dxa"/>
            <w:noWrap w:val="0"/>
            <w:vAlign w:val="top"/>
          </w:tcPr>
          <w:p w14:paraId="09B09484">
            <w:pPr>
              <w:rPr>
                <w:rFonts w:ascii="仿宋_GB2312" w:eastAsia="仿宋_GB2312"/>
                <w:szCs w:val="21"/>
              </w:rPr>
            </w:pPr>
            <w:r>
              <w:rPr>
                <w:rFonts w:hint="eastAsia" w:ascii="仿宋_GB2312" w:eastAsia="仿宋_GB2312"/>
                <w:szCs w:val="21"/>
              </w:rPr>
              <w:t>未按照要求向国家和省级医疗技术临床应用信息化管理平台报送相关信息</w:t>
            </w:r>
          </w:p>
        </w:tc>
        <w:tc>
          <w:tcPr>
            <w:tcW w:w="2675" w:type="dxa"/>
            <w:noWrap w:val="0"/>
            <w:vAlign w:val="top"/>
          </w:tcPr>
          <w:p w14:paraId="1A9600B3">
            <w:pPr>
              <w:rPr>
                <w:rFonts w:ascii="仿宋_GB2312" w:eastAsia="仿宋_GB2312"/>
                <w:szCs w:val="21"/>
              </w:rPr>
            </w:pPr>
            <w:r>
              <w:rPr>
                <w:rFonts w:hint="eastAsia" w:ascii="仿宋_GB2312" w:eastAsia="仿宋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六）未按照要求向国家和省级医疗技术临床应用信息化管理平台报送相关信息。</w:t>
            </w:r>
          </w:p>
        </w:tc>
        <w:tc>
          <w:tcPr>
            <w:tcW w:w="2661" w:type="dxa"/>
            <w:noWrap w:val="0"/>
            <w:vAlign w:val="top"/>
          </w:tcPr>
          <w:p w14:paraId="56D9004F">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3B2518B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r>
              <w:rPr>
                <w:rFonts w:ascii="仿宋_GB2312" w:eastAsia="仿宋_GB2312"/>
                <w:szCs w:val="21"/>
              </w:rPr>
              <w:t>时间不足</w:t>
            </w:r>
            <w:r>
              <w:rPr>
                <w:rFonts w:hint="eastAsia" w:ascii="仿宋_GB2312" w:eastAsia="仿宋_GB2312"/>
                <w:szCs w:val="21"/>
              </w:rPr>
              <w:t>7</w:t>
            </w:r>
            <w:r>
              <w:rPr>
                <w:rFonts w:ascii="仿宋_GB2312" w:eastAsia="仿宋_GB2312"/>
                <w:szCs w:val="21"/>
              </w:rPr>
              <w:t>天。</w:t>
            </w:r>
          </w:p>
          <w:p w14:paraId="651AAEC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：（1）责令限期改正后，逾期不改，时间7至14天；（2）责令限期改正后，逾期不改，时间超过14天或</w:t>
            </w:r>
            <w:r>
              <w:rPr>
                <w:rStyle w:val="7"/>
                <w:rFonts w:hint="default" w:ascii="仿宋_GB2312" w:hAnsi="仿宋_GB2312" w:eastAsia="仿宋_GB2312" w:cs="仿宋_GB2312"/>
                <w:color w:val="auto"/>
                <w:sz w:val="21"/>
                <w:szCs w:val="21"/>
                <w:lang w:bidi="ar"/>
              </w:rPr>
              <w:t>造成社会重大影响或其他严重后果</w:t>
            </w:r>
            <w:r>
              <w:rPr>
                <w:rFonts w:hint="eastAsia" w:ascii="仿宋_GB2312" w:eastAsia="仿宋_GB2312"/>
                <w:szCs w:val="21"/>
              </w:rPr>
              <w:t>。</w:t>
            </w:r>
          </w:p>
        </w:tc>
        <w:tc>
          <w:tcPr>
            <w:tcW w:w="2835" w:type="dxa"/>
            <w:noWrap w:val="0"/>
            <w:vAlign w:val="top"/>
          </w:tcPr>
          <w:p w14:paraId="1929A57C">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5810112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：暂停或者停止相关医疗技术临床应用，给予警告，并处以三千元以下罚款。</w:t>
            </w:r>
          </w:p>
          <w:p w14:paraId="534436AB">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：暂停或者停止相关医疗技术临床应用，给予警告</w:t>
            </w:r>
            <w:r>
              <w:rPr>
                <w:rFonts w:ascii="仿宋_GB2312" w:eastAsia="仿宋_GB2312"/>
                <w:szCs w:val="21"/>
              </w:rPr>
              <w:t>。</w:t>
            </w:r>
            <w:r>
              <w:rPr>
                <w:rFonts w:hint="eastAsia" w:ascii="仿宋_GB2312" w:eastAsia="仿宋_GB2312"/>
                <w:szCs w:val="21"/>
              </w:rPr>
              <w:t>（1）处以三千元以上一万元以下罚款；（2）处以一万元以上三万元以下罚款。</w:t>
            </w:r>
          </w:p>
        </w:tc>
        <w:tc>
          <w:tcPr>
            <w:tcW w:w="1479" w:type="dxa"/>
            <w:noWrap w:val="0"/>
            <w:vAlign w:val="top"/>
          </w:tcPr>
          <w:p w14:paraId="1587829D">
            <w:pPr>
              <w:rPr>
                <w:rFonts w:ascii="仿宋_GB2312" w:eastAsia="仿宋_GB2312"/>
                <w:szCs w:val="21"/>
              </w:rPr>
            </w:pPr>
          </w:p>
        </w:tc>
      </w:tr>
      <w:tr w14:paraId="3A25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DAFAE44">
            <w:pPr>
              <w:ind w:firstLine="210" w:firstLineChars="100"/>
              <w:rPr>
                <w:rFonts w:ascii="仿宋_GB2312" w:eastAsia="仿宋_GB2312"/>
                <w:szCs w:val="21"/>
                <w:lang w:val="en"/>
              </w:rPr>
            </w:pPr>
            <w:r>
              <w:rPr>
                <w:rFonts w:ascii="仿宋_GB2312" w:eastAsia="仿宋_GB2312"/>
                <w:szCs w:val="21"/>
                <w:lang w:val="en"/>
              </w:rPr>
              <w:t>122</w:t>
            </w:r>
          </w:p>
        </w:tc>
        <w:tc>
          <w:tcPr>
            <w:tcW w:w="3310" w:type="dxa"/>
            <w:noWrap w:val="0"/>
            <w:vAlign w:val="top"/>
          </w:tcPr>
          <w:p w14:paraId="1DF7E3D7">
            <w:pPr>
              <w:rPr>
                <w:rFonts w:ascii="仿宋_GB2312" w:eastAsia="仿宋_GB2312"/>
                <w:szCs w:val="21"/>
              </w:rPr>
            </w:pPr>
            <w:r>
              <w:rPr>
                <w:rFonts w:hint="eastAsia" w:ascii="仿宋_GB2312" w:eastAsia="仿宋_GB2312"/>
                <w:szCs w:val="21"/>
              </w:rPr>
              <w:t>未将相关信息纳入院务公开范围向社会公开</w:t>
            </w:r>
          </w:p>
        </w:tc>
        <w:tc>
          <w:tcPr>
            <w:tcW w:w="2675" w:type="dxa"/>
            <w:noWrap w:val="0"/>
            <w:vAlign w:val="top"/>
          </w:tcPr>
          <w:p w14:paraId="652A4F67">
            <w:pPr>
              <w:rPr>
                <w:rFonts w:ascii="仿宋_GB2312" w:eastAsia="仿宋_GB2312"/>
                <w:szCs w:val="21"/>
              </w:rPr>
            </w:pPr>
            <w:r>
              <w:rPr>
                <w:rFonts w:hint="eastAsia" w:ascii="仿宋_GB2312" w:eastAsia="仿宋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七）未将相关信息纳入院务公开范围向社会公开。</w:t>
            </w:r>
          </w:p>
        </w:tc>
        <w:tc>
          <w:tcPr>
            <w:tcW w:w="2661" w:type="dxa"/>
            <w:noWrap w:val="0"/>
            <w:vAlign w:val="top"/>
          </w:tcPr>
          <w:p w14:paraId="0C72DF0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0B1D880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r>
              <w:rPr>
                <w:rFonts w:ascii="仿宋_GB2312" w:eastAsia="仿宋_GB2312"/>
                <w:szCs w:val="21"/>
              </w:rPr>
              <w:t>时间不足</w:t>
            </w:r>
            <w:r>
              <w:rPr>
                <w:rFonts w:hint="eastAsia" w:ascii="仿宋_GB2312" w:eastAsia="仿宋_GB2312"/>
                <w:szCs w:val="21"/>
              </w:rPr>
              <w:t>7</w:t>
            </w:r>
            <w:r>
              <w:rPr>
                <w:rFonts w:ascii="仿宋_GB2312" w:eastAsia="仿宋_GB2312"/>
                <w:szCs w:val="21"/>
              </w:rPr>
              <w:t>天。</w:t>
            </w:r>
          </w:p>
          <w:p w14:paraId="4BE2FE60">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：（1）责令限期改正后，逾期不改，时间7至14天；（2）责令限期改正后，逾期不改，时间超过14天或</w:t>
            </w:r>
            <w:r>
              <w:rPr>
                <w:rStyle w:val="7"/>
                <w:rFonts w:hint="default" w:ascii="仿宋_GB2312" w:hAnsi="仿宋_GB2312" w:eastAsia="仿宋_GB2312" w:cs="仿宋_GB2312"/>
                <w:color w:val="auto"/>
                <w:sz w:val="21"/>
                <w:szCs w:val="21"/>
                <w:lang w:bidi="ar"/>
              </w:rPr>
              <w:t>造成社会重大影响或其他严重后果</w:t>
            </w:r>
            <w:r>
              <w:rPr>
                <w:rFonts w:hint="eastAsia" w:ascii="仿宋_GB2312" w:eastAsia="仿宋_GB2312"/>
                <w:szCs w:val="21"/>
              </w:rPr>
              <w:t>。</w:t>
            </w:r>
          </w:p>
        </w:tc>
        <w:tc>
          <w:tcPr>
            <w:tcW w:w="2835" w:type="dxa"/>
            <w:noWrap w:val="0"/>
            <w:vAlign w:val="top"/>
          </w:tcPr>
          <w:p w14:paraId="5275221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7D91EF3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：暂停或者停止相关医疗技术临床应用，给予警告，并处以三千元以下罚款。</w:t>
            </w:r>
          </w:p>
          <w:p w14:paraId="431F6398">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：暂停或者停止相关医疗技术临床应用，给予警告</w:t>
            </w:r>
            <w:r>
              <w:rPr>
                <w:rFonts w:ascii="仿宋_GB2312" w:eastAsia="仿宋_GB2312"/>
                <w:szCs w:val="21"/>
              </w:rPr>
              <w:t>。</w:t>
            </w:r>
            <w:r>
              <w:rPr>
                <w:rFonts w:hint="eastAsia" w:ascii="仿宋_GB2312" w:eastAsia="仿宋_GB2312"/>
                <w:szCs w:val="21"/>
              </w:rPr>
              <w:t>（1）处以三千元以上一万元以下罚款；（2）处以一万元以上三万元以下罚款。</w:t>
            </w:r>
          </w:p>
        </w:tc>
        <w:tc>
          <w:tcPr>
            <w:tcW w:w="1479" w:type="dxa"/>
            <w:noWrap w:val="0"/>
            <w:vAlign w:val="top"/>
          </w:tcPr>
          <w:p w14:paraId="109E7371">
            <w:pPr>
              <w:rPr>
                <w:rFonts w:ascii="仿宋_GB2312" w:eastAsia="仿宋_GB2312"/>
                <w:szCs w:val="21"/>
              </w:rPr>
            </w:pPr>
          </w:p>
        </w:tc>
      </w:tr>
      <w:tr w14:paraId="6F6E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85C757E">
            <w:pPr>
              <w:ind w:firstLine="210" w:firstLineChars="100"/>
              <w:rPr>
                <w:rFonts w:ascii="仿宋_GB2312" w:eastAsia="仿宋_GB2312"/>
                <w:szCs w:val="21"/>
                <w:lang w:val="en"/>
              </w:rPr>
            </w:pPr>
            <w:r>
              <w:rPr>
                <w:rFonts w:ascii="仿宋_GB2312" w:eastAsia="仿宋_GB2312"/>
                <w:szCs w:val="21"/>
                <w:lang w:val="en"/>
              </w:rPr>
              <w:t>123</w:t>
            </w:r>
          </w:p>
        </w:tc>
        <w:tc>
          <w:tcPr>
            <w:tcW w:w="3310" w:type="dxa"/>
            <w:noWrap w:val="0"/>
            <w:vAlign w:val="top"/>
          </w:tcPr>
          <w:p w14:paraId="5CAA8A32">
            <w:pPr>
              <w:rPr>
                <w:rFonts w:ascii="仿宋_GB2312" w:eastAsia="仿宋_GB2312"/>
                <w:szCs w:val="21"/>
              </w:rPr>
            </w:pPr>
            <w:r>
              <w:rPr>
                <w:rFonts w:hint="eastAsia" w:ascii="仿宋_GB2312" w:eastAsia="仿宋_GB2312"/>
                <w:szCs w:val="21"/>
              </w:rPr>
              <w:t>未按要求保障医务人员接受医疗技术临床应用规范化培训权益</w:t>
            </w:r>
          </w:p>
        </w:tc>
        <w:tc>
          <w:tcPr>
            <w:tcW w:w="2675" w:type="dxa"/>
            <w:noWrap w:val="0"/>
            <w:vAlign w:val="top"/>
          </w:tcPr>
          <w:p w14:paraId="0CD5397E">
            <w:pPr>
              <w:rPr>
                <w:rFonts w:ascii="仿宋_GB2312" w:eastAsia="仿宋_GB2312"/>
                <w:szCs w:val="21"/>
              </w:rPr>
            </w:pPr>
            <w:r>
              <w:rPr>
                <w:rFonts w:hint="eastAsia" w:ascii="仿宋_GB2312" w:eastAsia="仿宋_GB2312"/>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八）未按要求保障医务人员接受医疗技术临床应用规范化培训权益。</w:t>
            </w:r>
          </w:p>
        </w:tc>
        <w:tc>
          <w:tcPr>
            <w:tcW w:w="2661" w:type="dxa"/>
            <w:noWrap w:val="0"/>
            <w:vAlign w:val="top"/>
          </w:tcPr>
          <w:p w14:paraId="0D048C8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：首次发现违法行为，未造成后果。</w:t>
            </w:r>
          </w:p>
          <w:p w14:paraId="775FB95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：责令限期改正后，逾期不改，</w:t>
            </w:r>
            <w:r>
              <w:rPr>
                <w:rFonts w:ascii="仿宋_GB2312" w:eastAsia="仿宋_GB2312"/>
                <w:szCs w:val="21"/>
              </w:rPr>
              <w:t>时间不足</w:t>
            </w:r>
            <w:r>
              <w:rPr>
                <w:rFonts w:hint="eastAsia" w:ascii="仿宋_GB2312" w:eastAsia="仿宋_GB2312"/>
                <w:szCs w:val="21"/>
              </w:rPr>
              <w:t>7</w:t>
            </w:r>
            <w:r>
              <w:rPr>
                <w:rFonts w:ascii="仿宋_GB2312" w:eastAsia="仿宋_GB2312"/>
                <w:szCs w:val="21"/>
              </w:rPr>
              <w:t>天。</w:t>
            </w:r>
          </w:p>
          <w:p w14:paraId="117A11A1">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：（1）责令限期改正后，逾期不改，时间7至14天；（2）责令限期改正后，逾期不改，时间超过14天或</w:t>
            </w:r>
            <w:r>
              <w:rPr>
                <w:rStyle w:val="7"/>
                <w:rFonts w:hint="default" w:ascii="仿宋_GB2312" w:hAnsi="仿宋_GB2312" w:eastAsia="仿宋_GB2312" w:cs="仿宋_GB2312"/>
                <w:color w:val="auto"/>
                <w:sz w:val="21"/>
                <w:szCs w:val="21"/>
                <w:lang w:bidi="ar"/>
              </w:rPr>
              <w:t>造成社会重大影响或其他严重后果</w:t>
            </w:r>
            <w:r>
              <w:rPr>
                <w:rFonts w:hint="eastAsia" w:ascii="仿宋_GB2312" w:eastAsia="仿宋_GB2312"/>
                <w:szCs w:val="21"/>
              </w:rPr>
              <w:t>。</w:t>
            </w:r>
          </w:p>
        </w:tc>
        <w:tc>
          <w:tcPr>
            <w:tcW w:w="2835" w:type="dxa"/>
            <w:noWrap w:val="0"/>
            <w:vAlign w:val="top"/>
          </w:tcPr>
          <w:p w14:paraId="024CAF83">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：不予行政处罚，责令限期改正。</w:t>
            </w:r>
          </w:p>
          <w:p w14:paraId="7946B56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：暂停或者停止相关医疗技术临床应用，给予警告，并处以三千元以下罚款。</w:t>
            </w:r>
          </w:p>
          <w:p w14:paraId="702AEE1F">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：暂停或者停止相关医疗技术临床应用，给予警告</w:t>
            </w:r>
            <w:r>
              <w:rPr>
                <w:rFonts w:ascii="仿宋_GB2312" w:eastAsia="仿宋_GB2312"/>
                <w:szCs w:val="21"/>
              </w:rPr>
              <w:t>。</w:t>
            </w:r>
            <w:r>
              <w:rPr>
                <w:rFonts w:hint="eastAsia" w:ascii="仿宋_GB2312" w:eastAsia="仿宋_GB2312"/>
                <w:szCs w:val="21"/>
              </w:rPr>
              <w:t>（1）处以三千元以上一万元以下罚款；（2）处以一万元以上三万元以下罚款。</w:t>
            </w:r>
          </w:p>
        </w:tc>
        <w:tc>
          <w:tcPr>
            <w:tcW w:w="1479" w:type="dxa"/>
            <w:noWrap w:val="0"/>
            <w:vAlign w:val="top"/>
          </w:tcPr>
          <w:p w14:paraId="0C435A46">
            <w:pPr>
              <w:rPr>
                <w:rFonts w:ascii="仿宋_GB2312" w:eastAsia="仿宋_GB2312"/>
                <w:szCs w:val="21"/>
              </w:rPr>
            </w:pPr>
          </w:p>
        </w:tc>
      </w:tr>
      <w:tr w14:paraId="489A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8C8073A">
            <w:pPr>
              <w:ind w:firstLine="210" w:firstLineChars="100"/>
              <w:rPr>
                <w:rFonts w:ascii="仿宋_GB2312" w:eastAsia="仿宋_GB2312"/>
                <w:szCs w:val="21"/>
                <w:lang w:val="en"/>
              </w:rPr>
            </w:pPr>
            <w:r>
              <w:rPr>
                <w:rFonts w:ascii="仿宋_GB2312" w:eastAsia="仿宋_GB2312"/>
                <w:szCs w:val="21"/>
                <w:lang w:val="en"/>
              </w:rPr>
              <w:t>124</w:t>
            </w:r>
          </w:p>
        </w:tc>
        <w:tc>
          <w:tcPr>
            <w:tcW w:w="3310" w:type="dxa"/>
            <w:noWrap w:val="0"/>
            <w:vAlign w:val="top"/>
          </w:tcPr>
          <w:p w14:paraId="139153BB">
            <w:pPr>
              <w:rPr>
                <w:rFonts w:ascii="仿宋_GB2312" w:eastAsia="仿宋_GB2312"/>
                <w:szCs w:val="21"/>
              </w:rPr>
            </w:pPr>
            <w:r>
              <w:rPr>
                <w:rFonts w:hint="eastAsia" w:ascii="仿宋_GB2312" w:eastAsia="仿宋_GB2312"/>
                <w:szCs w:val="21"/>
              </w:rPr>
              <w:t>未按照要求向省级卫生行政部门备案</w:t>
            </w:r>
          </w:p>
        </w:tc>
        <w:tc>
          <w:tcPr>
            <w:tcW w:w="2675" w:type="dxa"/>
            <w:noWrap w:val="0"/>
            <w:vAlign w:val="top"/>
          </w:tcPr>
          <w:p w14:paraId="13E85087">
            <w:pPr>
              <w:rPr>
                <w:rFonts w:ascii="仿宋_GB2312" w:eastAsia="仿宋_GB2312"/>
                <w:szCs w:val="21"/>
              </w:rPr>
            </w:pPr>
            <w:r>
              <w:rPr>
                <w:rFonts w:hint="eastAsia" w:ascii="仿宋_GB2312" w:eastAsia="仿宋_GB2312"/>
                <w:szCs w:val="21"/>
              </w:rPr>
              <w:t>《医疗技术临床应用管理办法》第四十二条　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一）未按照要求向省级卫生行政部门备案。</w:t>
            </w:r>
          </w:p>
        </w:tc>
        <w:tc>
          <w:tcPr>
            <w:tcW w:w="2661" w:type="dxa"/>
            <w:noWrap w:val="0"/>
            <w:vAlign w:val="top"/>
          </w:tcPr>
          <w:p w14:paraId="05FDFA8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：承担限制类技术临床应用规范化培训的医疗机构未按照要求向省级卫生行政部门备案。</w:t>
            </w:r>
          </w:p>
          <w:p w14:paraId="600D5EB5">
            <w:pPr>
              <w:rPr>
                <w:rFonts w:ascii="仿宋_GB2312" w:eastAsia="仿宋_GB2312"/>
                <w:szCs w:val="21"/>
              </w:rPr>
            </w:pPr>
          </w:p>
        </w:tc>
        <w:tc>
          <w:tcPr>
            <w:tcW w:w="2835" w:type="dxa"/>
            <w:noWrap w:val="0"/>
            <w:vAlign w:val="top"/>
          </w:tcPr>
          <w:p w14:paraId="3013502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：责令其停止医疗技术临床应用规范化培训，并向社会公布。</w:t>
            </w:r>
          </w:p>
          <w:p w14:paraId="628E40F4">
            <w:pPr>
              <w:rPr>
                <w:rFonts w:ascii="仿宋_GB2312" w:eastAsia="仿宋_GB2312"/>
                <w:szCs w:val="21"/>
              </w:rPr>
            </w:pPr>
          </w:p>
        </w:tc>
        <w:tc>
          <w:tcPr>
            <w:tcW w:w="1479" w:type="dxa"/>
            <w:noWrap w:val="0"/>
            <w:vAlign w:val="top"/>
          </w:tcPr>
          <w:p w14:paraId="5A248DCC">
            <w:pPr>
              <w:rPr>
                <w:rFonts w:ascii="仿宋_GB2312" w:eastAsia="仿宋_GB2312"/>
                <w:szCs w:val="21"/>
              </w:rPr>
            </w:pPr>
            <w:r>
              <w:rPr>
                <w:rFonts w:hint="eastAsia" w:ascii="仿宋_GB2312" w:eastAsia="仿宋_GB2312"/>
                <w:szCs w:val="21"/>
              </w:rPr>
              <w:t>实施主体：省级卫生行政部门。</w:t>
            </w:r>
          </w:p>
        </w:tc>
      </w:tr>
      <w:tr w14:paraId="17FC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2CAD11F">
            <w:pPr>
              <w:ind w:firstLine="210" w:firstLineChars="100"/>
              <w:rPr>
                <w:rFonts w:ascii="仿宋_GB2312" w:eastAsia="仿宋_GB2312"/>
                <w:szCs w:val="21"/>
                <w:lang w:val="en"/>
              </w:rPr>
            </w:pPr>
            <w:r>
              <w:rPr>
                <w:rFonts w:ascii="仿宋_GB2312" w:eastAsia="仿宋_GB2312"/>
                <w:szCs w:val="21"/>
                <w:lang w:val="en"/>
              </w:rPr>
              <w:t>125</w:t>
            </w:r>
          </w:p>
        </w:tc>
        <w:tc>
          <w:tcPr>
            <w:tcW w:w="3310" w:type="dxa"/>
            <w:noWrap w:val="0"/>
            <w:vAlign w:val="top"/>
          </w:tcPr>
          <w:p w14:paraId="1A040E5C">
            <w:pPr>
              <w:rPr>
                <w:rFonts w:ascii="仿宋_GB2312" w:eastAsia="仿宋_GB2312"/>
                <w:szCs w:val="21"/>
              </w:rPr>
            </w:pPr>
            <w:r>
              <w:rPr>
                <w:rFonts w:hint="eastAsia" w:ascii="仿宋_GB2312" w:eastAsia="仿宋_GB2312"/>
                <w:szCs w:val="21"/>
              </w:rPr>
              <w:t>提供不实备案材料或者弄虚作假</w:t>
            </w:r>
          </w:p>
        </w:tc>
        <w:tc>
          <w:tcPr>
            <w:tcW w:w="2675" w:type="dxa"/>
            <w:noWrap w:val="0"/>
            <w:vAlign w:val="top"/>
          </w:tcPr>
          <w:p w14:paraId="154F4F52">
            <w:pPr>
              <w:rPr>
                <w:rFonts w:ascii="仿宋_GB2312" w:eastAsia="仿宋_GB2312"/>
                <w:szCs w:val="21"/>
              </w:rPr>
            </w:pPr>
            <w:r>
              <w:rPr>
                <w:rFonts w:hint="eastAsia" w:ascii="仿宋_GB2312" w:eastAsia="仿宋_GB2312"/>
                <w:szCs w:val="21"/>
              </w:rPr>
              <w:t>《医疗技术临床应用管理办法》第四十二条　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二）提供不实备案材料或者弄虚作假。</w:t>
            </w:r>
          </w:p>
        </w:tc>
        <w:tc>
          <w:tcPr>
            <w:tcW w:w="2661" w:type="dxa"/>
            <w:noWrap w:val="0"/>
            <w:vAlign w:val="top"/>
          </w:tcPr>
          <w:p w14:paraId="406B0EC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：提供不实备案材料或者弄虚作假。</w:t>
            </w:r>
          </w:p>
          <w:p w14:paraId="22F2D503">
            <w:pPr>
              <w:rPr>
                <w:rFonts w:ascii="仿宋_GB2312" w:eastAsia="仿宋_GB2312"/>
                <w:szCs w:val="21"/>
              </w:rPr>
            </w:pPr>
          </w:p>
        </w:tc>
        <w:tc>
          <w:tcPr>
            <w:tcW w:w="2835" w:type="dxa"/>
            <w:noWrap w:val="0"/>
            <w:vAlign w:val="top"/>
          </w:tcPr>
          <w:p w14:paraId="5A7E3DE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：责令其停止医疗技术临床应用规范化培训，并向社会公布。</w:t>
            </w:r>
          </w:p>
          <w:p w14:paraId="6A764BD4">
            <w:pPr>
              <w:rPr>
                <w:rFonts w:ascii="仿宋_GB2312" w:eastAsia="仿宋_GB2312"/>
                <w:szCs w:val="21"/>
              </w:rPr>
            </w:pPr>
          </w:p>
        </w:tc>
        <w:tc>
          <w:tcPr>
            <w:tcW w:w="1479" w:type="dxa"/>
            <w:noWrap w:val="0"/>
            <w:vAlign w:val="top"/>
          </w:tcPr>
          <w:p w14:paraId="5C2BF6A8">
            <w:pPr>
              <w:rPr>
                <w:rFonts w:ascii="仿宋_GB2312" w:eastAsia="仿宋_GB2312"/>
                <w:szCs w:val="21"/>
              </w:rPr>
            </w:pPr>
            <w:r>
              <w:rPr>
                <w:rFonts w:hint="eastAsia" w:ascii="仿宋_GB2312" w:eastAsia="仿宋_GB2312"/>
                <w:szCs w:val="21"/>
              </w:rPr>
              <w:t>实施主体：省级卫生行政部门。</w:t>
            </w:r>
          </w:p>
        </w:tc>
      </w:tr>
      <w:tr w14:paraId="6D86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68987E8">
            <w:pPr>
              <w:ind w:firstLine="210" w:firstLineChars="100"/>
              <w:rPr>
                <w:rFonts w:ascii="仿宋_GB2312" w:eastAsia="仿宋_GB2312"/>
                <w:szCs w:val="21"/>
                <w:lang w:val="en"/>
              </w:rPr>
            </w:pPr>
            <w:r>
              <w:rPr>
                <w:rFonts w:ascii="仿宋_GB2312" w:eastAsia="仿宋_GB2312"/>
                <w:szCs w:val="21"/>
                <w:lang w:val="en"/>
              </w:rPr>
              <w:t>126</w:t>
            </w:r>
          </w:p>
        </w:tc>
        <w:tc>
          <w:tcPr>
            <w:tcW w:w="3310" w:type="dxa"/>
            <w:noWrap w:val="0"/>
            <w:vAlign w:val="top"/>
          </w:tcPr>
          <w:p w14:paraId="39E1E87F">
            <w:pPr>
              <w:rPr>
                <w:rFonts w:ascii="仿宋_GB2312" w:eastAsia="仿宋_GB2312"/>
                <w:szCs w:val="21"/>
              </w:rPr>
            </w:pPr>
            <w:r>
              <w:rPr>
                <w:rFonts w:hint="eastAsia" w:ascii="仿宋_GB2312" w:eastAsia="仿宋_GB2312"/>
                <w:szCs w:val="21"/>
              </w:rPr>
              <w:t>未按照要求开展培训、考核</w:t>
            </w:r>
          </w:p>
        </w:tc>
        <w:tc>
          <w:tcPr>
            <w:tcW w:w="2675" w:type="dxa"/>
            <w:noWrap w:val="0"/>
            <w:vAlign w:val="top"/>
          </w:tcPr>
          <w:p w14:paraId="51A302C4">
            <w:pPr>
              <w:rPr>
                <w:rFonts w:ascii="仿宋_GB2312" w:eastAsia="仿宋_GB2312"/>
                <w:szCs w:val="21"/>
              </w:rPr>
            </w:pPr>
            <w:r>
              <w:rPr>
                <w:rFonts w:hint="eastAsia" w:ascii="仿宋_GB2312" w:eastAsia="仿宋_GB2312"/>
                <w:szCs w:val="21"/>
              </w:rPr>
              <w:t>《医疗技术临床应用管理办法》第四十二条 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三）未按照要求开展培训、考核。</w:t>
            </w:r>
          </w:p>
        </w:tc>
        <w:tc>
          <w:tcPr>
            <w:tcW w:w="2661" w:type="dxa"/>
            <w:noWrap w:val="0"/>
            <w:vAlign w:val="top"/>
          </w:tcPr>
          <w:p w14:paraId="7D67C17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：未按照要求开展培训、考核。</w:t>
            </w:r>
          </w:p>
          <w:p w14:paraId="54A31C58">
            <w:pPr>
              <w:rPr>
                <w:rFonts w:ascii="仿宋_GB2312" w:eastAsia="仿宋_GB2312"/>
                <w:szCs w:val="21"/>
              </w:rPr>
            </w:pPr>
          </w:p>
          <w:p w14:paraId="7C3C6F46">
            <w:pPr>
              <w:rPr>
                <w:rFonts w:ascii="仿宋_GB2312" w:eastAsia="仿宋_GB2312"/>
                <w:szCs w:val="21"/>
              </w:rPr>
            </w:pPr>
          </w:p>
          <w:p w14:paraId="2AB6E428">
            <w:pPr>
              <w:rPr>
                <w:rFonts w:ascii="仿宋_GB2312" w:eastAsia="仿宋_GB2312"/>
                <w:szCs w:val="21"/>
              </w:rPr>
            </w:pPr>
          </w:p>
        </w:tc>
        <w:tc>
          <w:tcPr>
            <w:tcW w:w="2835" w:type="dxa"/>
            <w:noWrap w:val="0"/>
            <w:vAlign w:val="top"/>
          </w:tcPr>
          <w:p w14:paraId="67C0177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：责令其停止医疗技术临床应用规范化培训，并向社会公布。</w:t>
            </w:r>
          </w:p>
          <w:p w14:paraId="73CB12CE">
            <w:pPr>
              <w:rPr>
                <w:rFonts w:ascii="仿宋_GB2312" w:eastAsia="仿宋_GB2312"/>
                <w:szCs w:val="21"/>
              </w:rPr>
            </w:pPr>
          </w:p>
        </w:tc>
        <w:tc>
          <w:tcPr>
            <w:tcW w:w="1479" w:type="dxa"/>
            <w:noWrap w:val="0"/>
            <w:vAlign w:val="top"/>
          </w:tcPr>
          <w:p w14:paraId="74D3F238">
            <w:pPr>
              <w:rPr>
                <w:rFonts w:ascii="仿宋_GB2312" w:eastAsia="仿宋_GB2312"/>
                <w:szCs w:val="21"/>
              </w:rPr>
            </w:pPr>
            <w:r>
              <w:rPr>
                <w:rFonts w:hint="eastAsia" w:ascii="仿宋_GB2312" w:eastAsia="仿宋_GB2312"/>
                <w:szCs w:val="21"/>
              </w:rPr>
              <w:t>实施主体：省级卫生行政部门。</w:t>
            </w:r>
          </w:p>
        </w:tc>
      </w:tr>
      <w:tr w14:paraId="02DA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03A55C2">
            <w:pPr>
              <w:ind w:firstLine="210" w:firstLineChars="100"/>
              <w:rPr>
                <w:rFonts w:ascii="仿宋_GB2312" w:eastAsia="仿宋_GB2312"/>
                <w:szCs w:val="21"/>
                <w:lang w:val="en"/>
              </w:rPr>
            </w:pPr>
            <w:r>
              <w:rPr>
                <w:rFonts w:ascii="仿宋_GB2312" w:eastAsia="仿宋_GB2312"/>
                <w:szCs w:val="21"/>
                <w:lang w:val="en"/>
              </w:rPr>
              <w:t>127</w:t>
            </w:r>
          </w:p>
        </w:tc>
        <w:tc>
          <w:tcPr>
            <w:tcW w:w="3310" w:type="dxa"/>
            <w:noWrap w:val="0"/>
            <w:vAlign w:val="top"/>
          </w:tcPr>
          <w:p w14:paraId="3A906D49">
            <w:pPr>
              <w:rPr>
                <w:rFonts w:ascii="仿宋_GB2312" w:eastAsia="仿宋_GB2312"/>
                <w:szCs w:val="21"/>
              </w:rPr>
            </w:pPr>
            <w:r>
              <w:rPr>
                <w:rFonts w:hint="eastAsia" w:ascii="仿宋_GB2312" w:eastAsia="仿宋_GB2312"/>
                <w:szCs w:val="21"/>
              </w:rPr>
              <w:t>管理混乱导致培训造成严重不良后果，并产生重大社会影响</w:t>
            </w:r>
          </w:p>
        </w:tc>
        <w:tc>
          <w:tcPr>
            <w:tcW w:w="2675" w:type="dxa"/>
            <w:noWrap w:val="0"/>
            <w:vAlign w:val="top"/>
          </w:tcPr>
          <w:p w14:paraId="332217D1">
            <w:pPr>
              <w:rPr>
                <w:rFonts w:ascii="仿宋_GB2312" w:eastAsia="仿宋_GB2312"/>
                <w:szCs w:val="21"/>
              </w:rPr>
            </w:pPr>
            <w:r>
              <w:rPr>
                <w:rFonts w:hint="eastAsia" w:ascii="仿宋_GB2312" w:eastAsia="仿宋_GB2312"/>
                <w:szCs w:val="21"/>
              </w:rPr>
              <w:t>《医疗技术临床应用管理办法》第四十二条　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四）管理混乱导致培训造成严重不良后果，并产生重大社会影响。</w:t>
            </w:r>
          </w:p>
        </w:tc>
        <w:tc>
          <w:tcPr>
            <w:tcW w:w="2661" w:type="dxa"/>
            <w:noWrap w:val="0"/>
            <w:vAlign w:val="top"/>
          </w:tcPr>
          <w:p w14:paraId="30E6005C">
            <w:pPr>
              <w:rPr>
                <w:rFonts w:ascii="仿宋_GB2312" w:eastAsia="仿宋_GB2312"/>
              </w:rPr>
            </w:pPr>
            <w:r>
              <w:rPr>
                <w:rFonts w:hint="eastAsia" w:ascii="仿宋_GB2312" w:eastAsia="仿宋_GB2312"/>
                <w:b/>
              </w:rPr>
              <w:t>严重</w:t>
            </w:r>
            <w:r>
              <w:rPr>
                <w:rFonts w:hint="eastAsia" w:ascii="仿宋_GB2312" w:eastAsia="仿宋_GB2312"/>
              </w:rPr>
              <w:t>：管理混乱导致培训造成严重不良后果，并产生重大社会影响。</w:t>
            </w:r>
          </w:p>
          <w:p w14:paraId="129A5C9A">
            <w:pPr>
              <w:rPr>
                <w:rFonts w:ascii="仿宋_GB2312" w:eastAsia="仿宋_GB2312"/>
              </w:rPr>
            </w:pPr>
          </w:p>
          <w:p w14:paraId="477329F7">
            <w:pPr>
              <w:rPr>
                <w:rFonts w:ascii="仿宋_GB2312" w:eastAsia="仿宋_GB2312"/>
              </w:rPr>
            </w:pPr>
          </w:p>
          <w:p w14:paraId="7D5DAD12">
            <w:pPr>
              <w:rPr>
                <w:rFonts w:ascii="仿宋_GB2312" w:eastAsia="仿宋_GB2312"/>
              </w:rPr>
            </w:pPr>
          </w:p>
        </w:tc>
        <w:tc>
          <w:tcPr>
            <w:tcW w:w="2835" w:type="dxa"/>
            <w:noWrap w:val="0"/>
            <w:vAlign w:val="top"/>
          </w:tcPr>
          <w:p w14:paraId="3B73AA40">
            <w:pPr>
              <w:rPr>
                <w:rFonts w:ascii="仿宋_GB2312" w:eastAsia="仿宋_GB2312"/>
              </w:rPr>
            </w:pPr>
            <w:r>
              <w:rPr>
                <w:rFonts w:hint="eastAsia" w:ascii="仿宋_GB2312" w:eastAsia="仿宋_GB2312"/>
                <w:b/>
              </w:rPr>
              <w:t>从重</w:t>
            </w:r>
            <w:r>
              <w:rPr>
                <w:rFonts w:hint="eastAsia" w:ascii="仿宋_GB2312" w:eastAsia="仿宋_GB2312"/>
              </w:rPr>
              <w:t>：责令其停止医疗技术临床应用规范化培训</w:t>
            </w:r>
            <w:r>
              <w:rPr>
                <w:rFonts w:ascii="仿宋_GB2312" w:eastAsia="仿宋_GB2312"/>
              </w:rPr>
              <w:t>，并向社会公布。</w:t>
            </w:r>
          </w:p>
          <w:p w14:paraId="17318A89">
            <w:pPr>
              <w:rPr>
                <w:rFonts w:ascii="仿宋_GB2312" w:eastAsia="仿宋_GB2312"/>
              </w:rPr>
            </w:pPr>
          </w:p>
        </w:tc>
        <w:tc>
          <w:tcPr>
            <w:tcW w:w="1479" w:type="dxa"/>
            <w:noWrap w:val="0"/>
            <w:vAlign w:val="top"/>
          </w:tcPr>
          <w:p w14:paraId="323216BA">
            <w:pPr>
              <w:rPr>
                <w:rFonts w:ascii="仿宋_GB2312" w:eastAsia="仿宋_GB2312"/>
              </w:rPr>
            </w:pPr>
            <w:r>
              <w:rPr>
                <w:rFonts w:hint="eastAsia" w:ascii="仿宋_GB2312" w:eastAsia="仿宋_GB2312"/>
              </w:rPr>
              <w:t>实施主体：省级卫生行政部门。</w:t>
            </w:r>
          </w:p>
        </w:tc>
      </w:tr>
      <w:tr w14:paraId="0711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035CCF7">
            <w:pPr>
              <w:ind w:firstLine="210" w:firstLineChars="100"/>
              <w:rPr>
                <w:rFonts w:ascii="仿宋_GB2312" w:eastAsia="仿宋_GB2312"/>
                <w:szCs w:val="21"/>
                <w:lang w:val="en"/>
              </w:rPr>
            </w:pPr>
            <w:r>
              <w:rPr>
                <w:rFonts w:ascii="仿宋_GB2312" w:eastAsia="仿宋_GB2312"/>
                <w:szCs w:val="21"/>
                <w:lang w:val="en"/>
              </w:rPr>
              <w:t>128</w:t>
            </w:r>
          </w:p>
        </w:tc>
        <w:tc>
          <w:tcPr>
            <w:tcW w:w="3310" w:type="dxa"/>
            <w:noWrap w:val="0"/>
            <w:vAlign w:val="top"/>
          </w:tcPr>
          <w:p w14:paraId="722DA85D">
            <w:pPr>
              <w:rPr>
                <w:rFonts w:ascii="仿宋_GB2312" w:eastAsia="仿宋_GB2312"/>
                <w:szCs w:val="21"/>
              </w:rPr>
            </w:pPr>
            <w:r>
              <w:rPr>
                <w:rFonts w:hint="eastAsia" w:ascii="仿宋_GB2312" w:eastAsia="仿宋_GB2312"/>
                <w:szCs w:val="21"/>
              </w:rPr>
              <w:t>医疗机构管理混乱导致医疗技术临床应用造成严重不良后果，并产生重大社会影响</w:t>
            </w:r>
          </w:p>
        </w:tc>
        <w:tc>
          <w:tcPr>
            <w:tcW w:w="2675" w:type="dxa"/>
            <w:noWrap w:val="0"/>
            <w:vAlign w:val="top"/>
          </w:tcPr>
          <w:p w14:paraId="14EDF7B8">
            <w:pPr>
              <w:rPr>
                <w:rFonts w:ascii="仿宋_GB2312" w:eastAsia="仿宋_GB2312"/>
                <w:szCs w:val="21"/>
              </w:rPr>
            </w:pPr>
            <w:r>
              <w:rPr>
                <w:rFonts w:hint="eastAsia" w:ascii="仿宋_GB2312" w:eastAsia="仿宋_GB2312"/>
                <w:szCs w:val="21"/>
              </w:rPr>
              <w:t>《医疗技术临床应用管理办法》第四十四条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2661" w:type="dxa"/>
            <w:noWrap w:val="0"/>
            <w:vAlign w:val="top"/>
          </w:tcPr>
          <w:p w14:paraId="763E4A83">
            <w:pPr>
              <w:rPr>
                <w:rFonts w:ascii="仿宋_GB2312" w:eastAsia="仿宋_GB2312"/>
              </w:rPr>
            </w:pPr>
            <w:r>
              <w:rPr>
                <w:rFonts w:hint="eastAsia" w:ascii="仿宋_GB2312" w:eastAsia="仿宋_GB2312"/>
                <w:b/>
              </w:rPr>
              <w:t>一般</w:t>
            </w:r>
            <w:r>
              <w:rPr>
                <w:rFonts w:hint="eastAsia" w:ascii="仿宋_GB2312" w:eastAsia="仿宋_GB2312"/>
              </w:rPr>
              <w:t>：首次发现违法行为。</w:t>
            </w:r>
          </w:p>
          <w:p w14:paraId="126C93C9">
            <w:pPr>
              <w:rPr>
                <w:rFonts w:ascii="仿宋_GB2312" w:eastAsia="仿宋_GB2312"/>
              </w:rPr>
            </w:pPr>
            <w:r>
              <w:rPr>
                <w:rFonts w:hint="eastAsia" w:ascii="仿宋_GB2312" w:eastAsia="仿宋_GB2312"/>
                <w:b/>
              </w:rPr>
              <w:t>从重</w:t>
            </w:r>
            <w:r>
              <w:rPr>
                <w:rFonts w:hint="eastAsia" w:ascii="仿宋_GB2312" w:eastAsia="仿宋_GB2312"/>
              </w:rPr>
              <w:t>：责令限期整改后，逾期不改，</w:t>
            </w:r>
            <w:r>
              <w:rPr>
                <w:rFonts w:hint="eastAsia" w:ascii="仿宋_GB2312" w:eastAsia="仿宋_GB2312"/>
                <w:szCs w:val="21"/>
              </w:rPr>
              <w:t>造成严重不良后果，并产生重大社会影响</w:t>
            </w:r>
            <w:r>
              <w:rPr>
                <w:rFonts w:hint="eastAsia" w:ascii="仿宋_GB2312" w:eastAsia="仿宋_GB2312"/>
              </w:rPr>
              <w:t>。</w:t>
            </w:r>
          </w:p>
          <w:p w14:paraId="1BDA0DA3">
            <w:pPr>
              <w:rPr>
                <w:rFonts w:ascii="仿宋_GB2312" w:eastAsia="仿宋_GB2312"/>
              </w:rPr>
            </w:pPr>
          </w:p>
        </w:tc>
        <w:tc>
          <w:tcPr>
            <w:tcW w:w="2835" w:type="dxa"/>
            <w:noWrap w:val="0"/>
            <w:vAlign w:val="top"/>
          </w:tcPr>
          <w:p w14:paraId="185B58E3">
            <w:pPr>
              <w:rPr>
                <w:rFonts w:ascii="仿宋_GB2312" w:eastAsia="仿宋_GB2312"/>
              </w:rPr>
            </w:pPr>
            <w:r>
              <w:rPr>
                <w:rFonts w:hint="eastAsia" w:ascii="仿宋_GB2312" w:eastAsia="仿宋_GB2312"/>
                <w:b/>
              </w:rPr>
              <w:t>一般</w:t>
            </w:r>
            <w:r>
              <w:rPr>
                <w:rFonts w:hint="eastAsia" w:ascii="仿宋_GB2312" w:eastAsia="仿宋_GB2312"/>
              </w:rPr>
              <w:t>：给予警告。</w:t>
            </w:r>
          </w:p>
          <w:p w14:paraId="17BD1FE9">
            <w:pPr>
              <w:rPr>
                <w:rFonts w:ascii="仿宋_GB2312" w:eastAsia="仿宋_GB2312"/>
              </w:rPr>
            </w:pPr>
            <w:r>
              <w:rPr>
                <w:rFonts w:hint="eastAsia" w:ascii="仿宋_GB2312" w:eastAsia="仿宋_GB2312"/>
                <w:b/>
              </w:rPr>
              <w:t>从重</w:t>
            </w:r>
            <w:r>
              <w:rPr>
                <w:rFonts w:hint="eastAsia" w:ascii="仿宋_GB2312" w:eastAsia="仿宋_GB2312"/>
              </w:rPr>
              <w:t>：处一万元以上三万元以下罚款。</w:t>
            </w:r>
          </w:p>
        </w:tc>
        <w:tc>
          <w:tcPr>
            <w:tcW w:w="1479" w:type="dxa"/>
            <w:noWrap w:val="0"/>
            <w:vAlign w:val="top"/>
          </w:tcPr>
          <w:p w14:paraId="255C2589">
            <w:pPr>
              <w:rPr>
                <w:rFonts w:ascii="仿宋_GB2312" w:eastAsia="仿宋_GB2312"/>
              </w:rPr>
            </w:pPr>
            <w:r>
              <w:rPr>
                <w:rFonts w:hint="eastAsia" w:ascii="仿宋_GB2312" w:eastAsia="仿宋_GB2312"/>
              </w:rPr>
              <w:t>《医疗技术临床应用管理办法》第四十七条  人体器官移植技术、人类辅助生殖技术、细胞治疗技术的监督管理不适用本办法。</w:t>
            </w:r>
          </w:p>
        </w:tc>
      </w:tr>
    </w:tbl>
    <w:p w14:paraId="39D805EF">
      <w:pPr>
        <w:tabs>
          <w:tab w:val="left" w:pos="730"/>
        </w:tabs>
        <w:ind w:firstLine="660"/>
        <w:jc w:val="left"/>
        <w:rPr>
          <w:rFonts w:ascii="方正小标宋简体" w:eastAsia="方正小标宋简体"/>
          <w:sz w:val="32"/>
          <w:szCs w:val="32"/>
        </w:rPr>
      </w:pPr>
    </w:p>
    <w:p w14:paraId="19FFA7BC">
      <w:pPr>
        <w:tabs>
          <w:tab w:val="left" w:pos="730"/>
        </w:tabs>
        <w:ind w:firstLine="660"/>
        <w:jc w:val="left"/>
        <w:rPr>
          <w:rFonts w:ascii="方正小标宋简体" w:eastAsia="方正小标宋简体"/>
          <w:sz w:val="32"/>
          <w:szCs w:val="32"/>
        </w:rPr>
      </w:pPr>
    </w:p>
    <w:p w14:paraId="1AA7A8A8"/>
    <w:p w14:paraId="68D8CA97"/>
    <w:p w14:paraId="37B4E283"/>
    <w:p w14:paraId="765221EC"/>
    <w:p w14:paraId="64DF145C"/>
    <w:p w14:paraId="075BAAC3"/>
    <w:p w14:paraId="5FF96023"/>
    <w:p w14:paraId="61361E53"/>
    <w:p w14:paraId="702048F0"/>
    <w:p w14:paraId="1CB1EF16"/>
    <w:p w14:paraId="65BD19F1"/>
    <w:p w14:paraId="1FB48AEF"/>
    <w:p w14:paraId="5ACFA2B6"/>
    <w:p w14:paraId="417B8EDB"/>
    <w:p w14:paraId="2BEA0D8F"/>
    <w:p w14:paraId="33309E0E"/>
    <w:p w14:paraId="3E1E389F"/>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4D3E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2F0D0696">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（二十五）医疗器械监督管理条例</w:t>
            </w:r>
          </w:p>
        </w:tc>
      </w:tr>
      <w:tr w14:paraId="1FB6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0F6116B">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4274E120">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1DCA90BD">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43DA9A28">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1EB7EA2E">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4E097490">
            <w:pPr>
              <w:jc w:val="center"/>
              <w:rPr>
                <w:rFonts w:ascii="仿宋_GB2312" w:eastAsia="仿宋_GB2312"/>
                <w:sz w:val="32"/>
                <w:szCs w:val="32"/>
              </w:rPr>
            </w:pPr>
            <w:r>
              <w:rPr>
                <w:rFonts w:hint="eastAsia" w:ascii="仿宋_GB2312" w:eastAsia="仿宋_GB2312"/>
                <w:sz w:val="32"/>
                <w:szCs w:val="32"/>
              </w:rPr>
              <w:t>备注</w:t>
            </w:r>
          </w:p>
        </w:tc>
      </w:tr>
      <w:tr w14:paraId="58CB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677701F">
            <w:pPr>
              <w:ind w:firstLine="210" w:firstLineChars="100"/>
              <w:rPr>
                <w:rFonts w:ascii="仿宋_GB2312" w:eastAsia="仿宋_GB2312"/>
                <w:szCs w:val="21"/>
                <w:lang w:val="en"/>
              </w:rPr>
            </w:pPr>
            <w:r>
              <w:rPr>
                <w:rFonts w:ascii="仿宋_GB2312" w:eastAsia="仿宋_GB2312"/>
                <w:szCs w:val="21"/>
                <w:lang w:val="en"/>
              </w:rPr>
              <w:t>129</w:t>
            </w:r>
          </w:p>
        </w:tc>
        <w:tc>
          <w:tcPr>
            <w:tcW w:w="3310" w:type="dxa"/>
            <w:noWrap w:val="0"/>
            <w:vAlign w:val="top"/>
          </w:tcPr>
          <w:p w14:paraId="04B14C19">
            <w:pPr>
              <w:rPr>
                <w:rFonts w:ascii="仿宋_GB2312" w:eastAsia="仿宋_GB2312"/>
                <w:szCs w:val="21"/>
              </w:rPr>
            </w:pPr>
            <w:r>
              <w:rPr>
                <w:rFonts w:hint="eastAsia" w:ascii="仿宋_GB2312" w:eastAsia="仿宋_GB2312"/>
                <w:szCs w:val="21"/>
              </w:rPr>
              <w:t>未经许可擅自配置使用大型医用设备</w:t>
            </w:r>
          </w:p>
        </w:tc>
        <w:tc>
          <w:tcPr>
            <w:tcW w:w="2675" w:type="dxa"/>
            <w:noWrap w:val="0"/>
            <w:vAlign w:val="top"/>
          </w:tcPr>
          <w:p w14:paraId="37A7E182">
            <w:pPr>
              <w:rPr>
                <w:rFonts w:ascii="仿宋_GB2312" w:eastAsia="仿宋_GB2312"/>
                <w:szCs w:val="21"/>
              </w:rPr>
            </w:pPr>
            <w:r>
              <w:rPr>
                <w:rFonts w:hint="eastAsia" w:ascii="仿宋_GB2312" w:eastAsia="仿宋_GB2312"/>
                <w:szCs w:val="21"/>
              </w:rPr>
              <w:t>《医疗器械监督管理条例》第八十二条　</w:t>
            </w:r>
            <w:r>
              <w:rPr>
                <w:rFonts w:ascii="仿宋_GB2312" w:eastAsia="仿宋_GB2312"/>
                <w:szCs w:val="21"/>
              </w:rPr>
              <w:t>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r>
              <w:rPr>
                <w:rFonts w:hint="eastAsia" w:ascii="仿宋_GB2312" w:eastAsia="仿宋_GB2312"/>
                <w:szCs w:val="21"/>
              </w:rPr>
              <w:t>。</w:t>
            </w:r>
          </w:p>
        </w:tc>
        <w:tc>
          <w:tcPr>
            <w:tcW w:w="2661" w:type="dxa"/>
            <w:noWrap w:val="0"/>
            <w:vAlign w:val="top"/>
          </w:tcPr>
          <w:p w14:paraId="1C397F52">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：违法所得不足</w:t>
            </w:r>
            <w:r>
              <w:rPr>
                <w:rFonts w:ascii="仿宋_GB2312" w:eastAsia="仿宋_GB2312"/>
                <w:szCs w:val="21"/>
              </w:rPr>
              <w:t>1万元</w:t>
            </w:r>
            <w:r>
              <w:rPr>
                <w:rFonts w:hint="eastAsia" w:ascii="仿宋_GB2312" w:eastAsia="仿宋_GB2312"/>
                <w:szCs w:val="21"/>
              </w:rPr>
              <w:t>。</w:t>
            </w:r>
          </w:p>
          <w:p w14:paraId="39F1D49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w:t>
            </w:r>
            <w:r>
              <w:rPr>
                <w:rFonts w:ascii="仿宋_GB2312" w:eastAsia="仿宋_GB2312"/>
                <w:szCs w:val="21"/>
              </w:rPr>
              <w:t>1万元</w:t>
            </w:r>
            <w:r>
              <w:rPr>
                <w:rFonts w:hint="eastAsia" w:ascii="仿宋_GB2312" w:eastAsia="仿宋_GB2312"/>
                <w:szCs w:val="21"/>
              </w:rPr>
              <w:t>以上</w:t>
            </w:r>
            <w:r>
              <w:rPr>
                <w:rFonts w:ascii="仿宋_GB2312" w:eastAsia="仿宋_GB2312"/>
                <w:szCs w:val="21"/>
              </w:rPr>
              <w:t>５万元以下</w:t>
            </w:r>
            <w:r>
              <w:rPr>
                <w:rFonts w:hint="eastAsia" w:ascii="仿宋_GB2312" w:eastAsia="仿宋_GB2312"/>
                <w:szCs w:val="21"/>
              </w:rPr>
              <w:t>。</w:t>
            </w:r>
          </w:p>
          <w:p w14:paraId="036BF1F2">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：（1）违法所</w:t>
            </w:r>
            <w:r>
              <w:rPr>
                <w:rFonts w:ascii="仿宋_GB2312" w:eastAsia="仿宋_GB2312"/>
                <w:szCs w:val="21"/>
              </w:rPr>
              <w:t>得５万</w:t>
            </w:r>
            <w:r>
              <w:rPr>
                <w:rFonts w:hint="eastAsia" w:ascii="仿宋_GB2312" w:eastAsia="仿宋_GB2312"/>
                <w:szCs w:val="21"/>
              </w:rPr>
              <w:t>以上10万</w:t>
            </w:r>
            <w:r>
              <w:rPr>
                <w:rFonts w:ascii="仿宋_GB2312" w:eastAsia="仿宋_GB2312"/>
                <w:szCs w:val="21"/>
              </w:rPr>
              <w:t>以下</w:t>
            </w:r>
            <w:r>
              <w:rPr>
                <w:rFonts w:hint="eastAsia" w:ascii="仿宋_GB2312" w:eastAsia="仿宋_GB2312"/>
                <w:szCs w:val="21"/>
              </w:rPr>
              <w:t>；（2）违法</w:t>
            </w:r>
            <w:r>
              <w:rPr>
                <w:rFonts w:ascii="仿宋_GB2312" w:eastAsia="仿宋_GB2312"/>
                <w:szCs w:val="21"/>
              </w:rPr>
              <w:t>所得超过</w:t>
            </w:r>
            <w:r>
              <w:rPr>
                <w:rFonts w:hint="eastAsia" w:ascii="仿宋_GB2312" w:eastAsia="仿宋_GB2312"/>
                <w:szCs w:val="21"/>
              </w:rPr>
              <w:t>10万</w:t>
            </w:r>
            <w:r>
              <w:rPr>
                <w:rFonts w:ascii="仿宋_GB2312" w:eastAsia="仿宋_GB2312"/>
                <w:szCs w:val="21"/>
              </w:rPr>
              <w:t>元。</w:t>
            </w:r>
          </w:p>
          <w:p w14:paraId="23EDAE7E">
            <w:pPr>
              <w:rPr>
                <w:rFonts w:ascii="仿宋_GB2312" w:eastAsia="仿宋_GB2312"/>
                <w:szCs w:val="21"/>
              </w:rPr>
            </w:pPr>
          </w:p>
        </w:tc>
        <w:tc>
          <w:tcPr>
            <w:tcW w:w="2835" w:type="dxa"/>
            <w:noWrap w:val="0"/>
            <w:vAlign w:val="top"/>
          </w:tcPr>
          <w:p w14:paraId="0D309A98">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：给予警告，没收违法所得，并处</w:t>
            </w:r>
            <w:r>
              <w:rPr>
                <w:rFonts w:ascii="仿宋_GB2312" w:eastAsia="仿宋_GB2312"/>
                <w:szCs w:val="21"/>
              </w:rPr>
              <w:t>5万元以上10万元以下罚款</w:t>
            </w:r>
            <w:r>
              <w:rPr>
                <w:rFonts w:hint="eastAsia" w:ascii="仿宋_GB2312" w:eastAsia="仿宋_GB2312"/>
                <w:szCs w:val="21"/>
              </w:rPr>
              <w:t>。</w:t>
            </w:r>
          </w:p>
          <w:p w14:paraId="28837E5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：给予警告，没收违法所得，并处违法所得</w:t>
            </w:r>
            <w:r>
              <w:rPr>
                <w:rFonts w:ascii="仿宋_GB2312" w:eastAsia="仿宋_GB2312"/>
                <w:szCs w:val="21"/>
              </w:rPr>
              <w:t>10倍以上15倍以下罚款</w:t>
            </w:r>
            <w:r>
              <w:rPr>
                <w:rFonts w:hint="eastAsia" w:ascii="仿宋_GB2312" w:eastAsia="仿宋_GB2312"/>
                <w:szCs w:val="21"/>
              </w:rPr>
              <w:t>。</w:t>
            </w:r>
          </w:p>
          <w:p w14:paraId="066C6B7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：（1）给予警告，没收违法所得，并处违法所得</w:t>
            </w:r>
            <w:r>
              <w:rPr>
                <w:rFonts w:ascii="仿宋_GB2312" w:eastAsia="仿宋_GB2312"/>
                <w:szCs w:val="21"/>
              </w:rPr>
              <w:t>15倍以上2</w:t>
            </w:r>
            <w:r>
              <w:rPr>
                <w:rFonts w:hint="eastAsia" w:ascii="仿宋_GB2312" w:eastAsia="仿宋_GB2312"/>
                <w:szCs w:val="21"/>
              </w:rPr>
              <w:t>0</w:t>
            </w:r>
            <w:r>
              <w:rPr>
                <w:rFonts w:ascii="仿宋_GB2312" w:eastAsia="仿宋_GB2312"/>
                <w:szCs w:val="21"/>
              </w:rPr>
              <w:t>倍以下罚款</w:t>
            </w:r>
            <w:r>
              <w:rPr>
                <w:rFonts w:hint="eastAsia" w:ascii="仿宋_GB2312" w:eastAsia="仿宋_GB2312"/>
                <w:szCs w:val="21"/>
              </w:rPr>
              <w:t>；（2）给予警告，没收违法所得，并处违法所得</w:t>
            </w:r>
            <w:r>
              <w:rPr>
                <w:rFonts w:ascii="仿宋_GB2312" w:eastAsia="仿宋_GB2312"/>
                <w:szCs w:val="21"/>
              </w:rPr>
              <w:t>20倍以上30倍以下罚款</w:t>
            </w:r>
            <w:r>
              <w:rPr>
                <w:rFonts w:hint="eastAsia" w:ascii="仿宋_GB2312" w:eastAsia="仿宋_GB2312"/>
                <w:szCs w:val="21"/>
              </w:rPr>
              <w:t>。</w:t>
            </w:r>
            <w:r>
              <w:rPr>
                <w:rFonts w:ascii="仿宋_GB2312" w:eastAsia="仿宋_GB2312"/>
                <w:szCs w:val="21"/>
              </w:rPr>
              <w:t>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w:t>
            </w:r>
            <w:r>
              <w:rPr>
                <w:rFonts w:hint="eastAsia" w:ascii="仿宋_GB2312" w:eastAsia="仿宋_GB2312"/>
                <w:szCs w:val="21"/>
              </w:rPr>
              <w:t>。</w:t>
            </w:r>
          </w:p>
        </w:tc>
        <w:tc>
          <w:tcPr>
            <w:tcW w:w="1479" w:type="dxa"/>
            <w:noWrap w:val="0"/>
            <w:vAlign w:val="top"/>
          </w:tcPr>
          <w:p w14:paraId="4C2D1EE0">
            <w:pPr>
              <w:rPr>
                <w:rFonts w:ascii="仿宋_GB2312" w:eastAsia="仿宋_GB2312"/>
                <w:szCs w:val="21"/>
              </w:rPr>
            </w:pPr>
            <w:r>
              <w:rPr>
                <w:rFonts w:hint="eastAsia" w:ascii="仿宋_GB2312" w:eastAsia="仿宋_GB2312"/>
                <w:szCs w:val="21"/>
              </w:rPr>
              <w:t>大型医用设备配置许可管理目录见《国家卫生健康委关于发布大型医用设备配置许可管理目录（</w:t>
            </w:r>
            <w:r>
              <w:rPr>
                <w:rFonts w:ascii="仿宋_GB2312" w:eastAsia="仿宋_GB2312"/>
                <w:szCs w:val="21"/>
              </w:rPr>
              <w:t>2023年）的通知</w:t>
            </w:r>
            <w:r>
              <w:rPr>
                <w:rFonts w:hint="eastAsia" w:ascii="仿宋_GB2312" w:eastAsia="仿宋_GB2312"/>
                <w:szCs w:val="21"/>
              </w:rPr>
              <w:t>》（国卫财务发〔</w:t>
            </w:r>
            <w:r>
              <w:rPr>
                <w:rFonts w:ascii="仿宋_GB2312" w:eastAsia="仿宋_GB2312"/>
                <w:szCs w:val="21"/>
              </w:rPr>
              <w:t>2023〕7号</w:t>
            </w:r>
            <w:r>
              <w:rPr>
                <w:rFonts w:hint="eastAsia" w:ascii="仿宋_GB2312" w:eastAsia="仿宋_GB2312"/>
                <w:szCs w:val="21"/>
              </w:rPr>
              <w:t>。</w:t>
            </w:r>
          </w:p>
        </w:tc>
      </w:tr>
      <w:tr w14:paraId="4D61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01ACFA8">
            <w:pPr>
              <w:ind w:firstLine="210" w:firstLineChars="100"/>
              <w:rPr>
                <w:rFonts w:ascii="仿宋_GB2312" w:eastAsia="仿宋_GB2312"/>
                <w:szCs w:val="21"/>
                <w:lang w:val="en"/>
              </w:rPr>
            </w:pPr>
            <w:r>
              <w:rPr>
                <w:rFonts w:ascii="仿宋_GB2312" w:eastAsia="仿宋_GB2312"/>
                <w:szCs w:val="21"/>
                <w:lang w:val="en"/>
              </w:rPr>
              <w:t>130</w:t>
            </w:r>
          </w:p>
        </w:tc>
        <w:tc>
          <w:tcPr>
            <w:tcW w:w="3310" w:type="dxa"/>
            <w:noWrap w:val="0"/>
            <w:vAlign w:val="top"/>
          </w:tcPr>
          <w:p w14:paraId="390ED874">
            <w:pPr>
              <w:rPr>
                <w:rFonts w:ascii="仿宋_GB2312" w:eastAsia="仿宋_GB2312"/>
                <w:szCs w:val="21"/>
              </w:rPr>
            </w:pPr>
            <w:r>
              <w:rPr>
                <w:rFonts w:hint="eastAsia" w:ascii="仿宋_GB2312" w:eastAsia="仿宋_GB2312"/>
                <w:szCs w:val="21"/>
              </w:rPr>
              <w:t>从不具备合法资质的供货者购进医疗器械</w:t>
            </w:r>
          </w:p>
        </w:tc>
        <w:tc>
          <w:tcPr>
            <w:tcW w:w="2675" w:type="dxa"/>
            <w:noWrap w:val="0"/>
            <w:vAlign w:val="top"/>
          </w:tcPr>
          <w:p w14:paraId="05E5C8A9">
            <w:pPr>
              <w:rPr>
                <w:rFonts w:ascii="仿宋_GB2312" w:eastAsia="仿宋_GB2312"/>
                <w:szCs w:val="21"/>
              </w:rPr>
            </w:pPr>
            <w:r>
              <w:rPr>
                <w:rFonts w:hint="eastAsia" w:ascii="仿宋_GB2312" w:eastAsia="仿宋_GB2312"/>
                <w:szCs w:val="21"/>
              </w:rPr>
              <w:t>《医疗器械监督管理条例》第八十九条　有下列情形之一的，由负责药品监督管理的部门和卫生主管部门依据各自职责责令改正，给予警告；拒不改正的，处</w:t>
            </w:r>
            <w:r>
              <w:rPr>
                <w:rFonts w:ascii="仿宋_GB2312" w:eastAsia="仿宋_GB2312"/>
                <w:szCs w:val="21"/>
              </w:rPr>
              <w:t>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仿宋_GB2312" w:eastAsia="仿宋_GB2312"/>
                <w:szCs w:val="21"/>
              </w:rPr>
              <w:t>（二）从不具备合法资质的供货者购进医疗器械。</w:t>
            </w:r>
          </w:p>
        </w:tc>
        <w:tc>
          <w:tcPr>
            <w:tcW w:w="2661" w:type="dxa"/>
            <w:noWrap w:val="0"/>
            <w:vAlign w:val="top"/>
          </w:tcPr>
          <w:p w14:paraId="425D066E">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：首次从不具备合法资质的供货者购进医疗器械</w:t>
            </w:r>
            <w:r>
              <w:rPr>
                <w:rFonts w:ascii="仿宋_GB2312" w:eastAsia="仿宋_GB2312"/>
                <w:szCs w:val="21"/>
              </w:rPr>
              <w:t>。</w:t>
            </w:r>
          </w:p>
          <w:p w14:paraId="39E02A0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w:t>
            </w:r>
            <w:r>
              <w:rPr>
                <w:rFonts w:ascii="仿宋_GB2312" w:eastAsia="仿宋_GB2312"/>
                <w:szCs w:val="21"/>
              </w:rPr>
              <w:t>期间</w:t>
            </w:r>
            <w:r>
              <w:rPr>
                <w:rFonts w:hint="eastAsia" w:ascii="仿宋_GB2312" w:eastAsia="仿宋_GB2312"/>
                <w:szCs w:val="21"/>
              </w:rPr>
              <w:t>，拒不改正，</w:t>
            </w:r>
            <w:r>
              <w:rPr>
                <w:rFonts w:ascii="仿宋_GB2312" w:eastAsia="仿宋_GB2312"/>
                <w:szCs w:val="21"/>
              </w:rPr>
              <w:t>（</w:t>
            </w: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购进第一类医疗器械；（2）购进第二类医疗器械；</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购进第三类医疗器械。</w:t>
            </w:r>
          </w:p>
          <w:p w14:paraId="0D002C2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：发</w:t>
            </w:r>
            <w:r>
              <w:rPr>
                <w:rFonts w:ascii="仿宋_GB2312" w:eastAsia="仿宋_GB2312"/>
                <w:szCs w:val="21"/>
              </w:rPr>
              <w:t>生</w:t>
            </w:r>
            <w:r>
              <w:rPr>
                <w:rFonts w:hint="eastAsia" w:ascii="仿宋_GB2312" w:eastAsia="仿宋_GB2312"/>
                <w:szCs w:val="21"/>
              </w:rPr>
              <w:t>医疗器械使用安全事件。</w:t>
            </w:r>
          </w:p>
          <w:p w14:paraId="19331031">
            <w:pPr>
              <w:rPr>
                <w:rFonts w:ascii="仿宋_GB2312" w:eastAsia="仿宋_GB2312"/>
                <w:szCs w:val="21"/>
              </w:rPr>
            </w:pPr>
          </w:p>
        </w:tc>
        <w:tc>
          <w:tcPr>
            <w:tcW w:w="2835" w:type="dxa"/>
            <w:noWrap w:val="0"/>
            <w:vAlign w:val="top"/>
          </w:tcPr>
          <w:p w14:paraId="44B70CA1">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7F18120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：（1）处</w:t>
            </w:r>
            <w:r>
              <w:rPr>
                <w:rFonts w:ascii="仿宋_GB2312" w:eastAsia="仿宋_GB2312"/>
                <w:szCs w:val="21"/>
              </w:rPr>
              <w:t>1万元以上</w:t>
            </w:r>
            <w:r>
              <w:rPr>
                <w:rFonts w:hint="eastAsia" w:ascii="仿宋_GB2312" w:eastAsia="仿宋_GB2312"/>
                <w:szCs w:val="21"/>
              </w:rPr>
              <w:t>３</w:t>
            </w:r>
            <w:r>
              <w:rPr>
                <w:rFonts w:ascii="仿宋_GB2312" w:eastAsia="仿宋_GB2312"/>
                <w:szCs w:val="21"/>
              </w:rPr>
              <w:t>万元以下罚款</w:t>
            </w:r>
            <w:r>
              <w:rPr>
                <w:rFonts w:hint="eastAsia" w:ascii="仿宋_GB2312" w:eastAsia="仿宋_GB2312"/>
                <w:szCs w:val="21"/>
              </w:rPr>
              <w:t>；（2）处３</w:t>
            </w:r>
            <w:r>
              <w:rPr>
                <w:rFonts w:ascii="仿宋_GB2312" w:eastAsia="仿宋_GB2312"/>
                <w:szCs w:val="21"/>
              </w:rPr>
              <w:t>万元以上</w:t>
            </w:r>
            <w:r>
              <w:rPr>
                <w:rFonts w:hint="eastAsia" w:ascii="仿宋_GB2312" w:eastAsia="仿宋_GB2312"/>
                <w:szCs w:val="21"/>
              </w:rPr>
              <w:t>5</w:t>
            </w:r>
            <w:r>
              <w:rPr>
                <w:rFonts w:ascii="仿宋_GB2312" w:eastAsia="仿宋_GB2312"/>
                <w:szCs w:val="21"/>
              </w:rPr>
              <w:t>万元以下罚款</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处</w:t>
            </w:r>
            <w:r>
              <w:rPr>
                <w:rFonts w:ascii="仿宋_GB2312" w:eastAsia="仿宋_GB2312"/>
                <w:szCs w:val="21"/>
              </w:rPr>
              <w:t>5</w:t>
            </w:r>
            <w:r>
              <w:rPr>
                <w:rFonts w:hint="eastAsia" w:ascii="仿宋_GB2312" w:eastAsia="仿宋_GB2312"/>
                <w:szCs w:val="21"/>
              </w:rPr>
              <w:t>万元以上</w:t>
            </w:r>
            <w:r>
              <w:rPr>
                <w:rFonts w:ascii="仿宋_GB2312" w:eastAsia="仿宋_GB2312"/>
                <w:szCs w:val="21"/>
              </w:rPr>
              <w:t>7</w:t>
            </w:r>
            <w:r>
              <w:rPr>
                <w:rFonts w:hint="eastAsia" w:ascii="仿宋_GB2312" w:eastAsia="仿宋_GB2312"/>
                <w:szCs w:val="21"/>
              </w:rPr>
              <w:t>万元以下罚款。</w:t>
            </w:r>
          </w:p>
          <w:p w14:paraId="537E1B6F">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7万元以上10万元以下罚款</w:t>
            </w:r>
            <w:r>
              <w:rPr>
                <w:rFonts w:hint="eastAsia" w:ascii="仿宋_GB2312" w:eastAsia="仿宋_GB2312"/>
                <w:szCs w:val="21"/>
              </w:rPr>
              <w:t>，责令停产停业，直至由原发证部门吊销医疗器械注册证、医疗器械生产许可证、医疗器械经营许可证，对违法单位的法定代表人、主要负责人、直接负责的主管人员和其他责任人员处</w:t>
            </w:r>
            <w:r>
              <w:rPr>
                <w:rFonts w:ascii="仿宋_GB2312" w:eastAsia="仿宋_GB2312"/>
                <w:szCs w:val="21"/>
              </w:rPr>
              <w:t>1万元以上3万元以下罚款</w:t>
            </w:r>
            <w:r>
              <w:rPr>
                <w:rFonts w:hint="eastAsia" w:ascii="仿宋_GB2312" w:eastAsia="仿宋_GB2312"/>
                <w:szCs w:val="21"/>
              </w:rPr>
              <w:t>。</w:t>
            </w:r>
          </w:p>
        </w:tc>
        <w:tc>
          <w:tcPr>
            <w:tcW w:w="1479" w:type="dxa"/>
            <w:noWrap w:val="0"/>
            <w:vAlign w:val="top"/>
          </w:tcPr>
          <w:p w14:paraId="7E0EC703">
            <w:pPr>
              <w:rPr>
                <w:rFonts w:ascii="仿宋_GB2312" w:eastAsia="仿宋_GB2312"/>
                <w:szCs w:val="21"/>
              </w:rPr>
            </w:pPr>
          </w:p>
        </w:tc>
      </w:tr>
      <w:tr w14:paraId="6A9F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A636A2E">
            <w:pPr>
              <w:ind w:firstLine="210" w:firstLineChars="100"/>
              <w:rPr>
                <w:rFonts w:ascii="仿宋_GB2312" w:eastAsia="仿宋_GB2312"/>
                <w:szCs w:val="21"/>
                <w:lang w:val="en"/>
              </w:rPr>
            </w:pPr>
            <w:r>
              <w:rPr>
                <w:rFonts w:ascii="仿宋_GB2312" w:eastAsia="仿宋_GB2312"/>
                <w:szCs w:val="21"/>
                <w:lang w:val="en"/>
              </w:rPr>
              <w:t>131</w:t>
            </w:r>
          </w:p>
        </w:tc>
        <w:tc>
          <w:tcPr>
            <w:tcW w:w="3310" w:type="dxa"/>
            <w:noWrap w:val="0"/>
            <w:vAlign w:val="top"/>
          </w:tcPr>
          <w:p w14:paraId="4970994D">
            <w:pPr>
              <w:rPr>
                <w:rFonts w:ascii="仿宋_GB2312" w:eastAsia="仿宋_GB2312"/>
                <w:szCs w:val="21"/>
              </w:rPr>
            </w:pPr>
            <w:r>
              <w:rPr>
                <w:rFonts w:hint="eastAsia" w:ascii="仿宋_GB2312" w:eastAsia="仿宋_GB2312"/>
                <w:szCs w:val="21"/>
              </w:rPr>
              <w:t>医疗机构未依照本条例规定建立并执行医疗器械进货查验记录制度</w:t>
            </w:r>
          </w:p>
        </w:tc>
        <w:tc>
          <w:tcPr>
            <w:tcW w:w="2675" w:type="dxa"/>
            <w:noWrap w:val="0"/>
            <w:vAlign w:val="top"/>
          </w:tcPr>
          <w:p w14:paraId="371C4F62">
            <w:pPr>
              <w:rPr>
                <w:rFonts w:ascii="仿宋_GB2312" w:eastAsia="仿宋_GB2312"/>
                <w:szCs w:val="21"/>
              </w:rPr>
            </w:pPr>
            <w:r>
              <w:rPr>
                <w:rFonts w:hint="eastAsia" w:ascii="仿宋_GB2312" w:eastAsia="仿宋_GB2312"/>
                <w:szCs w:val="21"/>
              </w:rPr>
              <w:t>《医疗器械监督管理条例》第八十九条　有下列情形之一的，由负责药品监督管理的部门和卫生主管部门依据各自职责责令改正，给予警告；拒不改正的，处</w:t>
            </w:r>
            <w:r>
              <w:rPr>
                <w:rFonts w:ascii="仿宋_GB2312" w:eastAsia="仿宋_GB2312"/>
                <w:szCs w:val="21"/>
              </w:rPr>
              <w:t>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仿宋_GB2312" w:eastAsia="仿宋_GB2312"/>
                <w:szCs w:val="21"/>
              </w:rPr>
              <w:t>（三）医疗器械经营企业、使用单位未依照本条例规定建立并执行医疗器械进货查验记录制度</w:t>
            </w:r>
            <w:r>
              <w:rPr>
                <w:rFonts w:ascii="仿宋_GB2312" w:eastAsia="仿宋_GB2312"/>
                <w:szCs w:val="21"/>
              </w:rPr>
              <w:t>。</w:t>
            </w:r>
          </w:p>
        </w:tc>
        <w:tc>
          <w:tcPr>
            <w:tcW w:w="2661" w:type="dxa"/>
            <w:noWrap w:val="0"/>
            <w:vAlign w:val="top"/>
          </w:tcPr>
          <w:p w14:paraId="2D339439">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4D2E3F6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：责令限期改正期间，拒不改正，（</w:t>
            </w:r>
            <w:r>
              <w:rPr>
                <w:rFonts w:ascii="仿宋_GB2312" w:eastAsia="仿宋_GB2312"/>
                <w:szCs w:val="21"/>
              </w:rPr>
              <w:t>1）</w:t>
            </w:r>
            <w:r>
              <w:rPr>
                <w:rFonts w:hint="eastAsia" w:ascii="仿宋_GB2312" w:eastAsia="仿宋_GB2312"/>
                <w:szCs w:val="21"/>
              </w:rPr>
              <w:t>未建立并执行第一类医疗器械进货查验记录制度</w:t>
            </w:r>
            <w:r>
              <w:rPr>
                <w:rFonts w:ascii="仿宋_GB2312" w:eastAsia="仿宋_GB2312"/>
                <w:szCs w:val="21"/>
              </w:rPr>
              <w:t>；（2）</w:t>
            </w:r>
            <w:r>
              <w:rPr>
                <w:rFonts w:hint="eastAsia" w:ascii="仿宋_GB2312" w:eastAsia="仿宋_GB2312"/>
                <w:szCs w:val="21"/>
              </w:rPr>
              <w:t>未建立并执行第二类医疗器械进货查验记录制度；</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未建立并执行第三类医疗器械进货查验记录制度。</w:t>
            </w:r>
          </w:p>
          <w:p w14:paraId="3949D6FC">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：发生医疗器械使用安全事件。</w:t>
            </w:r>
          </w:p>
          <w:p w14:paraId="11A76559">
            <w:pPr>
              <w:rPr>
                <w:rFonts w:ascii="仿宋_GB2312" w:eastAsia="仿宋_GB2312"/>
                <w:szCs w:val="21"/>
              </w:rPr>
            </w:pPr>
          </w:p>
        </w:tc>
        <w:tc>
          <w:tcPr>
            <w:tcW w:w="2835" w:type="dxa"/>
            <w:noWrap w:val="0"/>
            <w:vAlign w:val="top"/>
          </w:tcPr>
          <w:p w14:paraId="3A0E1F5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460B3A0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：（1）处</w:t>
            </w:r>
            <w:r>
              <w:rPr>
                <w:rFonts w:ascii="仿宋_GB2312" w:eastAsia="仿宋_GB2312"/>
                <w:szCs w:val="21"/>
              </w:rPr>
              <w:t>1万元以上</w:t>
            </w:r>
            <w:r>
              <w:rPr>
                <w:rFonts w:hint="eastAsia" w:ascii="仿宋_GB2312" w:eastAsia="仿宋_GB2312"/>
                <w:szCs w:val="21"/>
              </w:rPr>
              <w:t>３</w:t>
            </w:r>
            <w:r>
              <w:rPr>
                <w:rFonts w:ascii="仿宋_GB2312" w:eastAsia="仿宋_GB2312"/>
                <w:szCs w:val="21"/>
              </w:rPr>
              <w:t>万元以下罚款</w:t>
            </w:r>
            <w:r>
              <w:rPr>
                <w:rFonts w:hint="eastAsia" w:ascii="仿宋_GB2312" w:eastAsia="仿宋_GB2312"/>
                <w:szCs w:val="21"/>
              </w:rPr>
              <w:t>；（2）处３</w:t>
            </w:r>
            <w:r>
              <w:rPr>
                <w:rFonts w:ascii="仿宋_GB2312" w:eastAsia="仿宋_GB2312"/>
                <w:szCs w:val="21"/>
              </w:rPr>
              <w:t>万元以上</w:t>
            </w:r>
            <w:r>
              <w:rPr>
                <w:rFonts w:hint="eastAsia" w:ascii="仿宋_GB2312" w:eastAsia="仿宋_GB2312"/>
                <w:szCs w:val="21"/>
              </w:rPr>
              <w:t>5</w:t>
            </w:r>
            <w:r>
              <w:rPr>
                <w:rFonts w:ascii="仿宋_GB2312" w:eastAsia="仿宋_GB2312"/>
                <w:szCs w:val="21"/>
              </w:rPr>
              <w:t>万元以下罚款</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处</w:t>
            </w:r>
            <w:r>
              <w:rPr>
                <w:rFonts w:ascii="仿宋_GB2312" w:eastAsia="仿宋_GB2312"/>
                <w:szCs w:val="21"/>
              </w:rPr>
              <w:t>5</w:t>
            </w:r>
            <w:r>
              <w:rPr>
                <w:rFonts w:hint="eastAsia" w:ascii="仿宋_GB2312" w:eastAsia="仿宋_GB2312"/>
                <w:szCs w:val="21"/>
              </w:rPr>
              <w:t>万元以上</w:t>
            </w:r>
            <w:r>
              <w:rPr>
                <w:rFonts w:ascii="仿宋_GB2312" w:eastAsia="仿宋_GB2312"/>
                <w:szCs w:val="21"/>
              </w:rPr>
              <w:t>7</w:t>
            </w:r>
            <w:r>
              <w:rPr>
                <w:rFonts w:hint="eastAsia" w:ascii="仿宋_GB2312" w:eastAsia="仿宋_GB2312"/>
                <w:szCs w:val="21"/>
              </w:rPr>
              <w:t>万元以下罚款。</w:t>
            </w:r>
          </w:p>
          <w:p w14:paraId="065ADD4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7万元以上10万元以下罚款</w:t>
            </w:r>
            <w:r>
              <w:rPr>
                <w:rFonts w:hint="eastAsia" w:ascii="仿宋_GB2312" w:eastAsia="仿宋_GB2312"/>
                <w:szCs w:val="21"/>
              </w:rPr>
              <w:t>，责令停产停业，直至由原发证部门吊销医疗器械注册证、医疗器械生产许可证、医疗器械经营许可证，对违法单位的法定代表人、主要负责人、直接负责的主管人员和其他责任人员处</w:t>
            </w:r>
            <w:r>
              <w:rPr>
                <w:rFonts w:ascii="仿宋_GB2312" w:eastAsia="仿宋_GB2312"/>
                <w:szCs w:val="21"/>
              </w:rPr>
              <w:t>1万元以上3万元以下罚款</w:t>
            </w:r>
            <w:r>
              <w:rPr>
                <w:rFonts w:hint="eastAsia" w:ascii="仿宋_GB2312" w:eastAsia="仿宋_GB2312"/>
                <w:szCs w:val="21"/>
              </w:rPr>
              <w:t>。</w:t>
            </w:r>
          </w:p>
        </w:tc>
        <w:tc>
          <w:tcPr>
            <w:tcW w:w="1479" w:type="dxa"/>
            <w:noWrap w:val="0"/>
            <w:vAlign w:val="top"/>
          </w:tcPr>
          <w:p w14:paraId="4EF1363D">
            <w:pPr>
              <w:rPr>
                <w:rFonts w:ascii="仿宋_GB2312" w:eastAsia="仿宋_GB2312"/>
                <w:szCs w:val="21"/>
              </w:rPr>
            </w:pPr>
          </w:p>
        </w:tc>
      </w:tr>
      <w:tr w14:paraId="43FF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8BF4D60">
            <w:pPr>
              <w:ind w:firstLine="210" w:firstLineChars="100"/>
              <w:rPr>
                <w:rFonts w:ascii="仿宋_GB2312" w:eastAsia="仿宋_GB2312"/>
                <w:szCs w:val="21"/>
                <w:lang w:val="en"/>
              </w:rPr>
            </w:pPr>
            <w:r>
              <w:rPr>
                <w:rFonts w:ascii="仿宋_GB2312" w:eastAsia="仿宋_GB2312"/>
                <w:szCs w:val="21"/>
                <w:lang w:val="en"/>
              </w:rPr>
              <w:t>132</w:t>
            </w:r>
          </w:p>
        </w:tc>
        <w:tc>
          <w:tcPr>
            <w:tcW w:w="3310" w:type="dxa"/>
            <w:noWrap w:val="0"/>
            <w:vAlign w:val="top"/>
          </w:tcPr>
          <w:p w14:paraId="515B5899">
            <w:pPr>
              <w:rPr>
                <w:rFonts w:ascii="仿宋_GB2312" w:eastAsia="仿宋_GB2312"/>
                <w:szCs w:val="21"/>
              </w:rPr>
            </w:pPr>
            <w:r>
              <w:rPr>
                <w:rFonts w:hint="eastAsia" w:ascii="仿宋_GB2312" w:eastAsia="仿宋_GB2312"/>
                <w:szCs w:val="21"/>
              </w:rPr>
              <w:t>医疗机构未依照本条例规定开展医疗器械不良事件监测，未按照要求报告不良事件，或者对医疗器械不良事件监测技术机构、负责药品监督管理的部门、卫生主管部门开展的不良事件调查不予配合</w:t>
            </w:r>
          </w:p>
        </w:tc>
        <w:tc>
          <w:tcPr>
            <w:tcW w:w="2675" w:type="dxa"/>
            <w:noWrap w:val="0"/>
            <w:vAlign w:val="top"/>
          </w:tcPr>
          <w:p w14:paraId="6B025163">
            <w:pPr>
              <w:rPr>
                <w:rFonts w:ascii="仿宋_GB2312" w:eastAsia="仿宋_GB2312"/>
                <w:szCs w:val="21"/>
              </w:rPr>
            </w:pPr>
            <w:r>
              <w:rPr>
                <w:rFonts w:hint="eastAsia" w:ascii="仿宋_GB2312" w:eastAsia="仿宋_GB2312"/>
                <w:szCs w:val="21"/>
              </w:rPr>
              <w:t>《医疗器械监督管理条例》第八十九条　有下列情形之一的，由负责药品监督管理的部门和卫生主管部门依据各自职责责令改正，给予警告；拒不改正的，处</w:t>
            </w:r>
            <w:r>
              <w:rPr>
                <w:rFonts w:ascii="仿宋_GB2312" w:eastAsia="仿宋_GB2312"/>
                <w:szCs w:val="21"/>
              </w:rPr>
              <w:t>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仿宋_GB2312" w:eastAsia="仿宋_GB2312"/>
                <w:szCs w:val="21"/>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2661" w:type="dxa"/>
            <w:noWrap w:val="0"/>
            <w:vAlign w:val="top"/>
          </w:tcPr>
          <w:p w14:paraId="034A4EF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136D898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：责令限期改正期间</w:t>
            </w:r>
            <w:r>
              <w:rPr>
                <w:rFonts w:ascii="仿宋_GB2312" w:eastAsia="仿宋_GB2312"/>
                <w:szCs w:val="21"/>
              </w:rPr>
              <w:t>，</w:t>
            </w:r>
            <w:r>
              <w:rPr>
                <w:rFonts w:hint="eastAsia" w:ascii="仿宋_GB2312" w:eastAsia="仿宋_GB2312"/>
                <w:szCs w:val="21"/>
              </w:rPr>
              <w:t>拒不改正，（</w:t>
            </w:r>
            <w:r>
              <w:rPr>
                <w:rFonts w:ascii="仿宋_GB2312" w:eastAsia="仿宋_GB2312"/>
                <w:szCs w:val="21"/>
              </w:rPr>
              <w:t>1）</w:t>
            </w:r>
            <w:r>
              <w:rPr>
                <w:rFonts w:hint="eastAsia" w:ascii="仿宋_GB2312" w:eastAsia="仿宋_GB2312"/>
                <w:szCs w:val="21"/>
              </w:rPr>
              <w:t>涉及</w:t>
            </w:r>
            <w:r>
              <w:rPr>
                <w:rFonts w:ascii="仿宋_GB2312" w:eastAsia="仿宋_GB2312"/>
                <w:szCs w:val="21"/>
              </w:rPr>
              <w:t>第一类医疗器械；（2）</w:t>
            </w:r>
            <w:r>
              <w:rPr>
                <w:rFonts w:hint="eastAsia" w:ascii="仿宋_GB2312" w:eastAsia="仿宋_GB2312"/>
                <w:szCs w:val="21"/>
              </w:rPr>
              <w:t>涉及</w:t>
            </w:r>
            <w:r>
              <w:rPr>
                <w:rFonts w:ascii="仿宋_GB2312" w:eastAsia="仿宋_GB2312"/>
                <w:szCs w:val="21"/>
              </w:rPr>
              <w:t>第二类医疗器械</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涉及第三类医疗器械。</w:t>
            </w:r>
          </w:p>
          <w:p w14:paraId="1406446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：发生医疗器械使用安全事件。</w:t>
            </w:r>
          </w:p>
          <w:p w14:paraId="731228BD">
            <w:pPr>
              <w:rPr>
                <w:rFonts w:ascii="仿宋_GB2312" w:eastAsia="仿宋_GB2312"/>
                <w:szCs w:val="21"/>
              </w:rPr>
            </w:pPr>
          </w:p>
        </w:tc>
        <w:tc>
          <w:tcPr>
            <w:tcW w:w="2835" w:type="dxa"/>
            <w:noWrap w:val="0"/>
            <w:vAlign w:val="top"/>
          </w:tcPr>
          <w:p w14:paraId="2129ADF1">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06EF1E0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：（1）处</w:t>
            </w:r>
            <w:r>
              <w:rPr>
                <w:rFonts w:ascii="仿宋_GB2312" w:eastAsia="仿宋_GB2312"/>
                <w:szCs w:val="21"/>
              </w:rPr>
              <w:t>1万元以上</w:t>
            </w:r>
            <w:r>
              <w:rPr>
                <w:rFonts w:hint="eastAsia" w:ascii="仿宋_GB2312" w:eastAsia="仿宋_GB2312"/>
                <w:szCs w:val="21"/>
              </w:rPr>
              <w:t>３</w:t>
            </w:r>
            <w:r>
              <w:rPr>
                <w:rFonts w:ascii="仿宋_GB2312" w:eastAsia="仿宋_GB2312"/>
                <w:szCs w:val="21"/>
              </w:rPr>
              <w:t>万元以下罚款</w:t>
            </w:r>
            <w:r>
              <w:rPr>
                <w:rFonts w:hint="eastAsia" w:ascii="仿宋_GB2312" w:eastAsia="仿宋_GB2312"/>
                <w:szCs w:val="21"/>
              </w:rPr>
              <w:t>；（2）处３</w:t>
            </w:r>
            <w:r>
              <w:rPr>
                <w:rFonts w:ascii="仿宋_GB2312" w:eastAsia="仿宋_GB2312"/>
                <w:szCs w:val="21"/>
              </w:rPr>
              <w:t>万元以上</w:t>
            </w:r>
            <w:r>
              <w:rPr>
                <w:rFonts w:hint="eastAsia" w:ascii="仿宋_GB2312" w:eastAsia="仿宋_GB2312"/>
                <w:szCs w:val="21"/>
              </w:rPr>
              <w:t>5</w:t>
            </w:r>
            <w:r>
              <w:rPr>
                <w:rFonts w:ascii="仿宋_GB2312" w:eastAsia="仿宋_GB2312"/>
                <w:szCs w:val="21"/>
              </w:rPr>
              <w:t>万元以下罚款</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处</w:t>
            </w:r>
            <w:r>
              <w:rPr>
                <w:rFonts w:ascii="仿宋_GB2312" w:eastAsia="仿宋_GB2312"/>
                <w:szCs w:val="21"/>
              </w:rPr>
              <w:t>5</w:t>
            </w:r>
            <w:r>
              <w:rPr>
                <w:rFonts w:hint="eastAsia" w:ascii="仿宋_GB2312" w:eastAsia="仿宋_GB2312"/>
                <w:szCs w:val="21"/>
              </w:rPr>
              <w:t>万元以上</w:t>
            </w:r>
            <w:r>
              <w:rPr>
                <w:rFonts w:ascii="仿宋_GB2312" w:eastAsia="仿宋_GB2312"/>
                <w:szCs w:val="21"/>
              </w:rPr>
              <w:t>7</w:t>
            </w:r>
            <w:r>
              <w:rPr>
                <w:rFonts w:hint="eastAsia" w:ascii="仿宋_GB2312" w:eastAsia="仿宋_GB2312"/>
                <w:szCs w:val="21"/>
              </w:rPr>
              <w:t>万元以下罚款。</w:t>
            </w:r>
          </w:p>
          <w:p w14:paraId="04B7E8A9">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7万元以上10万元以下罚款</w:t>
            </w:r>
            <w:r>
              <w:rPr>
                <w:rFonts w:hint="eastAsia" w:ascii="仿宋_GB2312" w:eastAsia="仿宋_GB2312"/>
                <w:szCs w:val="21"/>
              </w:rPr>
              <w:t>，责令停产停业，直至由原发证部门吊销医疗器械注册证、医疗器械生产许可证、医疗器械经营许可证，对违法单位的法定代表人、主要负责人、直接负责的主管人员和其他责任人员处</w:t>
            </w:r>
            <w:r>
              <w:rPr>
                <w:rFonts w:ascii="仿宋_GB2312" w:eastAsia="仿宋_GB2312"/>
                <w:szCs w:val="21"/>
              </w:rPr>
              <w:t>1万元以上3万元以下罚款</w:t>
            </w:r>
            <w:r>
              <w:rPr>
                <w:rFonts w:hint="eastAsia" w:ascii="仿宋_GB2312" w:eastAsia="仿宋_GB2312"/>
                <w:szCs w:val="21"/>
              </w:rPr>
              <w:t>。</w:t>
            </w:r>
          </w:p>
        </w:tc>
        <w:tc>
          <w:tcPr>
            <w:tcW w:w="1479" w:type="dxa"/>
            <w:noWrap w:val="0"/>
            <w:vAlign w:val="top"/>
          </w:tcPr>
          <w:p w14:paraId="6B5058DD">
            <w:pPr>
              <w:rPr>
                <w:rFonts w:ascii="仿宋_GB2312" w:eastAsia="仿宋_GB2312"/>
                <w:szCs w:val="21"/>
              </w:rPr>
            </w:pPr>
          </w:p>
        </w:tc>
      </w:tr>
      <w:tr w14:paraId="79E4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B493F02">
            <w:pPr>
              <w:ind w:firstLine="210" w:firstLineChars="100"/>
              <w:rPr>
                <w:rFonts w:ascii="仿宋_GB2312" w:eastAsia="仿宋_GB2312"/>
                <w:szCs w:val="21"/>
                <w:lang w:val="en"/>
              </w:rPr>
            </w:pPr>
            <w:r>
              <w:rPr>
                <w:rFonts w:ascii="仿宋_GB2312" w:eastAsia="仿宋_GB2312"/>
                <w:szCs w:val="21"/>
                <w:lang w:val="en"/>
              </w:rPr>
              <w:t>133</w:t>
            </w:r>
          </w:p>
        </w:tc>
        <w:tc>
          <w:tcPr>
            <w:tcW w:w="3310" w:type="dxa"/>
            <w:noWrap w:val="0"/>
            <w:vAlign w:val="top"/>
          </w:tcPr>
          <w:p w14:paraId="74E5F104">
            <w:pPr>
              <w:rPr>
                <w:rFonts w:ascii="仿宋_GB2312" w:eastAsia="仿宋_GB2312"/>
                <w:szCs w:val="21"/>
              </w:rPr>
            </w:pPr>
            <w:r>
              <w:rPr>
                <w:rFonts w:hint="eastAsia" w:ascii="仿宋_GB2312" w:eastAsia="仿宋_GB2312"/>
                <w:szCs w:val="21"/>
              </w:rPr>
              <w:t>医疗器械使用单位未妥善保存购入第三类医疗器械的原始资料</w:t>
            </w:r>
          </w:p>
        </w:tc>
        <w:tc>
          <w:tcPr>
            <w:tcW w:w="2675" w:type="dxa"/>
            <w:noWrap w:val="0"/>
            <w:vAlign w:val="top"/>
          </w:tcPr>
          <w:p w14:paraId="04C46875">
            <w:pPr>
              <w:rPr>
                <w:rFonts w:ascii="仿宋_GB2312" w:eastAsia="仿宋_GB2312"/>
                <w:szCs w:val="21"/>
              </w:rPr>
            </w:pPr>
            <w:r>
              <w:rPr>
                <w:rFonts w:hint="eastAsia" w:ascii="仿宋_GB2312" w:eastAsia="仿宋_GB2312"/>
                <w:szCs w:val="21"/>
              </w:rPr>
              <w:t>《医疗器械监督管理条例》第八十九条　有下列情形之一的，由负责药品监督管理的部门和卫生主管部门依据各自职责责令改正，给予警告；拒不改正的，处</w:t>
            </w:r>
            <w:r>
              <w:rPr>
                <w:rFonts w:ascii="仿宋_GB2312" w:eastAsia="仿宋_GB2312"/>
                <w:szCs w:val="21"/>
              </w:rPr>
              <w:t>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仿宋_GB2312" w:eastAsia="仿宋_GB2312"/>
                <w:szCs w:val="21"/>
              </w:rPr>
              <w:t>（十）医疗器械使用单位未妥善保存购入第三类医疗器械的原始资料。</w:t>
            </w:r>
          </w:p>
        </w:tc>
        <w:tc>
          <w:tcPr>
            <w:tcW w:w="2661" w:type="dxa"/>
            <w:noWrap w:val="0"/>
            <w:vAlign w:val="top"/>
          </w:tcPr>
          <w:p w14:paraId="52AD3B9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1EC95F5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：责令限期改正期间，拒不改正，（</w:t>
            </w:r>
            <w:r>
              <w:rPr>
                <w:rFonts w:ascii="仿宋_GB2312" w:eastAsia="仿宋_GB2312"/>
                <w:szCs w:val="21"/>
              </w:rPr>
              <w:t>1）涉及第</w:t>
            </w:r>
            <w:r>
              <w:rPr>
                <w:rFonts w:hint="eastAsia" w:ascii="仿宋_GB2312" w:eastAsia="仿宋_GB2312"/>
                <w:szCs w:val="21"/>
              </w:rPr>
              <w:t>三</w:t>
            </w:r>
            <w:r>
              <w:rPr>
                <w:rFonts w:ascii="仿宋_GB2312" w:eastAsia="仿宋_GB2312"/>
                <w:szCs w:val="21"/>
              </w:rPr>
              <w:t>类医疗器械</w:t>
            </w:r>
            <w:r>
              <w:rPr>
                <w:rFonts w:hint="eastAsia" w:ascii="仿宋_GB2312" w:eastAsia="仿宋_GB2312"/>
                <w:szCs w:val="21"/>
              </w:rPr>
              <w:t>1台（套）</w:t>
            </w:r>
            <w:r>
              <w:rPr>
                <w:rFonts w:ascii="仿宋_GB2312" w:eastAsia="仿宋_GB2312"/>
                <w:szCs w:val="21"/>
              </w:rPr>
              <w:t>；（2）涉及第三类医疗器械2</w:t>
            </w:r>
            <w:r>
              <w:rPr>
                <w:rFonts w:hint="eastAsia" w:ascii="仿宋_GB2312" w:eastAsia="仿宋_GB2312"/>
                <w:szCs w:val="21"/>
              </w:rPr>
              <w:t>台（套）；（3）</w:t>
            </w:r>
            <w:r>
              <w:rPr>
                <w:rFonts w:ascii="仿宋_GB2312" w:eastAsia="仿宋_GB2312"/>
                <w:szCs w:val="21"/>
              </w:rPr>
              <w:t>涉及第三类医疗器械</w:t>
            </w:r>
            <w:r>
              <w:rPr>
                <w:rFonts w:hint="eastAsia" w:ascii="仿宋_GB2312" w:eastAsia="仿宋_GB2312"/>
                <w:szCs w:val="21"/>
              </w:rPr>
              <w:t>３</w:t>
            </w:r>
            <w:r>
              <w:rPr>
                <w:rFonts w:ascii="仿宋_GB2312" w:eastAsia="仿宋_GB2312"/>
                <w:szCs w:val="21"/>
              </w:rPr>
              <w:t>台（套）</w:t>
            </w:r>
            <w:r>
              <w:rPr>
                <w:rFonts w:hint="eastAsia" w:ascii="仿宋_GB2312" w:eastAsia="仿宋_GB2312"/>
                <w:szCs w:val="21"/>
              </w:rPr>
              <w:t>。</w:t>
            </w:r>
          </w:p>
          <w:p w14:paraId="5185E431">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：责令限期改正期间内拒不改正，</w:t>
            </w:r>
            <w:r>
              <w:rPr>
                <w:rFonts w:ascii="仿宋_GB2312" w:eastAsia="仿宋_GB2312"/>
                <w:szCs w:val="21"/>
              </w:rPr>
              <w:t>涉及第三类医疗器械</w:t>
            </w:r>
            <w:r>
              <w:rPr>
                <w:rFonts w:hint="eastAsia" w:ascii="仿宋_GB2312" w:eastAsia="仿宋_GB2312"/>
                <w:szCs w:val="21"/>
              </w:rPr>
              <w:t>４</w:t>
            </w:r>
            <w:r>
              <w:rPr>
                <w:rFonts w:ascii="仿宋_GB2312" w:eastAsia="仿宋_GB2312"/>
                <w:szCs w:val="21"/>
              </w:rPr>
              <w:t>台</w:t>
            </w:r>
            <w:r>
              <w:rPr>
                <w:rFonts w:hint="eastAsia" w:ascii="仿宋_GB2312" w:eastAsia="仿宋_GB2312"/>
                <w:szCs w:val="21"/>
              </w:rPr>
              <w:t>（套）以上。</w:t>
            </w:r>
          </w:p>
        </w:tc>
        <w:tc>
          <w:tcPr>
            <w:tcW w:w="2835" w:type="dxa"/>
            <w:noWrap w:val="0"/>
            <w:vAlign w:val="top"/>
          </w:tcPr>
          <w:p w14:paraId="0894B12B">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54AF353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：（1）处</w:t>
            </w:r>
            <w:r>
              <w:rPr>
                <w:rFonts w:ascii="仿宋_GB2312" w:eastAsia="仿宋_GB2312"/>
                <w:szCs w:val="21"/>
              </w:rPr>
              <w:t>1万元以上</w:t>
            </w:r>
            <w:r>
              <w:rPr>
                <w:rFonts w:hint="eastAsia" w:ascii="仿宋_GB2312" w:eastAsia="仿宋_GB2312"/>
                <w:szCs w:val="21"/>
              </w:rPr>
              <w:t>３</w:t>
            </w:r>
            <w:r>
              <w:rPr>
                <w:rFonts w:ascii="仿宋_GB2312" w:eastAsia="仿宋_GB2312"/>
                <w:szCs w:val="21"/>
              </w:rPr>
              <w:t>万元以下罚款</w:t>
            </w:r>
            <w:r>
              <w:rPr>
                <w:rFonts w:hint="eastAsia" w:ascii="仿宋_GB2312" w:eastAsia="仿宋_GB2312"/>
                <w:szCs w:val="21"/>
              </w:rPr>
              <w:t>；（2）处３</w:t>
            </w:r>
            <w:r>
              <w:rPr>
                <w:rFonts w:ascii="仿宋_GB2312" w:eastAsia="仿宋_GB2312"/>
                <w:szCs w:val="21"/>
              </w:rPr>
              <w:t>万元以上</w:t>
            </w:r>
            <w:r>
              <w:rPr>
                <w:rFonts w:hint="eastAsia" w:ascii="仿宋_GB2312" w:eastAsia="仿宋_GB2312"/>
                <w:szCs w:val="21"/>
              </w:rPr>
              <w:t>5</w:t>
            </w:r>
            <w:r>
              <w:rPr>
                <w:rFonts w:ascii="仿宋_GB2312" w:eastAsia="仿宋_GB2312"/>
                <w:szCs w:val="21"/>
              </w:rPr>
              <w:t>万元以下罚款</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处</w:t>
            </w:r>
            <w:r>
              <w:rPr>
                <w:rFonts w:ascii="仿宋_GB2312" w:eastAsia="仿宋_GB2312"/>
                <w:szCs w:val="21"/>
              </w:rPr>
              <w:t>5</w:t>
            </w:r>
            <w:r>
              <w:rPr>
                <w:rFonts w:hint="eastAsia" w:ascii="仿宋_GB2312" w:eastAsia="仿宋_GB2312"/>
                <w:szCs w:val="21"/>
              </w:rPr>
              <w:t>万元以上</w:t>
            </w:r>
            <w:r>
              <w:rPr>
                <w:rFonts w:ascii="仿宋_GB2312" w:eastAsia="仿宋_GB2312"/>
                <w:szCs w:val="21"/>
              </w:rPr>
              <w:t>7</w:t>
            </w:r>
            <w:r>
              <w:rPr>
                <w:rFonts w:hint="eastAsia" w:ascii="仿宋_GB2312" w:eastAsia="仿宋_GB2312"/>
                <w:szCs w:val="21"/>
              </w:rPr>
              <w:t>万元以下罚款。</w:t>
            </w:r>
          </w:p>
          <w:p w14:paraId="6217734E">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7万元以上10万元以下罚款</w:t>
            </w:r>
            <w:r>
              <w:rPr>
                <w:rFonts w:hint="eastAsia" w:ascii="仿宋_GB2312" w:eastAsia="仿宋_GB2312"/>
                <w:szCs w:val="21"/>
              </w:rPr>
              <w:t>，责令停产停业，直至由原发证部门吊销医疗器械注册证、医疗器械生产许可证、医疗器械经营许可证，对违法单位的法定代表人、主要负责人、直接负责的主管人员和其他责任人员处</w:t>
            </w:r>
            <w:r>
              <w:rPr>
                <w:rFonts w:ascii="仿宋_GB2312" w:eastAsia="仿宋_GB2312"/>
                <w:szCs w:val="21"/>
              </w:rPr>
              <w:t>1万元以上3万元以下罚款</w:t>
            </w:r>
            <w:r>
              <w:rPr>
                <w:rFonts w:hint="eastAsia" w:ascii="仿宋_GB2312" w:eastAsia="仿宋_GB2312"/>
                <w:szCs w:val="21"/>
              </w:rPr>
              <w:t>。</w:t>
            </w:r>
          </w:p>
        </w:tc>
        <w:tc>
          <w:tcPr>
            <w:tcW w:w="1479" w:type="dxa"/>
            <w:noWrap w:val="0"/>
            <w:vAlign w:val="top"/>
          </w:tcPr>
          <w:p w14:paraId="180C94BB">
            <w:pPr>
              <w:rPr>
                <w:rFonts w:ascii="仿宋_GB2312" w:eastAsia="仿宋_GB2312"/>
                <w:szCs w:val="21"/>
              </w:rPr>
            </w:pPr>
          </w:p>
        </w:tc>
      </w:tr>
      <w:tr w14:paraId="5D1F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057964E">
            <w:pPr>
              <w:ind w:firstLine="210" w:firstLineChars="100"/>
              <w:rPr>
                <w:rFonts w:ascii="仿宋_GB2312" w:eastAsia="仿宋_GB2312"/>
                <w:szCs w:val="21"/>
                <w:lang w:val="en"/>
              </w:rPr>
            </w:pPr>
            <w:r>
              <w:rPr>
                <w:rFonts w:ascii="仿宋_GB2312" w:eastAsia="仿宋_GB2312"/>
                <w:szCs w:val="21"/>
                <w:lang w:val="en"/>
              </w:rPr>
              <w:t>134</w:t>
            </w:r>
          </w:p>
        </w:tc>
        <w:tc>
          <w:tcPr>
            <w:tcW w:w="3310" w:type="dxa"/>
            <w:noWrap w:val="0"/>
            <w:vAlign w:val="top"/>
          </w:tcPr>
          <w:p w14:paraId="79AA6C15">
            <w:pPr>
              <w:rPr>
                <w:rFonts w:ascii="仿宋_GB2312" w:eastAsia="仿宋_GB2312"/>
                <w:szCs w:val="21"/>
              </w:rPr>
            </w:pPr>
            <w:r>
              <w:rPr>
                <w:rFonts w:hint="eastAsia" w:ascii="仿宋_GB2312" w:eastAsia="仿宋_GB2312"/>
                <w:szCs w:val="21"/>
              </w:rPr>
              <w:t>对重复使用的医疗器械，医疗器械使用单位未按照消毒和管理的规定进行处理</w:t>
            </w:r>
          </w:p>
        </w:tc>
        <w:tc>
          <w:tcPr>
            <w:tcW w:w="2675" w:type="dxa"/>
            <w:noWrap w:val="0"/>
            <w:vAlign w:val="top"/>
          </w:tcPr>
          <w:p w14:paraId="0171D0E4">
            <w:pPr>
              <w:rPr>
                <w:rFonts w:ascii="仿宋_GB2312" w:eastAsia="仿宋_GB2312"/>
                <w:szCs w:val="21"/>
              </w:rPr>
            </w:pPr>
            <w:r>
              <w:rPr>
                <w:rFonts w:hint="eastAsia" w:ascii="仿宋_GB2312" w:eastAsia="仿宋_GB2312"/>
                <w:szCs w:val="21"/>
              </w:rPr>
              <w:t>《医疗器械监督管理条例》第九十条　有下列情形之一的，由县级以上人民政府卫生主管部门责令改正，给予警告；拒不改正的，处</w:t>
            </w:r>
            <w:r>
              <w:rPr>
                <w:rFonts w:ascii="仿宋_GB2312" w:eastAsia="仿宋_GB2312"/>
                <w:szCs w:val="21"/>
              </w:rPr>
              <w:t>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仿宋_GB2312" w:eastAsia="仿宋_GB2312"/>
                <w:szCs w:val="21"/>
              </w:rPr>
              <w:t>：（一）对重复使用的医疗器械，医疗器械使用单位未按照消毒和管理的规定进行处理。</w:t>
            </w:r>
          </w:p>
        </w:tc>
        <w:tc>
          <w:tcPr>
            <w:tcW w:w="2661" w:type="dxa"/>
            <w:noWrap w:val="0"/>
            <w:vAlign w:val="top"/>
          </w:tcPr>
          <w:p w14:paraId="4B53FF9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7CA45FF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：责令改正后，拒不改正。</w:t>
            </w:r>
          </w:p>
          <w:p w14:paraId="470D729A">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：对重复使用的医疗器械，</w:t>
            </w:r>
            <w:r>
              <w:rPr>
                <w:rFonts w:ascii="仿宋_GB2312" w:eastAsia="仿宋_GB2312"/>
                <w:szCs w:val="21"/>
              </w:rPr>
              <w:t>消毒效果未达到《</w:t>
            </w:r>
            <w:r>
              <w:rPr>
                <w:rFonts w:hint="eastAsia" w:ascii="仿宋_GB2312" w:eastAsia="仿宋_GB2312"/>
                <w:szCs w:val="21"/>
              </w:rPr>
              <w:t>消毒</w:t>
            </w:r>
            <w:r>
              <w:rPr>
                <w:rFonts w:ascii="仿宋_GB2312" w:eastAsia="仿宋_GB2312"/>
                <w:szCs w:val="21"/>
              </w:rPr>
              <w:t>管理办法》</w:t>
            </w:r>
            <w:r>
              <w:rPr>
                <w:rFonts w:hint="eastAsia" w:ascii="仿宋_GB2312" w:eastAsia="仿宋_GB2312"/>
                <w:szCs w:val="21"/>
              </w:rPr>
              <w:t>第</w:t>
            </w:r>
            <w:r>
              <w:rPr>
                <w:rFonts w:ascii="仿宋_GB2312" w:eastAsia="仿宋_GB2312"/>
                <w:szCs w:val="21"/>
              </w:rPr>
              <w:t>六条的规定</w:t>
            </w:r>
            <w:r>
              <w:rPr>
                <w:rFonts w:hint="eastAsia" w:ascii="仿宋_GB2312" w:eastAsia="仿宋_GB2312"/>
                <w:szCs w:val="21"/>
              </w:rPr>
              <w:t>，发生医疗器械使用安全事件</w:t>
            </w:r>
            <w:r>
              <w:rPr>
                <w:rFonts w:ascii="仿宋_GB2312" w:eastAsia="仿宋_GB2312"/>
                <w:szCs w:val="21"/>
              </w:rPr>
              <w:t>。</w:t>
            </w:r>
          </w:p>
        </w:tc>
        <w:tc>
          <w:tcPr>
            <w:tcW w:w="2835" w:type="dxa"/>
            <w:noWrap w:val="0"/>
            <w:vAlign w:val="top"/>
          </w:tcPr>
          <w:p w14:paraId="1D002F74">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7280925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：处5万元以上10万元以下罚款。</w:t>
            </w:r>
          </w:p>
          <w:p w14:paraId="1F49995A">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：（1）接触皮肤、粘膜的医疗器械未达到消毒要求，处</w:t>
            </w:r>
            <w:r>
              <w:rPr>
                <w:rFonts w:ascii="仿宋_GB2312" w:eastAsia="仿宋_GB2312"/>
                <w:szCs w:val="21"/>
              </w:rPr>
              <w:t>10万元以上20万元以下罚款</w:t>
            </w:r>
            <w:r>
              <w:rPr>
                <w:rFonts w:hint="eastAsia" w:ascii="仿宋_GB2312" w:eastAsia="仿宋_GB2312"/>
                <w:szCs w:val="21"/>
              </w:rPr>
              <w:t>；（2）进入人体组织或无菌器官的医疗器械未达到灭菌要求，处</w:t>
            </w:r>
            <w:r>
              <w:rPr>
                <w:rFonts w:ascii="仿宋_GB2312" w:eastAsia="仿宋_GB2312"/>
                <w:szCs w:val="21"/>
              </w:rPr>
              <w:t>20万元以上30万元以下罚款</w:t>
            </w:r>
            <w:r>
              <w:rPr>
                <w:rFonts w:hint="eastAsia" w:ascii="仿宋_GB2312" w:eastAsia="仿宋_GB2312"/>
                <w:szCs w:val="21"/>
              </w:rPr>
              <w:t>。责令暂停相关医疗器械使用活动，直至由原发证部门吊销执业许可证，依法责令相关责任人员暂停</w:t>
            </w:r>
            <w:r>
              <w:rPr>
                <w:rFonts w:ascii="仿宋_GB2312" w:eastAsia="仿宋_GB2312"/>
                <w:szCs w:val="21"/>
              </w:rPr>
              <w:t>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w:t>
            </w:r>
            <w:r>
              <w:rPr>
                <w:rFonts w:hint="eastAsia" w:ascii="仿宋_GB2312" w:eastAsia="仿宋_GB2312"/>
                <w:szCs w:val="21"/>
              </w:rPr>
              <w:t>。</w:t>
            </w:r>
          </w:p>
        </w:tc>
        <w:tc>
          <w:tcPr>
            <w:tcW w:w="1479" w:type="dxa"/>
            <w:noWrap w:val="0"/>
            <w:vAlign w:val="top"/>
          </w:tcPr>
          <w:p w14:paraId="3E639439">
            <w:pPr>
              <w:rPr>
                <w:rFonts w:ascii="仿宋_GB2312" w:eastAsia="仿宋_GB2312"/>
                <w:szCs w:val="21"/>
              </w:rPr>
            </w:pPr>
          </w:p>
        </w:tc>
      </w:tr>
      <w:tr w14:paraId="52DB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89F7C27">
            <w:pPr>
              <w:ind w:firstLine="210" w:firstLineChars="100"/>
              <w:rPr>
                <w:rFonts w:ascii="仿宋_GB2312" w:eastAsia="仿宋_GB2312"/>
                <w:szCs w:val="21"/>
                <w:lang w:val="en"/>
              </w:rPr>
            </w:pPr>
            <w:r>
              <w:rPr>
                <w:rFonts w:ascii="仿宋_GB2312" w:eastAsia="仿宋_GB2312"/>
                <w:szCs w:val="21"/>
                <w:lang w:val="en"/>
              </w:rPr>
              <w:t>135</w:t>
            </w:r>
          </w:p>
        </w:tc>
        <w:tc>
          <w:tcPr>
            <w:tcW w:w="3310" w:type="dxa"/>
            <w:noWrap w:val="0"/>
            <w:vAlign w:val="top"/>
          </w:tcPr>
          <w:p w14:paraId="59FEC2C9">
            <w:pPr>
              <w:rPr>
                <w:rFonts w:ascii="仿宋_GB2312" w:eastAsia="仿宋_GB2312"/>
                <w:szCs w:val="21"/>
              </w:rPr>
            </w:pPr>
            <w:r>
              <w:rPr>
                <w:rFonts w:hint="eastAsia" w:ascii="仿宋_GB2312" w:eastAsia="仿宋_GB2312"/>
                <w:szCs w:val="21"/>
              </w:rPr>
              <w:t>医疗器械使用单位重复使用一次性使用的医疗器械，或者未按照规定销毁使用过的一次性使用的医疗器械</w:t>
            </w:r>
          </w:p>
        </w:tc>
        <w:tc>
          <w:tcPr>
            <w:tcW w:w="2675" w:type="dxa"/>
            <w:noWrap w:val="0"/>
            <w:vAlign w:val="top"/>
          </w:tcPr>
          <w:p w14:paraId="2F7E9ABD">
            <w:pPr>
              <w:rPr>
                <w:rFonts w:ascii="仿宋_GB2312" w:eastAsia="仿宋_GB2312"/>
                <w:szCs w:val="21"/>
              </w:rPr>
            </w:pPr>
            <w:r>
              <w:rPr>
                <w:rFonts w:hint="eastAsia" w:ascii="仿宋_GB2312" w:eastAsia="仿宋_GB2312"/>
                <w:szCs w:val="21"/>
              </w:rPr>
              <w:t>《医疗器械监督管理条例》第九十条　有下列情形之一的，由县级以上人民政府卫生主管部门责令改正，给予警告；拒不改正的，处</w:t>
            </w:r>
            <w:r>
              <w:rPr>
                <w:rFonts w:ascii="仿宋_GB2312" w:eastAsia="仿宋_GB2312"/>
                <w:szCs w:val="21"/>
              </w:rPr>
              <w:t>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仿宋_GB2312" w:eastAsia="仿宋_GB2312"/>
                <w:szCs w:val="21"/>
              </w:rPr>
              <w:t>（二）医疗器械使用单位重复使用一次性使用的医疗器械，或者未按照规定销毁使用过的一次性使用的医疗器械</w:t>
            </w:r>
            <w:r>
              <w:rPr>
                <w:rFonts w:ascii="仿宋_GB2312" w:eastAsia="仿宋_GB2312"/>
                <w:szCs w:val="21"/>
              </w:rPr>
              <w:t>。</w:t>
            </w:r>
          </w:p>
        </w:tc>
        <w:tc>
          <w:tcPr>
            <w:tcW w:w="2661" w:type="dxa"/>
            <w:noWrap w:val="0"/>
            <w:vAlign w:val="top"/>
          </w:tcPr>
          <w:p w14:paraId="49B3AAF6">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3D744F5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：责令改正后，拒不改正。</w:t>
            </w:r>
          </w:p>
          <w:p w14:paraId="0D5DCCBF">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医疗器械使用单位重复使用一次性使用的医疗器械，或者未按照规定销毁使用过的一次性使用的医疗器械，</w:t>
            </w:r>
            <w:r>
              <w:rPr>
                <w:rFonts w:ascii="仿宋_GB2312" w:eastAsia="仿宋_GB2312"/>
                <w:szCs w:val="21"/>
              </w:rPr>
              <w:t>导致医院内感染</w:t>
            </w:r>
            <w:r>
              <w:rPr>
                <w:rFonts w:hint="eastAsia" w:ascii="仿宋_GB2312" w:eastAsia="仿宋_GB2312"/>
                <w:szCs w:val="21"/>
              </w:rPr>
              <w:t>、</w:t>
            </w:r>
            <w:r>
              <w:rPr>
                <w:rFonts w:ascii="仿宋_GB2312" w:eastAsia="仿宋_GB2312"/>
                <w:szCs w:val="21"/>
              </w:rPr>
              <w:t>传染病传播</w:t>
            </w:r>
            <w:r>
              <w:rPr>
                <w:rFonts w:hint="eastAsia" w:ascii="仿宋_GB2312" w:eastAsia="仿宋_GB2312"/>
                <w:szCs w:val="21"/>
              </w:rPr>
              <w:t>等</w:t>
            </w:r>
            <w:r>
              <w:rPr>
                <w:rFonts w:ascii="仿宋_GB2312" w:eastAsia="仿宋_GB2312"/>
                <w:szCs w:val="21"/>
              </w:rPr>
              <w:t>。</w:t>
            </w:r>
          </w:p>
        </w:tc>
        <w:tc>
          <w:tcPr>
            <w:tcW w:w="2835" w:type="dxa"/>
            <w:noWrap w:val="0"/>
            <w:vAlign w:val="top"/>
          </w:tcPr>
          <w:p w14:paraId="565DAA3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73A76B0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w:t>
            </w:r>
            <w:r>
              <w:rPr>
                <w:rFonts w:ascii="仿宋_GB2312" w:eastAsia="仿宋_GB2312"/>
                <w:szCs w:val="21"/>
              </w:rPr>
              <w:t>5万元以上10万元以下罚款。</w:t>
            </w:r>
          </w:p>
          <w:p w14:paraId="310F5BB1">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eastAsia="仿宋_GB2312"/>
                <w:szCs w:val="21"/>
              </w:rPr>
              <w:t>（1）导致医院内感染，处</w:t>
            </w:r>
            <w:r>
              <w:rPr>
                <w:rFonts w:ascii="仿宋_GB2312" w:eastAsia="仿宋_GB2312"/>
                <w:szCs w:val="21"/>
              </w:rPr>
              <w:t>10万元以上20万元以下罚款；</w:t>
            </w:r>
            <w:r>
              <w:rPr>
                <w:rFonts w:hint="eastAsia" w:ascii="仿宋_GB2312" w:eastAsia="仿宋_GB2312"/>
                <w:szCs w:val="21"/>
              </w:rPr>
              <w:t>（2）导致传染病传播，处</w:t>
            </w:r>
            <w:r>
              <w:rPr>
                <w:rFonts w:ascii="仿宋_GB2312" w:eastAsia="仿宋_GB2312"/>
                <w:szCs w:val="21"/>
              </w:rPr>
              <w:t>20万元以上30万元以下罚款</w:t>
            </w:r>
            <w:r>
              <w:rPr>
                <w:rFonts w:hint="eastAsia" w:ascii="仿宋_GB2312" w:eastAsia="仿宋_GB2312"/>
                <w:szCs w:val="21"/>
              </w:rPr>
              <w:t>。责令暂停相关医疗器械使用活动，直至由原发证部门吊销执业许可证，依法责令相关责任人员暂停</w:t>
            </w:r>
            <w:r>
              <w:rPr>
                <w:rFonts w:ascii="仿宋_GB2312" w:eastAsia="仿宋_GB2312"/>
                <w:szCs w:val="21"/>
              </w:rPr>
              <w:t>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w:t>
            </w:r>
          </w:p>
        </w:tc>
        <w:tc>
          <w:tcPr>
            <w:tcW w:w="1479" w:type="dxa"/>
            <w:noWrap w:val="0"/>
            <w:vAlign w:val="top"/>
          </w:tcPr>
          <w:p w14:paraId="5C772E98">
            <w:pPr>
              <w:rPr>
                <w:rFonts w:ascii="仿宋_GB2312" w:eastAsia="仿宋_GB2312"/>
                <w:szCs w:val="21"/>
              </w:rPr>
            </w:pPr>
          </w:p>
        </w:tc>
      </w:tr>
      <w:tr w14:paraId="7E39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27F9D11">
            <w:pPr>
              <w:ind w:firstLine="210" w:firstLineChars="100"/>
              <w:rPr>
                <w:rFonts w:ascii="仿宋_GB2312" w:eastAsia="仿宋_GB2312"/>
                <w:szCs w:val="21"/>
                <w:lang w:val="en"/>
              </w:rPr>
            </w:pPr>
            <w:r>
              <w:rPr>
                <w:rFonts w:ascii="仿宋_GB2312" w:eastAsia="仿宋_GB2312"/>
                <w:szCs w:val="21"/>
                <w:lang w:val="en"/>
              </w:rPr>
              <w:t>136</w:t>
            </w:r>
          </w:p>
        </w:tc>
        <w:tc>
          <w:tcPr>
            <w:tcW w:w="3310" w:type="dxa"/>
            <w:noWrap w:val="0"/>
            <w:vAlign w:val="top"/>
          </w:tcPr>
          <w:p w14:paraId="7CA50C0B">
            <w:pPr>
              <w:rPr>
                <w:rFonts w:ascii="仿宋_GB2312" w:eastAsia="仿宋_GB2312"/>
                <w:szCs w:val="21"/>
              </w:rPr>
            </w:pPr>
            <w:r>
              <w:rPr>
                <w:rFonts w:hint="eastAsia" w:ascii="仿宋_GB2312" w:eastAsia="仿宋_GB2312"/>
                <w:szCs w:val="21"/>
              </w:rPr>
              <w:t>医疗器械使用单位未按照规定将大型医疗器械以及植入和介入类医疗器械的信息记载到病历等相关记录中</w:t>
            </w:r>
          </w:p>
        </w:tc>
        <w:tc>
          <w:tcPr>
            <w:tcW w:w="2675" w:type="dxa"/>
            <w:noWrap w:val="0"/>
            <w:vAlign w:val="top"/>
          </w:tcPr>
          <w:p w14:paraId="4AEB20AE">
            <w:pPr>
              <w:rPr>
                <w:rFonts w:ascii="仿宋_GB2312" w:eastAsia="仿宋_GB2312"/>
                <w:szCs w:val="21"/>
              </w:rPr>
            </w:pPr>
            <w:r>
              <w:rPr>
                <w:rFonts w:hint="eastAsia" w:ascii="仿宋_GB2312" w:eastAsia="仿宋_GB2312"/>
                <w:szCs w:val="21"/>
              </w:rPr>
              <w:t>《医疗器械监督管理条例》第九十条　有下列情形之一的，由县级以上人民政府卫生主管部门责令改正，给予警告；拒不改正的，处</w:t>
            </w:r>
            <w:r>
              <w:rPr>
                <w:rFonts w:ascii="仿宋_GB2312" w:eastAsia="仿宋_GB2312"/>
                <w:szCs w:val="21"/>
              </w:rPr>
              <w:t>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仿宋_GB2312" w:eastAsia="仿宋_GB2312"/>
                <w:szCs w:val="21"/>
              </w:rPr>
              <w:t>（三）医疗器械使用单位未按照规定将大型医疗器械以及植入和介入类医疗器械的信息记载到病历等相关记录中。</w:t>
            </w:r>
          </w:p>
        </w:tc>
        <w:tc>
          <w:tcPr>
            <w:tcW w:w="2661" w:type="dxa"/>
            <w:noWrap w:val="0"/>
            <w:vAlign w:val="top"/>
          </w:tcPr>
          <w:p w14:paraId="570F8967">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4C881CF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：责令改正后，拒不改正，未按照规定将大型医疗器械以及植入和介入类医疗器械的信息记载到病历等相关记录中，涉及不</w:t>
            </w:r>
            <w:r>
              <w:rPr>
                <w:rFonts w:ascii="仿宋_GB2312" w:eastAsia="仿宋_GB2312"/>
                <w:szCs w:val="21"/>
              </w:rPr>
              <w:t>足</w:t>
            </w:r>
            <w:r>
              <w:rPr>
                <w:rFonts w:hint="eastAsia" w:ascii="仿宋_GB2312" w:eastAsia="仿宋_GB2312"/>
                <w:szCs w:val="21"/>
              </w:rPr>
              <w:t>1</w:t>
            </w:r>
            <w:r>
              <w:rPr>
                <w:rFonts w:ascii="仿宋_GB2312" w:eastAsia="仿宋_GB2312"/>
                <w:szCs w:val="21"/>
              </w:rPr>
              <w:t>0</w:t>
            </w:r>
            <w:r>
              <w:rPr>
                <w:rFonts w:hint="eastAsia" w:ascii="仿宋_GB2312" w:eastAsia="仿宋_GB2312"/>
                <w:szCs w:val="21"/>
              </w:rPr>
              <w:t>名患者。</w:t>
            </w:r>
          </w:p>
          <w:p w14:paraId="77E33AE3">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（1）未按照规定将大型医疗器械以及植入和介入类医疗器械的信息记载到病历等相关记录中，</w:t>
            </w:r>
            <w:r>
              <w:rPr>
                <w:rFonts w:ascii="仿宋_GB2312" w:eastAsia="仿宋_GB2312"/>
                <w:szCs w:val="21"/>
              </w:rPr>
              <w:t>涉及</w:t>
            </w:r>
            <w:r>
              <w:rPr>
                <w:rFonts w:hint="eastAsia" w:ascii="仿宋_GB2312" w:eastAsia="仿宋_GB2312"/>
                <w:szCs w:val="21"/>
              </w:rPr>
              <w:t>1</w:t>
            </w:r>
            <w:r>
              <w:rPr>
                <w:rFonts w:ascii="仿宋_GB2312" w:eastAsia="仿宋_GB2312"/>
                <w:szCs w:val="21"/>
              </w:rPr>
              <w:t>0</w:t>
            </w:r>
            <w:r>
              <w:rPr>
                <w:rFonts w:hint="eastAsia" w:ascii="仿宋_GB2312" w:eastAsia="仿宋_GB2312"/>
                <w:szCs w:val="21"/>
              </w:rPr>
              <w:t>至50</w:t>
            </w:r>
            <w:r>
              <w:rPr>
                <w:rFonts w:ascii="仿宋_GB2312" w:eastAsia="仿宋_GB2312"/>
                <w:szCs w:val="21"/>
              </w:rPr>
              <w:t>名以上患者</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未按照规定将大型医疗器械以及植入和介入类医疗器械的信息记载到病历等相关记录中，涉及超过50名患者。</w:t>
            </w:r>
          </w:p>
        </w:tc>
        <w:tc>
          <w:tcPr>
            <w:tcW w:w="2835" w:type="dxa"/>
            <w:noWrap w:val="0"/>
            <w:vAlign w:val="top"/>
          </w:tcPr>
          <w:p w14:paraId="1909B62B">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790F6D1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w:t>
            </w:r>
            <w:r>
              <w:rPr>
                <w:rFonts w:ascii="仿宋_GB2312" w:eastAsia="仿宋_GB2312"/>
                <w:szCs w:val="21"/>
              </w:rPr>
              <w:t>5万元以上10万元以下罚款。</w:t>
            </w:r>
          </w:p>
          <w:p w14:paraId="1FB88370">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处</w:t>
            </w:r>
            <w:r>
              <w:rPr>
                <w:rFonts w:ascii="仿宋_GB2312" w:eastAsia="仿宋_GB2312"/>
                <w:szCs w:val="21"/>
              </w:rPr>
              <w:t>10万元以上20万元以下罚款</w:t>
            </w:r>
            <w:r>
              <w:rPr>
                <w:rFonts w:hint="eastAsia" w:ascii="仿宋_GB2312" w:eastAsia="仿宋_GB2312"/>
                <w:szCs w:val="21"/>
              </w:rPr>
              <w:t>；（2）处</w:t>
            </w:r>
            <w:r>
              <w:rPr>
                <w:rFonts w:ascii="仿宋_GB2312" w:eastAsia="仿宋_GB2312"/>
                <w:szCs w:val="21"/>
              </w:rPr>
              <w:t>20万元以上30万元以下罚款</w:t>
            </w:r>
            <w:r>
              <w:rPr>
                <w:rFonts w:hint="eastAsia" w:ascii="仿宋_GB2312" w:eastAsia="仿宋_GB2312"/>
                <w:szCs w:val="21"/>
              </w:rPr>
              <w:t>。责令暂停相关医疗器械使用活动，直至由原发证部门吊销执业许可证，依法责令相关责任人员暂停</w:t>
            </w:r>
            <w:r>
              <w:rPr>
                <w:rFonts w:ascii="仿宋_GB2312" w:eastAsia="仿宋_GB2312"/>
                <w:szCs w:val="21"/>
              </w:rPr>
              <w:t>6个月以上1年以下执业活动，直至由原发证部门吊销相关人员执业证书，对违法单位的法定代表人、主要负责人、直接负责的主管人员和其他责任人员，没收违法行为发生期间自本单位所获收入，并处所获收</w:t>
            </w:r>
            <w:r>
              <w:rPr>
                <w:rFonts w:hint="eastAsia" w:ascii="仿宋_GB2312" w:eastAsia="仿宋_GB2312"/>
                <w:szCs w:val="21"/>
              </w:rPr>
              <w:t>入</w:t>
            </w:r>
            <w:r>
              <w:rPr>
                <w:rFonts w:ascii="仿宋_GB2312" w:eastAsia="仿宋_GB2312"/>
                <w:szCs w:val="21"/>
              </w:rPr>
              <w:t>30%以上3倍以下罚款。</w:t>
            </w:r>
          </w:p>
        </w:tc>
        <w:tc>
          <w:tcPr>
            <w:tcW w:w="1479" w:type="dxa"/>
            <w:noWrap w:val="0"/>
            <w:vAlign w:val="top"/>
          </w:tcPr>
          <w:p w14:paraId="5DEC888A">
            <w:pPr>
              <w:rPr>
                <w:rFonts w:ascii="仿宋_GB2312" w:eastAsia="仿宋_GB2312"/>
                <w:szCs w:val="21"/>
              </w:rPr>
            </w:pPr>
          </w:p>
        </w:tc>
      </w:tr>
      <w:tr w14:paraId="05A8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44E9428">
            <w:pPr>
              <w:ind w:firstLine="210" w:firstLineChars="100"/>
              <w:rPr>
                <w:rFonts w:ascii="仿宋_GB2312" w:eastAsia="仿宋_GB2312"/>
                <w:szCs w:val="21"/>
                <w:lang w:val="en"/>
              </w:rPr>
            </w:pPr>
            <w:r>
              <w:rPr>
                <w:rFonts w:ascii="仿宋_GB2312" w:eastAsia="仿宋_GB2312"/>
                <w:szCs w:val="21"/>
                <w:lang w:val="en"/>
              </w:rPr>
              <w:t>137</w:t>
            </w:r>
          </w:p>
        </w:tc>
        <w:tc>
          <w:tcPr>
            <w:tcW w:w="3310" w:type="dxa"/>
            <w:noWrap w:val="0"/>
            <w:vAlign w:val="top"/>
          </w:tcPr>
          <w:p w14:paraId="0B49BDD0">
            <w:pPr>
              <w:rPr>
                <w:rFonts w:ascii="仿宋_GB2312" w:eastAsia="仿宋_GB2312"/>
                <w:szCs w:val="21"/>
              </w:rPr>
            </w:pPr>
            <w:r>
              <w:rPr>
                <w:rFonts w:hint="eastAsia" w:ascii="仿宋_GB2312" w:eastAsia="仿宋_GB2312"/>
                <w:szCs w:val="21"/>
              </w:rPr>
              <w:t>医疗器械使用单位发现使用的医疗器械存在安全隐患未立即停止使用、通知检修，或者继续使用经检修仍不能达到使用安全标准的医疗器械</w:t>
            </w:r>
          </w:p>
        </w:tc>
        <w:tc>
          <w:tcPr>
            <w:tcW w:w="2675" w:type="dxa"/>
            <w:noWrap w:val="0"/>
            <w:vAlign w:val="top"/>
          </w:tcPr>
          <w:p w14:paraId="680F4888">
            <w:pPr>
              <w:rPr>
                <w:rFonts w:ascii="仿宋_GB2312" w:eastAsia="仿宋_GB2312"/>
                <w:szCs w:val="21"/>
              </w:rPr>
            </w:pPr>
            <w:r>
              <w:rPr>
                <w:rFonts w:hint="eastAsia" w:ascii="仿宋_GB2312" w:eastAsia="仿宋_GB2312"/>
                <w:szCs w:val="21"/>
              </w:rPr>
              <w:t>《医疗器械监督管理条例》第九十条　有下列情形之一的，由县级以上人民政府卫生主管部门责令改正，给予警告；拒不改正的，处</w:t>
            </w:r>
            <w:r>
              <w:rPr>
                <w:rFonts w:ascii="仿宋_GB2312" w:eastAsia="仿宋_GB2312"/>
                <w:szCs w:val="21"/>
              </w:rPr>
              <w:t>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仿宋_GB2312" w:eastAsia="仿宋_GB2312"/>
                <w:szCs w:val="21"/>
              </w:rPr>
              <w:t>（四）医疗器械使用单位发现使用的医疗器械存在安全隐患未立即停止使用、通知检修，或者继续使用经检修仍不能达到使用安全标准的医疗器械</w:t>
            </w:r>
            <w:r>
              <w:rPr>
                <w:rFonts w:ascii="仿宋_GB2312" w:eastAsia="仿宋_GB2312"/>
                <w:szCs w:val="21"/>
              </w:rPr>
              <w:t>。</w:t>
            </w:r>
          </w:p>
        </w:tc>
        <w:tc>
          <w:tcPr>
            <w:tcW w:w="2661" w:type="dxa"/>
            <w:noWrap w:val="0"/>
            <w:vAlign w:val="top"/>
          </w:tcPr>
          <w:p w14:paraId="2949679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2E74E92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：责令改正后，拒不改正</w:t>
            </w:r>
            <w:r>
              <w:rPr>
                <w:rFonts w:ascii="仿宋_GB2312" w:eastAsia="仿宋_GB2312"/>
                <w:szCs w:val="21"/>
              </w:rPr>
              <w:t>。</w:t>
            </w:r>
          </w:p>
          <w:p w14:paraId="21C94A02">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发</w:t>
            </w:r>
            <w:r>
              <w:rPr>
                <w:rFonts w:ascii="仿宋_GB2312" w:eastAsia="仿宋_GB2312"/>
                <w:szCs w:val="21"/>
              </w:rPr>
              <w:t>生</w:t>
            </w:r>
            <w:r>
              <w:rPr>
                <w:rFonts w:hint="eastAsia" w:ascii="仿宋_GB2312" w:eastAsia="仿宋_GB2312"/>
                <w:szCs w:val="21"/>
              </w:rPr>
              <w:t>医疗器械使用安全事件</w:t>
            </w:r>
            <w:r>
              <w:rPr>
                <w:rFonts w:ascii="仿宋_GB2312" w:eastAsia="仿宋_GB2312"/>
                <w:szCs w:val="21"/>
              </w:rPr>
              <w:t>。</w:t>
            </w:r>
          </w:p>
        </w:tc>
        <w:tc>
          <w:tcPr>
            <w:tcW w:w="2835" w:type="dxa"/>
            <w:noWrap w:val="0"/>
            <w:vAlign w:val="top"/>
          </w:tcPr>
          <w:p w14:paraId="43FF8DA5">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2F13421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w:t>
            </w:r>
            <w:r>
              <w:rPr>
                <w:rFonts w:ascii="仿宋_GB2312" w:eastAsia="仿宋_GB2312"/>
                <w:szCs w:val="21"/>
              </w:rPr>
              <w:t>5万元以上10万元以下罚款。</w:t>
            </w:r>
          </w:p>
          <w:p w14:paraId="2DDA8924">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eastAsia="仿宋_GB2312"/>
                <w:szCs w:val="21"/>
              </w:rPr>
              <w:t>处</w:t>
            </w:r>
            <w:r>
              <w:rPr>
                <w:rFonts w:ascii="仿宋_GB2312" w:eastAsia="仿宋_GB2312"/>
                <w:szCs w:val="21"/>
              </w:rPr>
              <w:t>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仿宋_GB2312" w:eastAsia="仿宋_GB2312"/>
                <w:szCs w:val="21"/>
              </w:rPr>
              <w:t>。</w:t>
            </w:r>
          </w:p>
        </w:tc>
        <w:tc>
          <w:tcPr>
            <w:tcW w:w="1479" w:type="dxa"/>
            <w:noWrap w:val="0"/>
            <w:vAlign w:val="top"/>
          </w:tcPr>
          <w:p w14:paraId="5E63E1F8">
            <w:pPr>
              <w:rPr>
                <w:rFonts w:ascii="仿宋_GB2312" w:eastAsia="仿宋_GB2312"/>
                <w:szCs w:val="21"/>
              </w:rPr>
            </w:pPr>
          </w:p>
        </w:tc>
      </w:tr>
      <w:tr w14:paraId="2899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4D25633">
            <w:pPr>
              <w:ind w:firstLine="210" w:firstLineChars="100"/>
              <w:rPr>
                <w:rFonts w:ascii="仿宋_GB2312" w:eastAsia="仿宋_GB2312"/>
                <w:szCs w:val="21"/>
                <w:lang w:val="en"/>
              </w:rPr>
            </w:pPr>
            <w:r>
              <w:rPr>
                <w:rFonts w:ascii="仿宋_GB2312" w:eastAsia="仿宋_GB2312"/>
                <w:szCs w:val="21"/>
                <w:lang w:val="en"/>
              </w:rPr>
              <w:t>138</w:t>
            </w:r>
          </w:p>
        </w:tc>
        <w:tc>
          <w:tcPr>
            <w:tcW w:w="3310" w:type="dxa"/>
            <w:noWrap w:val="0"/>
            <w:vAlign w:val="top"/>
          </w:tcPr>
          <w:p w14:paraId="43EAA2C3">
            <w:pPr>
              <w:rPr>
                <w:rFonts w:ascii="仿宋_GB2312" w:eastAsia="仿宋_GB2312"/>
                <w:szCs w:val="21"/>
              </w:rPr>
            </w:pPr>
            <w:r>
              <w:rPr>
                <w:rFonts w:hint="eastAsia" w:ascii="仿宋_GB2312" w:eastAsia="仿宋_GB2312"/>
                <w:szCs w:val="21"/>
              </w:rPr>
              <w:t>医疗器械使用单位违规使用大型医用设备，不能保障医疗质量安全</w:t>
            </w:r>
          </w:p>
        </w:tc>
        <w:tc>
          <w:tcPr>
            <w:tcW w:w="2675" w:type="dxa"/>
            <w:noWrap w:val="0"/>
            <w:vAlign w:val="top"/>
          </w:tcPr>
          <w:p w14:paraId="264B7481">
            <w:pPr>
              <w:rPr>
                <w:rFonts w:ascii="仿宋_GB2312" w:eastAsia="仿宋_GB2312"/>
                <w:szCs w:val="21"/>
              </w:rPr>
            </w:pPr>
            <w:r>
              <w:rPr>
                <w:rFonts w:hint="eastAsia" w:ascii="仿宋_GB2312" w:eastAsia="仿宋_GB2312"/>
                <w:szCs w:val="21"/>
              </w:rPr>
              <w:t>《医疗器械监督管理条例》第九十条　有下列情形之一的，由县级以上人民政府卫生主管部门责令改正，给予警告；拒不改正的，处</w:t>
            </w:r>
            <w:r>
              <w:rPr>
                <w:rFonts w:ascii="仿宋_GB2312" w:eastAsia="仿宋_GB2312"/>
                <w:szCs w:val="21"/>
              </w:rPr>
              <w:t>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rFonts w:hint="eastAsia" w:ascii="仿宋_GB2312" w:eastAsia="仿宋_GB2312"/>
                <w:szCs w:val="21"/>
              </w:rPr>
              <w:t>（五）医疗器械使用单位违规使用大型医用设备，不能保障医疗质量安全。</w:t>
            </w:r>
          </w:p>
        </w:tc>
        <w:tc>
          <w:tcPr>
            <w:tcW w:w="2661" w:type="dxa"/>
            <w:noWrap w:val="0"/>
            <w:vAlign w:val="top"/>
          </w:tcPr>
          <w:p w14:paraId="621F2108">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4FA9F5D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：责令改正后，拒不改正。</w:t>
            </w:r>
          </w:p>
          <w:p w14:paraId="32D93C48">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发</w:t>
            </w:r>
            <w:r>
              <w:rPr>
                <w:rFonts w:ascii="仿宋_GB2312" w:eastAsia="仿宋_GB2312"/>
                <w:szCs w:val="21"/>
              </w:rPr>
              <w:t>生</w:t>
            </w:r>
            <w:r>
              <w:rPr>
                <w:rFonts w:hint="eastAsia" w:ascii="仿宋_GB2312" w:eastAsia="仿宋_GB2312"/>
                <w:szCs w:val="21"/>
              </w:rPr>
              <w:t>医疗器械使用安全事件。</w:t>
            </w:r>
          </w:p>
        </w:tc>
        <w:tc>
          <w:tcPr>
            <w:tcW w:w="2835" w:type="dxa"/>
            <w:noWrap w:val="0"/>
            <w:vAlign w:val="top"/>
          </w:tcPr>
          <w:p w14:paraId="46287A94">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7C2960F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：处</w:t>
            </w:r>
            <w:r>
              <w:rPr>
                <w:rFonts w:ascii="仿宋_GB2312" w:eastAsia="仿宋_GB2312"/>
                <w:szCs w:val="21"/>
              </w:rPr>
              <w:t>5万元以上10万元以下罚款。</w:t>
            </w:r>
          </w:p>
          <w:p w14:paraId="5F645EBB">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：处</w:t>
            </w:r>
            <w:r>
              <w:rPr>
                <w:rFonts w:ascii="仿宋_GB2312" w:eastAsia="仿宋_GB2312"/>
                <w:szCs w:val="21"/>
              </w:rPr>
              <w:t>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tc>
        <w:tc>
          <w:tcPr>
            <w:tcW w:w="1479" w:type="dxa"/>
            <w:noWrap w:val="0"/>
            <w:vAlign w:val="top"/>
          </w:tcPr>
          <w:p w14:paraId="420636C0">
            <w:pPr>
              <w:rPr>
                <w:rFonts w:ascii="仿宋_GB2312" w:eastAsia="仿宋_GB2312"/>
                <w:szCs w:val="21"/>
              </w:rPr>
            </w:pPr>
          </w:p>
        </w:tc>
      </w:tr>
    </w:tbl>
    <w:p w14:paraId="61FFA3E8">
      <w:pPr>
        <w:rPr>
          <w:rFonts w:ascii="方正小标宋简体" w:eastAsia="方正小标宋简体"/>
          <w:sz w:val="32"/>
          <w:szCs w:val="32"/>
        </w:rPr>
      </w:pPr>
    </w:p>
    <w:p w14:paraId="48A0DC27">
      <w:pPr>
        <w:rPr>
          <w:rFonts w:ascii="方正小标宋简体" w:eastAsia="方正小标宋简体"/>
          <w:sz w:val="32"/>
          <w:szCs w:val="32"/>
        </w:rPr>
      </w:pPr>
    </w:p>
    <w:p w14:paraId="28F21CD7">
      <w:pPr>
        <w:rPr>
          <w:rFonts w:ascii="方正小标宋简体" w:eastAsia="方正小标宋简体"/>
          <w:sz w:val="32"/>
          <w:szCs w:val="32"/>
        </w:rPr>
      </w:pPr>
    </w:p>
    <w:p w14:paraId="37F5A0BE">
      <w:pPr>
        <w:rPr>
          <w:rFonts w:ascii="方正小标宋简体" w:eastAsia="方正小标宋简体"/>
          <w:sz w:val="32"/>
          <w:szCs w:val="32"/>
        </w:rPr>
      </w:pPr>
    </w:p>
    <w:p w14:paraId="62EEB2A2">
      <w:pPr>
        <w:rPr>
          <w:rFonts w:ascii="方正小标宋简体" w:eastAsia="方正小标宋简体"/>
          <w:sz w:val="32"/>
          <w:szCs w:val="32"/>
        </w:rPr>
      </w:pPr>
    </w:p>
    <w:p w14:paraId="57E5067C"/>
    <w:p w14:paraId="48980C11"/>
    <w:p w14:paraId="7998C509"/>
    <w:p w14:paraId="14DAA7D2"/>
    <w:p w14:paraId="39CEF4C0"/>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3081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5E293290">
            <w:pPr>
              <w:tabs>
                <w:tab w:val="left" w:pos="730"/>
              </w:tabs>
              <w:jc w:val="center"/>
              <w:rPr>
                <w:rFonts w:ascii="方正小标宋简体" w:eastAsia="方正小标宋简体"/>
                <w:sz w:val="32"/>
                <w:szCs w:val="32"/>
              </w:rPr>
            </w:pPr>
            <w:r>
              <w:rPr>
                <w:rFonts w:hint="eastAsia" w:ascii="黑体" w:hAnsi="黑体" w:eastAsia="黑体" w:cs="方正小标宋简体"/>
                <w:color w:val="000000"/>
                <w:kern w:val="0"/>
                <w:sz w:val="32"/>
                <w:szCs w:val="32"/>
              </w:rPr>
              <w:t>（二十六）</w:t>
            </w:r>
            <w:r>
              <w:rPr>
                <w:rFonts w:hint="eastAsia" w:ascii="方正小标宋简体" w:eastAsia="方正小标宋简体"/>
                <w:sz w:val="32"/>
                <w:szCs w:val="32"/>
              </w:rPr>
              <w:t>医疗器械临床使用管理办法</w:t>
            </w:r>
          </w:p>
        </w:tc>
      </w:tr>
      <w:tr w14:paraId="4D18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7AF9843">
            <w:pPr>
              <w:tabs>
                <w:tab w:val="left" w:pos="730"/>
              </w:tabs>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0BF17823">
            <w:pPr>
              <w:tabs>
                <w:tab w:val="left" w:pos="730"/>
              </w:tabs>
              <w:jc w:val="center"/>
              <w:rPr>
                <w:rFonts w:ascii="仿宋_GB2312" w:eastAsia="仿宋_GB2312"/>
                <w:sz w:val="32"/>
                <w:szCs w:val="32"/>
              </w:rPr>
            </w:pPr>
            <w:r>
              <w:rPr>
                <w:rFonts w:hint="eastAsia" w:ascii="仿宋_GB2312" w:eastAsia="仿宋_GB2312"/>
                <w:sz w:val="32"/>
                <w:szCs w:val="32"/>
              </w:rPr>
              <w:t>违法行为</w:t>
            </w:r>
          </w:p>
        </w:tc>
        <w:tc>
          <w:tcPr>
            <w:tcW w:w="2675" w:type="dxa"/>
            <w:noWrap w:val="0"/>
            <w:vAlign w:val="top"/>
          </w:tcPr>
          <w:p w14:paraId="6FEA3C95">
            <w:pPr>
              <w:tabs>
                <w:tab w:val="left" w:pos="730"/>
              </w:tabs>
              <w:jc w:val="center"/>
              <w:rPr>
                <w:rFonts w:ascii="仿宋_GB2312" w:eastAsia="仿宋_GB2312"/>
                <w:sz w:val="32"/>
                <w:szCs w:val="32"/>
              </w:rPr>
            </w:pPr>
            <w:r>
              <w:rPr>
                <w:rFonts w:hint="eastAsia" w:ascii="仿宋_GB2312" w:eastAsia="仿宋_GB2312"/>
                <w:sz w:val="32"/>
                <w:szCs w:val="32"/>
              </w:rPr>
              <w:t>处罚依据</w:t>
            </w:r>
          </w:p>
        </w:tc>
        <w:tc>
          <w:tcPr>
            <w:tcW w:w="2661" w:type="dxa"/>
            <w:noWrap w:val="0"/>
            <w:vAlign w:val="top"/>
          </w:tcPr>
          <w:p w14:paraId="67003DDE">
            <w:pPr>
              <w:tabs>
                <w:tab w:val="left" w:pos="730"/>
              </w:tabs>
              <w:jc w:val="center"/>
              <w:rPr>
                <w:rFonts w:ascii="仿宋_GB2312" w:eastAsia="仿宋_GB2312"/>
                <w:sz w:val="32"/>
                <w:szCs w:val="32"/>
              </w:rPr>
            </w:pPr>
            <w:r>
              <w:rPr>
                <w:rFonts w:hint="eastAsia" w:ascii="仿宋_GB2312" w:eastAsia="仿宋_GB2312"/>
                <w:sz w:val="32"/>
                <w:szCs w:val="32"/>
              </w:rPr>
              <w:t>裁量情节</w:t>
            </w:r>
          </w:p>
        </w:tc>
        <w:tc>
          <w:tcPr>
            <w:tcW w:w="2835" w:type="dxa"/>
            <w:noWrap w:val="0"/>
            <w:vAlign w:val="top"/>
          </w:tcPr>
          <w:p w14:paraId="33753B4A">
            <w:pPr>
              <w:tabs>
                <w:tab w:val="left" w:pos="730"/>
              </w:tabs>
              <w:jc w:val="center"/>
              <w:rPr>
                <w:rFonts w:ascii="仿宋_GB2312" w:eastAsia="仿宋_GB2312"/>
                <w:sz w:val="32"/>
                <w:szCs w:val="32"/>
              </w:rPr>
            </w:pPr>
            <w:r>
              <w:rPr>
                <w:rFonts w:hint="eastAsia" w:ascii="仿宋_GB2312" w:eastAsia="仿宋_GB2312"/>
                <w:sz w:val="32"/>
                <w:szCs w:val="32"/>
              </w:rPr>
              <w:t>裁量基准</w:t>
            </w:r>
          </w:p>
        </w:tc>
        <w:tc>
          <w:tcPr>
            <w:tcW w:w="1479" w:type="dxa"/>
            <w:noWrap w:val="0"/>
            <w:vAlign w:val="top"/>
          </w:tcPr>
          <w:p w14:paraId="3D1EF27E">
            <w:pPr>
              <w:tabs>
                <w:tab w:val="left" w:pos="730"/>
              </w:tabs>
              <w:jc w:val="center"/>
              <w:rPr>
                <w:rFonts w:ascii="仿宋_GB2312" w:eastAsia="仿宋_GB2312"/>
                <w:sz w:val="32"/>
                <w:szCs w:val="32"/>
              </w:rPr>
            </w:pPr>
            <w:r>
              <w:rPr>
                <w:rFonts w:hint="eastAsia" w:ascii="仿宋_GB2312" w:eastAsia="仿宋_GB2312"/>
                <w:sz w:val="32"/>
                <w:szCs w:val="32"/>
              </w:rPr>
              <w:t>备注</w:t>
            </w:r>
          </w:p>
        </w:tc>
      </w:tr>
      <w:tr w14:paraId="7E48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8E230BA">
            <w:pPr>
              <w:tabs>
                <w:tab w:val="left" w:pos="730"/>
              </w:tabs>
              <w:jc w:val="center"/>
              <w:rPr>
                <w:rFonts w:ascii="仿宋_GB2312" w:eastAsia="仿宋_GB2312"/>
                <w:szCs w:val="21"/>
                <w:lang w:val="en"/>
              </w:rPr>
            </w:pPr>
            <w:r>
              <w:rPr>
                <w:rFonts w:ascii="仿宋_GB2312" w:eastAsia="仿宋_GB2312"/>
                <w:szCs w:val="21"/>
                <w:lang w:val="en"/>
              </w:rPr>
              <w:t>139</w:t>
            </w:r>
          </w:p>
        </w:tc>
        <w:tc>
          <w:tcPr>
            <w:tcW w:w="3310" w:type="dxa"/>
            <w:noWrap w:val="0"/>
            <w:vAlign w:val="top"/>
          </w:tcPr>
          <w:p w14:paraId="19933DC3">
            <w:pPr>
              <w:tabs>
                <w:tab w:val="left" w:pos="730"/>
              </w:tabs>
              <w:jc w:val="left"/>
              <w:rPr>
                <w:rFonts w:ascii="仿宋_GB2312" w:eastAsia="仿宋_GB2312"/>
                <w:szCs w:val="21"/>
              </w:rPr>
            </w:pPr>
            <w:r>
              <w:rPr>
                <w:rFonts w:hint="eastAsia" w:ascii="仿宋_GB2312" w:eastAsia="仿宋_GB2312"/>
                <w:szCs w:val="21"/>
              </w:rPr>
              <w:t>（一）未按照规定建立并执行医疗器械进货查验记录制度的；</w:t>
            </w:r>
          </w:p>
          <w:p w14:paraId="214C12EC">
            <w:pPr>
              <w:tabs>
                <w:tab w:val="left" w:pos="730"/>
              </w:tabs>
              <w:jc w:val="left"/>
              <w:rPr>
                <w:rFonts w:ascii="仿宋_GB2312" w:eastAsia="仿宋_GB2312"/>
                <w:szCs w:val="21"/>
              </w:rPr>
            </w:pPr>
            <w:r>
              <w:rPr>
                <w:rFonts w:hint="eastAsia" w:ascii="仿宋_GB2312" w:eastAsia="仿宋_GB2312"/>
                <w:szCs w:val="21"/>
              </w:rPr>
              <w:t>（二）对重复使用的医疗器械，未按照消毒和管理的规定进行处理的；</w:t>
            </w:r>
          </w:p>
          <w:p w14:paraId="3527AF1D">
            <w:pPr>
              <w:tabs>
                <w:tab w:val="left" w:pos="730"/>
              </w:tabs>
              <w:jc w:val="left"/>
              <w:rPr>
                <w:rFonts w:ascii="仿宋_GB2312" w:eastAsia="仿宋_GB2312"/>
                <w:szCs w:val="21"/>
              </w:rPr>
            </w:pPr>
            <w:r>
              <w:rPr>
                <w:rFonts w:hint="eastAsia" w:ascii="仿宋_GB2312" w:eastAsia="仿宋_GB2312"/>
                <w:szCs w:val="21"/>
              </w:rPr>
              <w:t>（三）重复使用一次性使用的医疗器械，或者未按照规定销毁使用过的一次性使用的医疗器械的；</w:t>
            </w:r>
          </w:p>
          <w:p w14:paraId="21965CE9">
            <w:pPr>
              <w:tabs>
                <w:tab w:val="left" w:pos="730"/>
              </w:tabs>
              <w:jc w:val="left"/>
              <w:rPr>
                <w:rFonts w:ascii="仿宋_GB2312" w:eastAsia="仿宋_GB2312"/>
                <w:szCs w:val="21"/>
              </w:rPr>
            </w:pPr>
            <w:r>
              <w:rPr>
                <w:rFonts w:hint="eastAsia" w:ascii="仿宋_GB2312" w:eastAsia="仿宋_GB2312"/>
                <w:szCs w:val="21"/>
              </w:rPr>
              <w:t>（四）未妥善保存购入第三类医疗器械的原始资料，或者未按照规定将大型医疗器械以及植入和介入类医疗器械的信息记载到病历等相关记录中的；</w:t>
            </w:r>
          </w:p>
          <w:p w14:paraId="475AA2AE">
            <w:pPr>
              <w:tabs>
                <w:tab w:val="left" w:pos="730"/>
              </w:tabs>
              <w:jc w:val="left"/>
              <w:rPr>
                <w:rFonts w:ascii="仿宋_GB2312" w:eastAsia="仿宋_GB2312"/>
                <w:szCs w:val="21"/>
              </w:rPr>
            </w:pPr>
            <w:r>
              <w:rPr>
                <w:rFonts w:hint="eastAsia" w:ascii="仿宋_GB2312" w:eastAsia="仿宋_GB2312"/>
                <w:szCs w:val="21"/>
              </w:rPr>
              <w:t>（五）发现使用的医疗器械存在安全隐患未立即停止使用、通知检修，或者继续使用经检修仍不能达到使用安全标准的医疗器械的。</w:t>
            </w:r>
          </w:p>
        </w:tc>
        <w:tc>
          <w:tcPr>
            <w:tcW w:w="2675" w:type="dxa"/>
            <w:noWrap w:val="0"/>
            <w:vAlign w:val="top"/>
          </w:tcPr>
          <w:p w14:paraId="2AE8BFB2">
            <w:pPr>
              <w:tabs>
                <w:tab w:val="left" w:pos="730"/>
              </w:tabs>
              <w:jc w:val="left"/>
              <w:rPr>
                <w:rFonts w:ascii="仿宋_GB2312" w:eastAsia="仿宋_GB2312"/>
                <w:szCs w:val="21"/>
              </w:rPr>
            </w:pPr>
            <w:r>
              <w:rPr>
                <w:rFonts w:hint="eastAsia" w:ascii="仿宋_GB2312" w:eastAsia="仿宋_GB2312"/>
                <w:szCs w:val="21"/>
              </w:rPr>
              <w:t>《医疗器械临床使用管理办法》第四十四条  医疗机构有下列情形之一的，由县级以上地方卫生健康主管部门依据《医疗器械监督管理条例》的有关规定予以处理：</w:t>
            </w:r>
          </w:p>
          <w:p w14:paraId="6FB8DC9F">
            <w:pPr>
              <w:tabs>
                <w:tab w:val="left" w:pos="730"/>
              </w:tabs>
              <w:jc w:val="left"/>
              <w:rPr>
                <w:rFonts w:ascii="仿宋_GB2312" w:eastAsia="仿宋_GB2312"/>
                <w:szCs w:val="21"/>
              </w:rPr>
            </w:pPr>
            <w:r>
              <w:rPr>
                <w:rFonts w:hint="eastAsia" w:ascii="仿宋_GB2312" w:eastAsia="仿宋_GB2312"/>
                <w:szCs w:val="21"/>
              </w:rPr>
              <w:t>（一）未按照规定建立并执行医疗器械进货查验记录制度的；</w:t>
            </w:r>
          </w:p>
          <w:p w14:paraId="5FBBADBD">
            <w:pPr>
              <w:tabs>
                <w:tab w:val="left" w:pos="730"/>
              </w:tabs>
              <w:jc w:val="left"/>
              <w:rPr>
                <w:rFonts w:ascii="仿宋_GB2312" w:eastAsia="仿宋_GB2312"/>
                <w:szCs w:val="21"/>
              </w:rPr>
            </w:pPr>
            <w:r>
              <w:rPr>
                <w:rFonts w:hint="eastAsia" w:ascii="仿宋_GB2312" w:eastAsia="仿宋_GB2312"/>
                <w:szCs w:val="21"/>
              </w:rPr>
              <w:t>（二）对重复使用的医疗器械，未按照消毒和管理的规定进行处理的；</w:t>
            </w:r>
          </w:p>
          <w:p w14:paraId="07C6035E">
            <w:pPr>
              <w:tabs>
                <w:tab w:val="left" w:pos="730"/>
              </w:tabs>
              <w:jc w:val="left"/>
              <w:rPr>
                <w:rFonts w:ascii="仿宋_GB2312" w:eastAsia="仿宋_GB2312"/>
                <w:szCs w:val="21"/>
              </w:rPr>
            </w:pPr>
            <w:r>
              <w:rPr>
                <w:rFonts w:hint="eastAsia" w:ascii="仿宋_GB2312" w:eastAsia="仿宋_GB2312"/>
                <w:szCs w:val="21"/>
              </w:rPr>
              <w:t>（三）重复使用一次性使用的医疗器械，或者未按照规定销毁使用过的一次性使用的医疗器械的；</w:t>
            </w:r>
          </w:p>
          <w:p w14:paraId="2EA36610">
            <w:pPr>
              <w:tabs>
                <w:tab w:val="left" w:pos="730"/>
              </w:tabs>
              <w:jc w:val="left"/>
              <w:rPr>
                <w:rFonts w:ascii="仿宋_GB2312" w:eastAsia="仿宋_GB2312"/>
                <w:szCs w:val="21"/>
              </w:rPr>
            </w:pPr>
            <w:r>
              <w:rPr>
                <w:rFonts w:hint="eastAsia" w:ascii="仿宋_GB2312" w:eastAsia="仿宋_GB2312"/>
                <w:szCs w:val="21"/>
              </w:rPr>
              <w:t>（四）未妥善保存购入第三类医疗器械的原始资料，或者未按照规定将大型医疗器械以及植入和介入类医疗器械的信息记载到病历等相关记录中的；</w:t>
            </w:r>
          </w:p>
          <w:p w14:paraId="2E1D76A7">
            <w:pPr>
              <w:tabs>
                <w:tab w:val="left" w:pos="730"/>
              </w:tabs>
              <w:jc w:val="left"/>
              <w:rPr>
                <w:rFonts w:ascii="仿宋_GB2312" w:eastAsia="仿宋_GB2312"/>
                <w:szCs w:val="21"/>
              </w:rPr>
            </w:pPr>
            <w:r>
              <w:rPr>
                <w:rFonts w:hint="eastAsia" w:ascii="仿宋_GB2312" w:eastAsia="仿宋_GB2312"/>
                <w:szCs w:val="21"/>
              </w:rPr>
              <w:t>（五）发现使用的医疗器械存在安全隐患未立即停止使用、通知检修，或者继续使用经检修仍不能达到使用安全标准的医疗器械。</w:t>
            </w:r>
          </w:p>
        </w:tc>
        <w:tc>
          <w:tcPr>
            <w:tcW w:w="2661" w:type="dxa"/>
            <w:noWrap w:val="0"/>
            <w:vAlign w:val="top"/>
          </w:tcPr>
          <w:p w14:paraId="5D8B8001">
            <w:pPr>
              <w:tabs>
                <w:tab w:val="left" w:pos="730"/>
              </w:tabs>
              <w:jc w:val="left"/>
              <w:rPr>
                <w:rFonts w:ascii="仿宋_GB2312" w:eastAsia="仿宋_GB2312"/>
                <w:szCs w:val="21"/>
              </w:rPr>
            </w:pPr>
            <w:r>
              <w:rPr>
                <w:rFonts w:hint="eastAsia" w:ascii="仿宋_GB2312" w:eastAsia="仿宋_GB2312"/>
                <w:szCs w:val="21"/>
              </w:rPr>
              <w:t>依照《广东省卫生健康行政处罚裁量基准》第131、133、134、135、136、137项规定处理。</w:t>
            </w:r>
          </w:p>
        </w:tc>
        <w:tc>
          <w:tcPr>
            <w:tcW w:w="2835" w:type="dxa"/>
            <w:noWrap w:val="0"/>
            <w:vAlign w:val="top"/>
          </w:tcPr>
          <w:p w14:paraId="05453F5A">
            <w:pPr>
              <w:tabs>
                <w:tab w:val="left" w:pos="730"/>
              </w:tabs>
              <w:jc w:val="left"/>
              <w:rPr>
                <w:rFonts w:ascii="仿宋_GB2312" w:eastAsia="仿宋_GB2312"/>
                <w:szCs w:val="21"/>
              </w:rPr>
            </w:pPr>
            <w:r>
              <w:rPr>
                <w:rFonts w:hint="eastAsia" w:ascii="仿宋_GB2312" w:eastAsia="仿宋_GB2312"/>
                <w:szCs w:val="21"/>
              </w:rPr>
              <w:t>依照《广东省卫生健康行政处罚裁量基准》第131、133、134、135、136、137项规定处理。</w:t>
            </w:r>
          </w:p>
        </w:tc>
        <w:tc>
          <w:tcPr>
            <w:tcW w:w="1479" w:type="dxa"/>
            <w:noWrap w:val="0"/>
            <w:vAlign w:val="top"/>
          </w:tcPr>
          <w:p w14:paraId="7ED5B564">
            <w:pPr>
              <w:tabs>
                <w:tab w:val="left" w:pos="730"/>
              </w:tabs>
              <w:jc w:val="left"/>
              <w:rPr>
                <w:rFonts w:ascii="方正小标宋简体" w:eastAsia="方正小标宋简体"/>
                <w:sz w:val="32"/>
                <w:szCs w:val="32"/>
              </w:rPr>
            </w:pPr>
          </w:p>
        </w:tc>
      </w:tr>
      <w:tr w14:paraId="4BAA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0E33920">
            <w:pPr>
              <w:tabs>
                <w:tab w:val="left" w:pos="730"/>
              </w:tabs>
              <w:jc w:val="center"/>
              <w:rPr>
                <w:rFonts w:ascii="仿宋_GB2312" w:eastAsia="仿宋_GB2312"/>
                <w:szCs w:val="21"/>
                <w:lang w:val="en"/>
              </w:rPr>
            </w:pPr>
            <w:r>
              <w:rPr>
                <w:rFonts w:ascii="仿宋_GB2312" w:eastAsia="仿宋_GB2312"/>
                <w:szCs w:val="21"/>
                <w:lang w:val="en"/>
              </w:rPr>
              <w:t>140</w:t>
            </w:r>
          </w:p>
        </w:tc>
        <w:tc>
          <w:tcPr>
            <w:tcW w:w="3310" w:type="dxa"/>
            <w:noWrap w:val="0"/>
            <w:vAlign w:val="top"/>
          </w:tcPr>
          <w:p w14:paraId="5F22060E">
            <w:pPr>
              <w:tabs>
                <w:tab w:val="left" w:pos="730"/>
              </w:tabs>
              <w:jc w:val="left"/>
              <w:rPr>
                <w:rFonts w:ascii="仿宋_GB2312" w:eastAsia="仿宋_GB2312"/>
                <w:szCs w:val="21"/>
              </w:rPr>
            </w:pPr>
            <w:r>
              <w:rPr>
                <w:rFonts w:hint="eastAsia" w:ascii="仿宋_GB2312" w:eastAsia="仿宋_GB2312"/>
                <w:szCs w:val="21"/>
              </w:rPr>
              <w:t>未按照规定建立医疗器械临床使用管理工作制度</w:t>
            </w:r>
          </w:p>
        </w:tc>
        <w:tc>
          <w:tcPr>
            <w:tcW w:w="2675" w:type="dxa"/>
            <w:noWrap w:val="0"/>
            <w:vAlign w:val="top"/>
          </w:tcPr>
          <w:p w14:paraId="34135DC0">
            <w:pPr>
              <w:tabs>
                <w:tab w:val="left" w:pos="730"/>
              </w:tabs>
              <w:jc w:val="left"/>
              <w:rPr>
                <w:rFonts w:ascii="仿宋_GB2312" w:eastAsia="仿宋_GB2312"/>
                <w:szCs w:val="21"/>
              </w:rPr>
            </w:pPr>
            <w:r>
              <w:rPr>
                <w:rFonts w:hint="eastAsia" w:ascii="仿宋_GB2312" w:eastAsia="仿宋_GB2312"/>
                <w:bCs/>
                <w:szCs w:val="21"/>
              </w:rPr>
              <w:t>《医疗器械临床使用管理办法》第四十五条</w:t>
            </w:r>
            <w:r>
              <w:rPr>
                <w:rFonts w:hint="eastAsia" w:ascii="仿宋_GB2312" w:eastAsia="仿宋_GB2312"/>
                <w:szCs w:val="21"/>
              </w:rPr>
              <w:t>　医疗机构违反本办法规定，有下列情形之一的，由县级以上地方卫生健康主管部门责令改正，给予警告；情节严重的，可以并处五千元以上三万元以下罚款：（一）未按照规定建立医疗器械临床使用管理工作制度。</w:t>
            </w:r>
          </w:p>
        </w:tc>
        <w:tc>
          <w:tcPr>
            <w:tcW w:w="2661" w:type="dxa"/>
            <w:noWrap w:val="0"/>
            <w:vAlign w:val="top"/>
          </w:tcPr>
          <w:p w14:paraId="40650BAA">
            <w:pPr>
              <w:tabs>
                <w:tab w:val="left" w:pos="730"/>
              </w:tabs>
              <w:jc w:val="left"/>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：未按照规定建立医疗器械临床使用管理工作制度。</w:t>
            </w:r>
          </w:p>
          <w:p w14:paraId="54CE4E44">
            <w:pPr>
              <w:tabs>
                <w:tab w:val="left" w:pos="730"/>
              </w:tabs>
              <w:jc w:val="left"/>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：未按照规定建立医疗器械临床使用管理工作制度，导致医疗器械临床使用混乱，存在引起医疗纠纷的隐患。</w:t>
            </w:r>
          </w:p>
        </w:tc>
        <w:tc>
          <w:tcPr>
            <w:tcW w:w="2835" w:type="dxa"/>
            <w:noWrap w:val="0"/>
            <w:vAlign w:val="top"/>
          </w:tcPr>
          <w:p w14:paraId="528CB9BB">
            <w:pPr>
              <w:tabs>
                <w:tab w:val="left" w:pos="730"/>
              </w:tabs>
              <w:jc w:val="left"/>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78A56990">
            <w:pPr>
              <w:tabs>
                <w:tab w:val="left" w:pos="730"/>
              </w:tabs>
              <w:jc w:val="left"/>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：可以并处五千元以上三万元以下罚款。</w:t>
            </w:r>
          </w:p>
        </w:tc>
        <w:tc>
          <w:tcPr>
            <w:tcW w:w="1479" w:type="dxa"/>
            <w:noWrap w:val="0"/>
            <w:vAlign w:val="top"/>
          </w:tcPr>
          <w:p w14:paraId="2C9A0291">
            <w:pPr>
              <w:tabs>
                <w:tab w:val="left" w:pos="730"/>
              </w:tabs>
              <w:jc w:val="left"/>
              <w:rPr>
                <w:rFonts w:ascii="仿宋_GB2312" w:eastAsia="仿宋_GB2312"/>
                <w:szCs w:val="21"/>
              </w:rPr>
            </w:pPr>
            <w:r>
              <w:rPr>
                <w:rFonts w:hint="eastAsia" w:ascii="仿宋_GB2312" w:eastAsia="仿宋_GB2312"/>
                <w:szCs w:val="21"/>
              </w:rPr>
              <w:t>该</w:t>
            </w:r>
            <w:r>
              <w:rPr>
                <w:rFonts w:ascii="仿宋_GB2312" w:eastAsia="仿宋_GB2312"/>
                <w:szCs w:val="21"/>
              </w:rPr>
              <w:t>违法行为免处罚应当符合</w:t>
            </w:r>
            <w:r>
              <w:rPr>
                <w:rFonts w:hint="eastAsia" w:ascii="仿宋_GB2312" w:eastAsia="仿宋_GB2312"/>
                <w:szCs w:val="21"/>
              </w:rPr>
              <w:t>《广东省卫生健康系统减免责清单（第一批）》的通知（粤卫规〔</w:t>
            </w:r>
            <w:r>
              <w:rPr>
                <w:rFonts w:ascii="仿宋_GB2312" w:eastAsia="仿宋_GB2312"/>
                <w:szCs w:val="21"/>
              </w:rPr>
              <w:t>2022〕5号</w:t>
            </w:r>
            <w:r>
              <w:rPr>
                <w:rFonts w:hint="eastAsia" w:ascii="仿宋_GB2312" w:eastAsia="仿宋_GB2312"/>
                <w:szCs w:val="21"/>
              </w:rPr>
              <w:t>）规定</w:t>
            </w:r>
            <w:r>
              <w:rPr>
                <w:rFonts w:ascii="仿宋_GB2312" w:eastAsia="仿宋_GB2312"/>
                <w:szCs w:val="21"/>
              </w:rPr>
              <w:t>。</w:t>
            </w:r>
          </w:p>
        </w:tc>
      </w:tr>
      <w:tr w14:paraId="60E0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1C8F579">
            <w:pPr>
              <w:tabs>
                <w:tab w:val="left" w:pos="730"/>
              </w:tabs>
              <w:jc w:val="center"/>
              <w:rPr>
                <w:rFonts w:ascii="仿宋_GB2312" w:eastAsia="仿宋_GB2312"/>
                <w:szCs w:val="21"/>
                <w:lang w:val="en"/>
              </w:rPr>
            </w:pPr>
            <w:r>
              <w:rPr>
                <w:rFonts w:ascii="仿宋_GB2312" w:eastAsia="仿宋_GB2312"/>
                <w:szCs w:val="21"/>
                <w:lang w:val="en"/>
              </w:rPr>
              <w:t>141</w:t>
            </w:r>
          </w:p>
        </w:tc>
        <w:tc>
          <w:tcPr>
            <w:tcW w:w="3310" w:type="dxa"/>
            <w:noWrap w:val="0"/>
            <w:vAlign w:val="top"/>
          </w:tcPr>
          <w:p w14:paraId="73C77CD5">
            <w:pPr>
              <w:tabs>
                <w:tab w:val="left" w:pos="730"/>
              </w:tabs>
              <w:jc w:val="left"/>
              <w:rPr>
                <w:rFonts w:ascii="仿宋_GB2312" w:eastAsia="仿宋_GB2312"/>
                <w:szCs w:val="21"/>
              </w:rPr>
            </w:pPr>
            <w:r>
              <w:rPr>
                <w:rFonts w:hint="eastAsia" w:ascii="仿宋_GB2312" w:eastAsia="仿宋_GB2312"/>
                <w:szCs w:val="21"/>
              </w:rPr>
              <w:t>未按照规定设立医疗器械临床使用管理委员会或者配备专（兼）职人员负责本机构医疗器械临床使用管理工作</w:t>
            </w:r>
          </w:p>
        </w:tc>
        <w:tc>
          <w:tcPr>
            <w:tcW w:w="2675" w:type="dxa"/>
            <w:noWrap w:val="0"/>
            <w:vAlign w:val="top"/>
          </w:tcPr>
          <w:p w14:paraId="33629613">
            <w:pPr>
              <w:tabs>
                <w:tab w:val="left" w:pos="730"/>
              </w:tabs>
              <w:jc w:val="left"/>
              <w:rPr>
                <w:rFonts w:ascii="仿宋_GB2312" w:eastAsia="仿宋_GB2312"/>
                <w:szCs w:val="21"/>
              </w:rPr>
            </w:pPr>
            <w:r>
              <w:rPr>
                <w:rFonts w:hint="eastAsia" w:ascii="仿宋_GB2312" w:eastAsia="仿宋_GB2312"/>
                <w:bCs/>
                <w:szCs w:val="21"/>
              </w:rPr>
              <w:t>《医疗器械临床使用管理办法》第四十五条</w:t>
            </w:r>
            <w:r>
              <w:rPr>
                <w:rFonts w:hint="eastAsia" w:ascii="仿宋_GB2312" w:eastAsia="仿宋_GB2312"/>
                <w:szCs w:val="21"/>
              </w:rPr>
              <w:t>　医疗机构违反本办法规定，有下列情形之一的，由县级以上地方卫生健康主管部门责令改正，给予警告；情节严重的，可以并处五千元以上三万元以下罚款：（二）未按照规定设立医疗器械临床使用管理委员会或者配备专（兼）职人员负责本机构医疗器械临床使用管理工作。</w:t>
            </w:r>
          </w:p>
        </w:tc>
        <w:tc>
          <w:tcPr>
            <w:tcW w:w="2661" w:type="dxa"/>
            <w:noWrap w:val="0"/>
            <w:vAlign w:val="top"/>
          </w:tcPr>
          <w:p w14:paraId="2ED0114D">
            <w:pPr>
              <w:tabs>
                <w:tab w:val="left" w:pos="730"/>
              </w:tabs>
              <w:jc w:val="left"/>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：未按照规定设立医疗器械临床使用管理委员会或者配备专（兼）职人员负责本机构医疗器械临床使用管理工作。</w:t>
            </w:r>
          </w:p>
          <w:p w14:paraId="1EF45A63">
            <w:pPr>
              <w:tabs>
                <w:tab w:val="left" w:pos="730"/>
              </w:tabs>
              <w:jc w:val="left"/>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：未按照规定设立医疗器械临床使用管理委员会或者配备专（兼）职人员负责本机构医疗器械临床使用管理工作，导致医疗器械临床使用混乱，存在引起医疗纠纷的隐患。</w:t>
            </w:r>
          </w:p>
        </w:tc>
        <w:tc>
          <w:tcPr>
            <w:tcW w:w="2835" w:type="dxa"/>
            <w:noWrap w:val="0"/>
            <w:vAlign w:val="top"/>
          </w:tcPr>
          <w:p w14:paraId="0B4AB00A">
            <w:pPr>
              <w:tabs>
                <w:tab w:val="left" w:pos="730"/>
              </w:tabs>
              <w:jc w:val="left"/>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1ED7F0D8">
            <w:pPr>
              <w:tabs>
                <w:tab w:val="left" w:pos="730"/>
              </w:tabs>
              <w:jc w:val="left"/>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：可以并处五千元以上三万元以下罚款。</w:t>
            </w:r>
          </w:p>
        </w:tc>
        <w:tc>
          <w:tcPr>
            <w:tcW w:w="1479" w:type="dxa"/>
            <w:noWrap w:val="0"/>
            <w:vAlign w:val="top"/>
          </w:tcPr>
          <w:p w14:paraId="1B453000">
            <w:pPr>
              <w:tabs>
                <w:tab w:val="left" w:pos="730"/>
              </w:tabs>
              <w:jc w:val="left"/>
              <w:rPr>
                <w:rFonts w:ascii="仿宋_GB2312" w:eastAsia="仿宋_GB2312"/>
                <w:szCs w:val="21"/>
              </w:rPr>
            </w:pPr>
            <w:r>
              <w:rPr>
                <w:rFonts w:hint="eastAsia" w:ascii="仿宋_GB2312" w:eastAsia="仿宋_GB2312"/>
                <w:szCs w:val="21"/>
              </w:rPr>
              <w:t>该</w:t>
            </w:r>
            <w:r>
              <w:rPr>
                <w:rFonts w:ascii="仿宋_GB2312" w:eastAsia="仿宋_GB2312"/>
                <w:szCs w:val="21"/>
              </w:rPr>
              <w:t>违法行为免处罚应当符合</w:t>
            </w:r>
            <w:r>
              <w:rPr>
                <w:rFonts w:hint="eastAsia" w:ascii="仿宋_GB2312" w:eastAsia="仿宋_GB2312"/>
                <w:szCs w:val="21"/>
              </w:rPr>
              <w:t>《广东省卫生健康系统减免责清单（第一批）》的通知（粤卫规〔</w:t>
            </w:r>
            <w:r>
              <w:rPr>
                <w:rFonts w:ascii="仿宋_GB2312" w:eastAsia="仿宋_GB2312"/>
                <w:szCs w:val="21"/>
              </w:rPr>
              <w:t>2022〕5 号</w:t>
            </w:r>
            <w:r>
              <w:rPr>
                <w:rFonts w:hint="eastAsia" w:ascii="仿宋_GB2312" w:eastAsia="仿宋_GB2312"/>
                <w:szCs w:val="21"/>
              </w:rPr>
              <w:t>）规定</w:t>
            </w:r>
            <w:r>
              <w:rPr>
                <w:rFonts w:ascii="仿宋_GB2312" w:eastAsia="仿宋_GB2312"/>
                <w:szCs w:val="21"/>
              </w:rPr>
              <w:t>。</w:t>
            </w:r>
          </w:p>
        </w:tc>
      </w:tr>
      <w:tr w14:paraId="5538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084207A">
            <w:pPr>
              <w:tabs>
                <w:tab w:val="left" w:pos="730"/>
              </w:tabs>
              <w:jc w:val="center"/>
              <w:rPr>
                <w:rFonts w:ascii="仿宋_GB2312" w:eastAsia="仿宋_GB2312"/>
                <w:szCs w:val="21"/>
                <w:lang w:val="en"/>
              </w:rPr>
            </w:pPr>
            <w:r>
              <w:rPr>
                <w:rFonts w:ascii="仿宋_GB2312" w:eastAsia="仿宋_GB2312"/>
                <w:szCs w:val="21"/>
                <w:lang w:val="en"/>
              </w:rPr>
              <w:t>142</w:t>
            </w:r>
          </w:p>
        </w:tc>
        <w:tc>
          <w:tcPr>
            <w:tcW w:w="3310" w:type="dxa"/>
            <w:noWrap w:val="0"/>
            <w:vAlign w:val="top"/>
          </w:tcPr>
          <w:p w14:paraId="6C157418">
            <w:pPr>
              <w:tabs>
                <w:tab w:val="left" w:pos="730"/>
              </w:tabs>
              <w:jc w:val="left"/>
              <w:rPr>
                <w:rFonts w:ascii="仿宋_GB2312" w:eastAsia="仿宋_GB2312"/>
                <w:szCs w:val="21"/>
              </w:rPr>
            </w:pPr>
            <w:r>
              <w:rPr>
                <w:rFonts w:hint="eastAsia" w:ascii="仿宋_GB2312" w:eastAsia="仿宋_GB2312"/>
                <w:szCs w:val="21"/>
              </w:rPr>
              <w:t>未按照规定建立医疗器械验收验证制度</w:t>
            </w:r>
          </w:p>
        </w:tc>
        <w:tc>
          <w:tcPr>
            <w:tcW w:w="2675" w:type="dxa"/>
            <w:noWrap w:val="0"/>
            <w:vAlign w:val="top"/>
          </w:tcPr>
          <w:p w14:paraId="53DC2D9F">
            <w:pPr>
              <w:tabs>
                <w:tab w:val="left" w:pos="730"/>
              </w:tabs>
              <w:jc w:val="left"/>
              <w:rPr>
                <w:rFonts w:ascii="仿宋_GB2312" w:eastAsia="仿宋_GB2312"/>
                <w:szCs w:val="21"/>
              </w:rPr>
            </w:pPr>
            <w:r>
              <w:rPr>
                <w:rFonts w:hint="eastAsia" w:ascii="仿宋_GB2312" w:eastAsia="仿宋_GB2312"/>
                <w:bCs/>
                <w:szCs w:val="21"/>
              </w:rPr>
              <w:t>《医疗器械临床使用管理办法》第四十五条</w:t>
            </w:r>
            <w:r>
              <w:rPr>
                <w:rFonts w:hint="eastAsia" w:ascii="仿宋_GB2312" w:eastAsia="仿宋_GB2312"/>
                <w:szCs w:val="21"/>
              </w:rPr>
              <w:t>　医疗机构违反本办法规定，有下列情形之一的，由县级以上地方卫生健康主管部门责令改正，给予警告；情节严重的，可以并处五千元以上三万元以下罚款：（三）未按照规定建立医疗器械验收验证制度。</w:t>
            </w:r>
          </w:p>
        </w:tc>
        <w:tc>
          <w:tcPr>
            <w:tcW w:w="2661" w:type="dxa"/>
            <w:noWrap w:val="0"/>
            <w:vAlign w:val="top"/>
          </w:tcPr>
          <w:p w14:paraId="61BA98C6">
            <w:pPr>
              <w:tabs>
                <w:tab w:val="left" w:pos="730"/>
              </w:tabs>
              <w:jc w:val="left"/>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：未按照规定建立医疗器械验收验证制度。</w:t>
            </w:r>
          </w:p>
          <w:p w14:paraId="50C84AF1">
            <w:pPr>
              <w:tabs>
                <w:tab w:val="left" w:pos="730"/>
              </w:tabs>
              <w:jc w:val="left"/>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：未按照规定建立医疗器械验收验证制度，导致购买的医疗器械可能存在质量问题，影响正常使用。</w:t>
            </w:r>
          </w:p>
        </w:tc>
        <w:tc>
          <w:tcPr>
            <w:tcW w:w="2835" w:type="dxa"/>
            <w:noWrap w:val="0"/>
            <w:vAlign w:val="top"/>
          </w:tcPr>
          <w:p w14:paraId="0E810356">
            <w:pPr>
              <w:tabs>
                <w:tab w:val="left" w:pos="730"/>
              </w:tabs>
              <w:jc w:val="left"/>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7ADFA70E">
            <w:pPr>
              <w:tabs>
                <w:tab w:val="left" w:pos="730"/>
              </w:tabs>
              <w:jc w:val="left"/>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：可以并处五千元以上三万元以下罚款。</w:t>
            </w:r>
          </w:p>
        </w:tc>
        <w:tc>
          <w:tcPr>
            <w:tcW w:w="1479" w:type="dxa"/>
            <w:noWrap w:val="0"/>
            <w:vAlign w:val="top"/>
          </w:tcPr>
          <w:p w14:paraId="784F5DD8">
            <w:pPr>
              <w:tabs>
                <w:tab w:val="left" w:pos="730"/>
              </w:tabs>
              <w:jc w:val="left"/>
              <w:rPr>
                <w:rFonts w:ascii="方正小标宋简体" w:eastAsia="方正小标宋简体"/>
                <w:sz w:val="32"/>
                <w:szCs w:val="32"/>
              </w:rPr>
            </w:pPr>
          </w:p>
        </w:tc>
      </w:tr>
      <w:tr w14:paraId="1015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499FEDC">
            <w:pPr>
              <w:tabs>
                <w:tab w:val="left" w:pos="730"/>
              </w:tabs>
              <w:jc w:val="center"/>
              <w:rPr>
                <w:rFonts w:ascii="仿宋_GB2312" w:eastAsia="仿宋_GB2312"/>
                <w:szCs w:val="21"/>
                <w:lang w:val="en"/>
              </w:rPr>
            </w:pPr>
            <w:r>
              <w:rPr>
                <w:rFonts w:ascii="仿宋_GB2312" w:eastAsia="仿宋_GB2312"/>
                <w:szCs w:val="21"/>
                <w:lang w:val="en"/>
              </w:rPr>
              <w:t>143</w:t>
            </w:r>
          </w:p>
        </w:tc>
        <w:tc>
          <w:tcPr>
            <w:tcW w:w="3310" w:type="dxa"/>
            <w:noWrap w:val="0"/>
            <w:vAlign w:val="top"/>
          </w:tcPr>
          <w:p w14:paraId="4A15283B">
            <w:pPr>
              <w:tabs>
                <w:tab w:val="left" w:pos="730"/>
              </w:tabs>
              <w:jc w:val="left"/>
              <w:rPr>
                <w:rFonts w:ascii="仿宋_GB2312" w:eastAsia="仿宋_GB2312"/>
                <w:szCs w:val="21"/>
              </w:rPr>
            </w:pPr>
            <w:r>
              <w:rPr>
                <w:rFonts w:hint="eastAsia" w:ascii="仿宋_GB2312" w:eastAsia="仿宋_GB2312"/>
                <w:szCs w:val="21"/>
              </w:rPr>
              <w:t>未按照规定报告医疗器械使用安全事件</w:t>
            </w:r>
          </w:p>
        </w:tc>
        <w:tc>
          <w:tcPr>
            <w:tcW w:w="2675" w:type="dxa"/>
            <w:noWrap w:val="0"/>
            <w:vAlign w:val="top"/>
          </w:tcPr>
          <w:p w14:paraId="14211A23">
            <w:pPr>
              <w:tabs>
                <w:tab w:val="left" w:pos="730"/>
              </w:tabs>
              <w:jc w:val="left"/>
              <w:rPr>
                <w:rFonts w:ascii="仿宋_GB2312" w:eastAsia="仿宋_GB2312"/>
                <w:bCs/>
                <w:szCs w:val="21"/>
              </w:rPr>
            </w:pPr>
            <w:r>
              <w:rPr>
                <w:rFonts w:hint="eastAsia" w:ascii="仿宋_GB2312" w:eastAsia="仿宋_GB2312"/>
                <w:bCs/>
                <w:szCs w:val="21"/>
              </w:rPr>
              <w:t>《医疗器械临床使用管理办法》第四十五条　医疗机构违反本办法规定，有下列情形之一的，由县级以上地方卫生健康主管部门责令改正，给予警告；情节严重的，可以并处五千元以上三万元以下罚款：（四）未按照规定报告医疗器械使用安全事件。</w:t>
            </w:r>
          </w:p>
        </w:tc>
        <w:tc>
          <w:tcPr>
            <w:tcW w:w="2661" w:type="dxa"/>
            <w:noWrap w:val="0"/>
            <w:vAlign w:val="top"/>
          </w:tcPr>
          <w:p w14:paraId="6E3C802C">
            <w:pPr>
              <w:tabs>
                <w:tab w:val="left" w:pos="730"/>
              </w:tabs>
              <w:jc w:val="left"/>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：未按照规定报告医疗器械使用安全事件。</w:t>
            </w:r>
          </w:p>
          <w:p w14:paraId="1F5685CE">
            <w:pPr>
              <w:tabs>
                <w:tab w:val="left" w:pos="730"/>
              </w:tabs>
              <w:jc w:val="left"/>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：未按照规定报告医疗器械使用安全事件，影响卫生健康主管部门开展的医疗器械使用安全事件调查。</w:t>
            </w:r>
          </w:p>
        </w:tc>
        <w:tc>
          <w:tcPr>
            <w:tcW w:w="2835" w:type="dxa"/>
            <w:noWrap w:val="0"/>
            <w:vAlign w:val="top"/>
          </w:tcPr>
          <w:p w14:paraId="61FBC79C">
            <w:pPr>
              <w:tabs>
                <w:tab w:val="left" w:pos="730"/>
              </w:tabs>
              <w:jc w:val="left"/>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w:t>
            </w:r>
          </w:p>
          <w:p w14:paraId="581B4ABA">
            <w:pPr>
              <w:tabs>
                <w:tab w:val="left" w:pos="730"/>
              </w:tabs>
              <w:jc w:val="left"/>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：可以并处五千元以上三万元以下罚款。</w:t>
            </w:r>
          </w:p>
        </w:tc>
        <w:tc>
          <w:tcPr>
            <w:tcW w:w="1479" w:type="dxa"/>
            <w:noWrap w:val="0"/>
            <w:vAlign w:val="top"/>
          </w:tcPr>
          <w:p w14:paraId="087A1A76">
            <w:pPr>
              <w:tabs>
                <w:tab w:val="left" w:pos="730"/>
              </w:tabs>
              <w:jc w:val="left"/>
              <w:rPr>
                <w:rFonts w:ascii="方正小标宋简体" w:eastAsia="方正小标宋简体"/>
                <w:sz w:val="32"/>
                <w:szCs w:val="32"/>
              </w:rPr>
            </w:pPr>
          </w:p>
        </w:tc>
      </w:tr>
      <w:tr w14:paraId="54A4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17E2C77">
            <w:pPr>
              <w:tabs>
                <w:tab w:val="left" w:pos="730"/>
              </w:tabs>
              <w:jc w:val="center"/>
              <w:rPr>
                <w:rFonts w:ascii="仿宋_GB2312" w:eastAsia="仿宋_GB2312"/>
                <w:szCs w:val="21"/>
                <w:lang w:val="en"/>
              </w:rPr>
            </w:pPr>
            <w:r>
              <w:rPr>
                <w:rFonts w:ascii="仿宋_GB2312" w:eastAsia="仿宋_GB2312"/>
                <w:szCs w:val="21"/>
                <w:lang w:val="en"/>
              </w:rPr>
              <w:t>144</w:t>
            </w:r>
          </w:p>
        </w:tc>
        <w:tc>
          <w:tcPr>
            <w:tcW w:w="3310" w:type="dxa"/>
            <w:noWrap w:val="0"/>
            <w:vAlign w:val="top"/>
          </w:tcPr>
          <w:p w14:paraId="755A234C">
            <w:pPr>
              <w:tabs>
                <w:tab w:val="left" w:pos="730"/>
              </w:tabs>
              <w:jc w:val="left"/>
              <w:rPr>
                <w:rFonts w:ascii="仿宋_GB2312" w:eastAsia="仿宋_GB2312"/>
                <w:szCs w:val="21"/>
              </w:rPr>
            </w:pPr>
            <w:r>
              <w:rPr>
                <w:rFonts w:hint="eastAsia" w:ascii="仿宋_GB2312" w:eastAsia="仿宋_GB2312"/>
                <w:szCs w:val="21"/>
              </w:rPr>
              <w:t>不配合卫生健康主管部门开展的医疗器械使用安全事件调查和临床使用行为的监督检查</w:t>
            </w:r>
          </w:p>
        </w:tc>
        <w:tc>
          <w:tcPr>
            <w:tcW w:w="2675" w:type="dxa"/>
            <w:noWrap w:val="0"/>
            <w:vAlign w:val="top"/>
          </w:tcPr>
          <w:p w14:paraId="4A1BFF6A">
            <w:pPr>
              <w:tabs>
                <w:tab w:val="left" w:pos="730"/>
              </w:tabs>
              <w:jc w:val="left"/>
              <w:rPr>
                <w:rFonts w:ascii="仿宋_GB2312" w:eastAsia="仿宋_GB2312"/>
                <w:bCs/>
                <w:szCs w:val="21"/>
              </w:rPr>
            </w:pPr>
            <w:r>
              <w:rPr>
                <w:rFonts w:hint="eastAsia" w:ascii="仿宋_GB2312" w:eastAsia="仿宋_GB2312"/>
                <w:bCs/>
                <w:szCs w:val="21"/>
              </w:rPr>
              <w:t>《医疗器械临床使用管理办法》第四十五条　医疗机构违反本办法规定，有下列情形之一的，由县级以上地方卫生健康主管部门责令改正，给予警告；情节严重的，可以并处五千元以上三万元以下罚款：（五）不配合卫生健康主管部门开展的医疗器械使用安全事件调查和临床使用行为的监督检查。</w:t>
            </w:r>
          </w:p>
        </w:tc>
        <w:tc>
          <w:tcPr>
            <w:tcW w:w="2661" w:type="dxa"/>
            <w:noWrap w:val="0"/>
            <w:vAlign w:val="top"/>
          </w:tcPr>
          <w:p w14:paraId="556533FA">
            <w:pPr>
              <w:tabs>
                <w:tab w:val="left" w:pos="730"/>
              </w:tabs>
              <w:jc w:val="left"/>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：不配合卫生健康主管部门开展的医疗器械使用安全事件调查和临床使用行为的监督检查。</w:t>
            </w:r>
          </w:p>
          <w:p w14:paraId="529EC5D6">
            <w:pPr>
              <w:tabs>
                <w:tab w:val="left" w:pos="730"/>
              </w:tabs>
              <w:jc w:val="left"/>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w:t>
            </w:r>
            <w:r>
              <w:rPr>
                <w:rFonts w:hint="eastAsia" w:ascii="仿宋_GB2312" w:eastAsia="仿宋_GB2312"/>
                <w:bCs/>
                <w:szCs w:val="21"/>
              </w:rPr>
              <w:t>（1）严重影响卫生健康主管部门开展的临床使用行为的正常监督检查；（2）严重影响卫生健康主管部门开展的医疗器械使用安全事件调查。</w:t>
            </w:r>
          </w:p>
        </w:tc>
        <w:tc>
          <w:tcPr>
            <w:tcW w:w="2835" w:type="dxa"/>
            <w:noWrap w:val="0"/>
            <w:vAlign w:val="top"/>
          </w:tcPr>
          <w:p w14:paraId="318544DA">
            <w:pPr>
              <w:tabs>
                <w:tab w:val="left" w:pos="730"/>
              </w:tabs>
              <w:jc w:val="left"/>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w:t>
            </w:r>
          </w:p>
          <w:p w14:paraId="600AEF57">
            <w:pPr>
              <w:tabs>
                <w:tab w:val="left" w:pos="730"/>
              </w:tabs>
              <w:jc w:val="left"/>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w:t>
            </w:r>
            <w:r>
              <w:rPr>
                <w:rFonts w:hint="eastAsia" w:ascii="仿宋_GB2312" w:eastAsia="仿宋_GB2312"/>
                <w:bCs/>
                <w:szCs w:val="21"/>
              </w:rPr>
              <w:t>（1）</w:t>
            </w:r>
            <w:r>
              <w:rPr>
                <w:rFonts w:hint="eastAsia" w:ascii="仿宋_GB2312" w:eastAsia="仿宋_GB2312"/>
                <w:szCs w:val="21"/>
              </w:rPr>
              <w:t>可以并处五千元以上一万五千元以下罚款；</w:t>
            </w:r>
            <w:r>
              <w:rPr>
                <w:rFonts w:hint="eastAsia" w:ascii="仿宋_GB2312" w:eastAsia="仿宋_GB2312"/>
                <w:bCs/>
                <w:szCs w:val="21"/>
              </w:rPr>
              <w:t>（2）可以并处一万五千元以上三万以下罚款。</w:t>
            </w:r>
          </w:p>
        </w:tc>
        <w:tc>
          <w:tcPr>
            <w:tcW w:w="1479" w:type="dxa"/>
            <w:noWrap w:val="0"/>
            <w:vAlign w:val="top"/>
          </w:tcPr>
          <w:p w14:paraId="216AD8A9">
            <w:pPr>
              <w:tabs>
                <w:tab w:val="left" w:pos="730"/>
              </w:tabs>
              <w:jc w:val="left"/>
              <w:rPr>
                <w:rFonts w:ascii="方正小标宋简体" w:eastAsia="方正小标宋简体"/>
                <w:sz w:val="32"/>
                <w:szCs w:val="32"/>
              </w:rPr>
            </w:pPr>
          </w:p>
        </w:tc>
      </w:tr>
    </w:tbl>
    <w:p w14:paraId="181B4FED">
      <w:pPr>
        <w:tabs>
          <w:tab w:val="left" w:pos="730"/>
        </w:tabs>
        <w:jc w:val="left"/>
        <w:rPr>
          <w:rFonts w:ascii="方正小标宋简体" w:eastAsia="方正小标宋简体"/>
          <w:sz w:val="32"/>
          <w:szCs w:val="32"/>
        </w:rPr>
      </w:pPr>
    </w:p>
    <w:p w14:paraId="72037BC7">
      <w:pPr>
        <w:tabs>
          <w:tab w:val="left" w:pos="730"/>
        </w:tabs>
        <w:ind w:firstLine="660"/>
        <w:jc w:val="left"/>
        <w:rPr>
          <w:rFonts w:ascii="方正小标宋简体" w:eastAsia="方正小标宋简体"/>
          <w:b/>
          <w:sz w:val="36"/>
          <w:szCs w:val="36"/>
        </w:rPr>
      </w:pPr>
    </w:p>
    <w:p w14:paraId="237DEF59"/>
    <w:p w14:paraId="08A100FA"/>
    <w:p w14:paraId="229A5A2C"/>
    <w:p w14:paraId="09840184"/>
    <w:p w14:paraId="1AD3E311"/>
    <w:p w14:paraId="1A7543C7"/>
    <w:p w14:paraId="250D59F2"/>
    <w:p w14:paraId="34258A41"/>
    <w:p w14:paraId="4EE4E2A1"/>
    <w:p w14:paraId="3D010CC6"/>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2848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282713A5">
            <w:pPr>
              <w:jc w:val="center"/>
              <w:rPr>
                <w:rFonts w:ascii="黑体" w:hAnsi="黑体" w:eastAsia="黑体"/>
                <w:sz w:val="32"/>
                <w:szCs w:val="32"/>
              </w:rPr>
            </w:pPr>
            <w:r>
              <w:rPr>
                <w:rFonts w:hint="eastAsia" w:ascii="黑体" w:hAnsi="黑体" w:eastAsia="黑体" w:cs="方正小标宋简体"/>
                <w:color w:val="000000"/>
                <w:kern w:val="0"/>
                <w:sz w:val="32"/>
                <w:szCs w:val="32"/>
              </w:rPr>
              <w:t>（二十七）</w:t>
            </w:r>
            <w:r>
              <w:rPr>
                <w:rFonts w:hint="eastAsia" w:ascii="黑体" w:hAnsi="黑体" w:eastAsia="黑体" w:cs="方正小标宋简体"/>
                <w:kern w:val="0"/>
                <w:sz w:val="32"/>
                <w:szCs w:val="32"/>
              </w:rPr>
              <w:t>医疗事故处理条例</w:t>
            </w:r>
          </w:p>
        </w:tc>
      </w:tr>
      <w:tr w14:paraId="6BEA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30186A8">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3096F46D">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33DD9853">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5FB644F2">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1507D2F8">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57423ECA">
            <w:pPr>
              <w:jc w:val="center"/>
              <w:rPr>
                <w:rFonts w:ascii="仿宋_GB2312" w:eastAsia="仿宋_GB2312"/>
                <w:sz w:val="32"/>
                <w:szCs w:val="32"/>
              </w:rPr>
            </w:pPr>
            <w:r>
              <w:rPr>
                <w:rFonts w:hint="eastAsia" w:ascii="仿宋_GB2312" w:eastAsia="仿宋_GB2312"/>
                <w:sz w:val="32"/>
                <w:szCs w:val="32"/>
              </w:rPr>
              <w:t>备注</w:t>
            </w:r>
          </w:p>
        </w:tc>
      </w:tr>
      <w:tr w14:paraId="789F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8C6E735">
            <w:pPr>
              <w:ind w:firstLine="210" w:firstLineChars="100"/>
              <w:rPr>
                <w:rFonts w:ascii="仿宋_GB2312" w:eastAsia="仿宋_GB2312"/>
                <w:szCs w:val="21"/>
                <w:lang w:val="en"/>
              </w:rPr>
            </w:pPr>
            <w:r>
              <w:rPr>
                <w:rFonts w:ascii="仿宋_GB2312" w:eastAsia="仿宋_GB2312"/>
                <w:szCs w:val="21"/>
                <w:lang w:val="en"/>
              </w:rPr>
              <w:t>145</w:t>
            </w:r>
          </w:p>
        </w:tc>
        <w:tc>
          <w:tcPr>
            <w:tcW w:w="3310" w:type="dxa"/>
            <w:noWrap w:val="0"/>
            <w:vAlign w:val="top"/>
          </w:tcPr>
          <w:p w14:paraId="5D209915">
            <w:pPr>
              <w:rPr>
                <w:rFonts w:ascii="仿宋_GB2312" w:eastAsia="仿宋_GB2312"/>
                <w:szCs w:val="21"/>
              </w:rPr>
            </w:pPr>
            <w:r>
              <w:rPr>
                <w:rFonts w:hint="eastAsia" w:ascii="仿宋_GB2312" w:eastAsia="仿宋_GB2312"/>
                <w:szCs w:val="21"/>
              </w:rPr>
              <w:t>医疗机构发生医疗事故</w:t>
            </w:r>
          </w:p>
        </w:tc>
        <w:tc>
          <w:tcPr>
            <w:tcW w:w="2675" w:type="dxa"/>
            <w:noWrap w:val="0"/>
            <w:vAlign w:val="top"/>
          </w:tcPr>
          <w:p w14:paraId="22F71CD7">
            <w:pPr>
              <w:rPr>
                <w:rFonts w:ascii="仿宋_GB2312" w:eastAsia="仿宋_GB2312"/>
                <w:szCs w:val="21"/>
              </w:rPr>
            </w:pPr>
            <w:r>
              <w:rPr>
                <w:rFonts w:hint="eastAsia" w:ascii="仿宋_GB2312" w:eastAsia="仿宋_GB2312"/>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14:paraId="49BDB639">
            <w:pPr>
              <w:rPr>
                <w:rFonts w:ascii="仿宋_GB2312" w:eastAsia="仿宋_GB2312"/>
                <w:szCs w:val="21"/>
              </w:rPr>
            </w:pPr>
            <w:r>
              <w:rPr>
                <w:rFonts w:hint="eastAsia" w:ascii="仿宋_GB2312" w:eastAsia="仿宋_GB2312"/>
                <w:szCs w:val="21"/>
              </w:rPr>
              <w:t>对发生医疗事故的有关医务人员，除依照前款处罚外，卫生行政部门并可以责令暂停6个月以上1年以下执业活动；情节严重的，吊销其执业证书。</w:t>
            </w:r>
          </w:p>
        </w:tc>
        <w:tc>
          <w:tcPr>
            <w:tcW w:w="2661" w:type="dxa"/>
            <w:noWrap w:val="0"/>
            <w:vAlign w:val="top"/>
          </w:tcPr>
          <w:p w14:paraId="26B129C1">
            <w:pPr>
              <w:rPr>
                <w:rFonts w:hint="eastAsia" w:ascii="仿宋_GB2312" w:hAnsi="仿宋_GB2312" w:eastAsia="仿宋_GB2312" w:cs="仿宋_GB2312"/>
                <w:b/>
                <w:szCs w:val="21"/>
              </w:rPr>
            </w:pPr>
            <w:r>
              <w:rPr>
                <w:rFonts w:hint="eastAsia" w:ascii="仿宋_GB2312" w:hAnsi="仿宋_GB2312" w:eastAsia="仿宋_GB2312" w:cs="仿宋_GB2312"/>
                <w:b/>
                <w:szCs w:val="21"/>
              </w:rPr>
              <w:t>一、医疗机构</w:t>
            </w:r>
          </w:p>
          <w:p w14:paraId="15BE717A">
            <w:pPr>
              <w:rPr>
                <w:rFonts w:hint="eastAsia" w:ascii="仿宋_GB2312" w:hAnsi="仿宋_GB2312" w:eastAsia="仿宋_GB2312" w:cs="仿宋_GB2312"/>
                <w:szCs w:val="21"/>
              </w:rPr>
            </w:pPr>
            <w:r>
              <w:rPr>
                <w:rFonts w:hint="eastAsia" w:ascii="仿宋_GB2312" w:hAnsi="仿宋_GB2312" w:eastAsia="仿宋_GB2312" w:cs="仿宋_GB2312"/>
                <w:b/>
                <w:szCs w:val="21"/>
              </w:rPr>
              <w:t>较轻</w:t>
            </w:r>
            <w:r>
              <w:rPr>
                <w:rFonts w:hint="eastAsia" w:ascii="仿宋_GB2312" w:hAnsi="仿宋_GB2312" w:eastAsia="仿宋_GB2312" w:cs="仿宋_GB2312"/>
                <w:szCs w:val="21"/>
              </w:rPr>
              <w:t>：发生医疗事故并承担轻微责任。</w:t>
            </w:r>
          </w:p>
          <w:p w14:paraId="4A1F87D0">
            <w:pPr>
              <w:rPr>
                <w:rFonts w:hint="eastAsia" w:ascii="仿宋_GB2312" w:hAnsi="仿宋_GB2312" w:eastAsia="仿宋_GB2312" w:cs="仿宋_GB2312"/>
                <w:szCs w:val="21"/>
              </w:rPr>
            </w:pPr>
            <w:r>
              <w:rPr>
                <w:rFonts w:hint="eastAsia" w:ascii="仿宋_GB2312" w:hAnsi="仿宋_GB2312" w:eastAsia="仿宋_GB2312" w:cs="仿宋_GB2312"/>
                <w:b/>
                <w:bCs/>
                <w:szCs w:val="21"/>
              </w:rPr>
              <w:t>一般</w:t>
            </w:r>
            <w:r>
              <w:rPr>
                <w:rFonts w:hint="eastAsia" w:ascii="仿宋_GB2312" w:hAnsi="仿宋_GB2312" w:eastAsia="仿宋_GB2312" w:cs="仿宋_GB2312"/>
                <w:szCs w:val="21"/>
              </w:rPr>
              <w:t>：（１）医疗机构一年内发生三级或四级以上并承担次要责任以上的医疗事故三起以上；（２）医疗机构一年内发生一级或二级以上并承担次要责任以上的医疗事故三起以上。</w:t>
            </w:r>
          </w:p>
          <w:p w14:paraId="15FDAC29">
            <w:pPr>
              <w:rPr>
                <w:rFonts w:hint="eastAsia" w:ascii="仿宋_GB2312" w:hAnsi="仿宋_GB2312" w:eastAsia="仿宋_GB2312" w:cs="仿宋_GB2312"/>
                <w:szCs w:val="21"/>
              </w:rPr>
            </w:pPr>
            <w:r>
              <w:rPr>
                <w:rFonts w:hint="eastAsia" w:ascii="仿宋_GB2312" w:hAnsi="仿宋_GB2312" w:eastAsia="仿宋_GB2312" w:cs="仿宋_GB2312"/>
                <w:b/>
                <w:bCs/>
                <w:szCs w:val="21"/>
              </w:rPr>
              <w:t>严重</w:t>
            </w:r>
            <w:r>
              <w:rPr>
                <w:rFonts w:hint="eastAsia" w:ascii="仿宋_GB2312" w:hAnsi="仿宋_GB2312" w:eastAsia="仿宋_GB2312" w:cs="仿宋_GB2312"/>
                <w:szCs w:val="21"/>
              </w:rPr>
              <w:t>：医疗机构一年内发生一级或二级以上并承担主要责任以上的医疗事故五起以上。</w:t>
            </w:r>
          </w:p>
          <w:p w14:paraId="7FA717B2">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二、医务人员</w:t>
            </w:r>
          </w:p>
          <w:p w14:paraId="628BA7E7">
            <w:pPr>
              <w:rPr>
                <w:rStyle w:val="11"/>
                <w:rFonts w:ascii="仿宋_GB2312" w:hAnsi="仿宋_GB2312" w:eastAsia="仿宋_GB2312" w:cs="仿宋_GB2312"/>
                <w:color w:val="auto"/>
                <w:sz w:val="21"/>
                <w:szCs w:val="21"/>
                <w:lang w:bidi="ar"/>
              </w:rPr>
            </w:pPr>
            <w:r>
              <w:rPr>
                <w:rFonts w:hint="eastAsia" w:ascii="仿宋_GB2312" w:hAnsi="仿宋_GB2312" w:eastAsia="仿宋_GB2312" w:cs="仿宋_GB2312"/>
                <w:b/>
                <w:bCs/>
                <w:szCs w:val="21"/>
              </w:rPr>
              <w:t>较轻</w:t>
            </w:r>
            <w:r>
              <w:rPr>
                <w:rFonts w:hint="eastAsia" w:ascii="仿宋_GB2312" w:hAnsi="仿宋_GB2312" w:eastAsia="仿宋_GB2312" w:cs="仿宋_GB2312"/>
                <w:szCs w:val="21"/>
              </w:rPr>
              <w:t>：（１）发生</w:t>
            </w:r>
            <w:r>
              <w:rPr>
                <w:rStyle w:val="11"/>
                <w:rFonts w:ascii="仿宋_GB2312" w:hAnsi="仿宋_GB2312" w:eastAsia="仿宋_GB2312" w:cs="仿宋_GB2312"/>
                <w:color w:val="auto"/>
                <w:sz w:val="21"/>
                <w:szCs w:val="21"/>
                <w:lang w:bidi="ar"/>
              </w:rPr>
              <w:t>二级事故主要、次要责任；（２）三级事故完全责任。</w:t>
            </w:r>
          </w:p>
          <w:p w14:paraId="181E3AF2">
            <w:pPr>
              <w:rPr>
                <w:rStyle w:val="11"/>
                <w:rFonts w:ascii="仿宋_GB2312" w:hAnsi="仿宋_GB2312" w:eastAsia="仿宋_GB2312" w:cs="仿宋_GB2312"/>
                <w:color w:val="auto"/>
                <w:sz w:val="21"/>
                <w:szCs w:val="21"/>
                <w:lang w:bidi="ar"/>
              </w:rPr>
            </w:pPr>
            <w:r>
              <w:rPr>
                <w:rStyle w:val="11"/>
                <w:rFonts w:ascii="仿宋_GB2312" w:hAnsi="仿宋_GB2312" w:eastAsia="仿宋_GB2312" w:cs="仿宋_GB2312"/>
                <w:b/>
                <w:bCs/>
                <w:color w:val="auto"/>
                <w:sz w:val="21"/>
                <w:szCs w:val="21"/>
                <w:lang w:bidi="ar"/>
              </w:rPr>
              <w:t>一般</w:t>
            </w:r>
            <w:r>
              <w:rPr>
                <w:rStyle w:val="11"/>
                <w:rFonts w:ascii="仿宋_GB2312" w:hAnsi="仿宋_GB2312" w:eastAsia="仿宋_GB2312" w:cs="仿宋_GB2312"/>
                <w:color w:val="auto"/>
                <w:sz w:val="21"/>
                <w:szCs w:val="21"/>
                <w:lang w:bidi="ar"/>
              </w:rPr>
              <w:t>：（１）一级事故主要、次要责任；（２）二级事故完全责任。</w:t>
            </w:r>
          </w:p>
          <w:p w14:paraId="15624F75">
            <w:pPr>
              <w:rPr>
                <w:rFonts w:ascii="仿宋_GB2312" w:eastAsia="仿宋_GB2312"/>
                <w:szCs w:val="21"/>
              </w:rPr>
            </w:pPr>
            <w:r>
              <w:rPr>
                <w:rStyle w:val="11"/>
                <w:rFonts w:ascii="仿宋_GB2312" w:hAnsi="仿宋_GB2312" w:eastAsia="仿宋_GB2312" w:cs="仿宋_GB2312"/>
                <w:b/>
                <w:bCs/>
                <w:color w:val="auto"/>
                <w:sz w:val="21"/>
                <w:szCs w:val="21"/>
                <w:lang w:bidi="ar"/>
              </w:rPr>
              <w:t>严重</w:t>
            </w:r>
            <w:r>
              <w:rPr>
                <w:rStyle w:val="11"/>
                <w:rFonts w:ascii="仿宋_GB2312" w:hAnsi="仿宋_GB2312" w:eastAsia="仿宋_GB2312" w:cs="仿宋_GB2312"/>
                <w:color w:val="auto"/>
                <w:sz w:val="21"/>
                <w:szCs w:val="21"/>
                <w:lang w:bidi="ar"/>
              </w:rPr>
              <w:t>：</w:t>
            </w:r>
            <w:r>
              <w:rPr>
                <w:rFonts w:hint="eastAsia" w:ascii="仿宋_GB2312" w:hAnsi="仿宋_GB2312" w:eastAsia="仿宋_GB2312" w:cs="仿宋_GB2312"/>
                <w:kern w:val="0"/>
                <w:szCs w:val="21"/>
                <w:lang w:bidi="ar"/>
              </w:rPr>
              <w:t>一级事故完全责任。</w:t>
            </w:r>
          </w:p>
        </w:tc>
        <w:tc>
          <w:tcPr>
            <w:tcW w:w="2835" w:type="dxa"/>
            <w:noWrap w:val="0"/>
            <w:vAlign w:val="top"/>
          </w:tcPr>
          <w:p w14:paraId="5661319F">
            <w:pPr>
              <w:rPr>
                <w:rFonts w:hint="eastAsia" w:ascii="仿宋_GB2312" w:hAnsi="仿宋_GB2312" w:eastAsia="仿宋_GB2312" w:cs="仿宋_GB2312"/>
                <w:b/>
                <w:szCs w:val="21"/>
              </w:rPr>
            </w:pPr>
            <w:r>
              <w:rPr>
                <w:rFonts w:hint="eastAsia" w:ascii="仿宋_GB2312" w:hAnsi="仿宋_GB2312" w:eastAsia="仿宋_GB2312" w:cs="仿宋_GB2312"/>
                <w:b/>
                <w:szCs w:val="21"/>
              </w:rPr>
              <w:t>一、医疗机构</w:t>
            </w:r>
          </w:p>
          <w:p w14:paraId="40F4A455">
            <w:pPr>
              <w:rPr>
                <w:rFonts w:hint="eastAsia" w:ascii="仿宋_GB2312" w:hAnsi="仿宋_GB2312" w:eastAsia="仿宋_GB2312" w:cs="仿宋_GB2312"/>
                <w:bCs/>
                <w:szCs w:val="21"/>
              </w:rPr>
            </w:pPr>
            <w:r>
              <w:rPr>
                <w:rFonts w:hint="eastAsia" w:ascii="仿宋_GB2312" w:hAnsi="仿宋_GB2312" w:eastAsia="仿宋_GB2312" w:cs="仿宋_GB2312"/>
                <w:b/>
                <w:szCs w:val="21"/>
              </w:rPr>
              <w:t>从轻</w:t>
            </w:r>
            <w:r>
              <w:rPr>
                <w:rFonts w:hint="eastAsia" w:ascii="仿宋_GB2312" w:hAnsi="仿宋_GB2312" w:eastAsia="仿宋_GB2312" w:cs="仿宋_GB2312"/>
                <w:bCs/>
                <w:szCs w:val="21"/>
              </w:rPr>
              <w:t>：给予警告。</w:t>
            </w:r>
          </w:p>
          <w:p w14:paraId="1D23F0DA">
            <w:pPr>
              <w:rPr>
                <w:rFonts w:ascii="仿宋_GB2312" w:hAnsi="仿宋_GB2312" w:eastAsia="仿宋_GB2312" w:cs="仿宋_GB2312"/>
                <w:szCs w:val="21"/>
              </w:rPr>
            </w:pPr>
            <w:r>
              <w:rPr>
                <w:rFonts w:hint="eastAsia" w:ascii="仿宋_GB2312" w:hAnsi="仿宋_GB2312" w:eastAsia="仿宋_GB2312" w:cs="仿宋_GB2312"/>
                <w:b/>
                <w:szCs w:val="21"/>
              </w:rPr>
              <w:t>一般</w:t>
            </w:r>
            <w:r>
              <w:rPr>
                <w:rFonts w:hint="eastAsia" w:ascii="仿宋_GB2312" w:hAnsi="仿宋_GB2312" w:eastAsia="仿宋_GB2312" w:cs="仿宋_GB2312"/>
                <w:bCs/>
                <w:szCs w:val="21"/>
              </w:rPr>
              <w:t>：（１）</w:t>
            </w:r>
            <w:r>
              <w:rPr>
                <w:rFonts w:hint="eastAsia" w:ascii="仿宋_GB2312" w:hAnsi="仿宋_GB2312" w:eastAsia="仿宋_GB2312" w:cs="仿宋_GB2312"/>
                <w:szCs w:val="21"/>
              </w:rPr>
              <w:t>责令１个月以下停业整顿；（２）责令１至２个月停业整顿。</w:t>
            </w:r>
          </w:p>
          <w:p w14:paraId="5179D8B4">
            <w:pPr>
              <w:rPr>
                <w:rFonts w:hint="eastAsia" w:ascii="仿宋_GB2312" w:hAnsi="仿宋_GB2312" w:eastAsia="仿宋_GB2312" w:cs="仿宋_GB2312"/>
                <w:szCs w:val="21"/>
              </w:rPr>
            </w:pPr>
            <w:r>
              <w:rPr>
                <w:rFonts w:hint="eastAsia" w:ascii="仿宋_GB2312" w:hAnsi="仿宋_GB2312" w:eastAsia="仿宋_GB2312" w:cs="仿宋_GB2312"/>
                <w:b/>
                <w:bCs/>
                <w:szCs w:val="21"/>
              </w:rPr>
              <w:t>从重</w:t>
            </w:r>
            <w:r>
              <w:rPr>
                <w:rFonts w:hint="eastAsia" w:ascii="仿宋_GB2312" w:hAnsi="仿宋_GB2312" w:eastAsia="仿宋_GB2312" w:cs="仿宋_GB2312"/>
                <w:szCs w:val="21"/>
              </w:rPr>
              <w:t>：吊销医疗机构执业许可证。</w:t>
            </w:r>
          </w:p>
          <w:p w14:paraId="1E9D8ADF">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二、医务人员</w:t>
            </w:r>
          </w:p>
          <w:p w14:paraId="616097F9">
            <w:pPr>
              <w:rPr>
                <w:rStyle w:val="11"/>
                <w:rFonts w:ascii="仿宋_GB2312" w:hAnsi="仿宋_GB2312" w:eastAsia="仿宋_GB2312" w:cs="仿宋_GB2312"/>
                <w:color w:val="auto"/>
                <w:sz w:val="21"/>
                <w:szCs w:val="21"/>
                <w:lang w:bidi="ar"/>
              </w:rPr>
            </w:pPr>
            <w:r>
              <w:rPr>
                <w:rFonts w:hint="eastAsia" w:ascii="仿宋_GB2312" w:hAnsi="仿宋_GB2312" w:eastAsia="仿宋_GB2312" w:cs="仿宋_GB2312"/>
                <w:b/>
                <w:bCs/>
                <w:szCs w:val="21"/>
              </w:rPr>
              <w:t>从轻</w:t>
            </w:r>
            <w:r>
              <w:rPr>
                <w:rFonts w:hint="eastAsia" w:ascii="仿宋_GB2312" w:hAnsi="仿宋_GB2312" w:eastAsia="仿宋_GB2312" w:cs="仿宋_GB2312"/>
                <w:szCs w:val="21"/>
              </w:rPr>
              <w:t>：</w:t>
            </w:r>
            <w:r>
              <w:rPr>
                <w:rFonts w:hint="eastAsia" w:ascii="仿宋_GB2312" w:hAnsi="仿宋_GB2312" w:eastAsia="仿宋_GB2312" w:cs="仿宋_GB2312"/>
                <w:kern w:val="0"/>
                <w:szCs w:val="21"/>
                <w:lang w:bidi="ar"/>
              </w:rPr>
              <w:t>暂停</w:t>
            </w:r>
            <w:r>
              <w:rPr>
                <w:rStyle w:val="12"/>
                <w:rFonts w:hint="eastAsia" w:ascii="仿宋_GB2312" w:hAnsi="仿宋_GB2312" w:eastAsia="仿宋_GB2312" w:cs="仿宋_GB2312"/>
                <w:color w:val="auto"/>
                <w:sz w:val="21"/>
                <w:szCs w:val="21"/>
                <w:lang w:bidi="ar"/>
              </w:rPr>
              <w:t>6</w:t>
            </w:r>
            <w:r>
              <w:rPr>
                <w:rStyle w:val="11"/>
                <w:rFonts w:ascii="仿宋_GB2312" w:hAnsi="仿宋_GB2312" w:eastAsia="仿宋_GB2312" w:cs="仿宋_GB2312"/>
                <w:color w:val="auto"/>
                <w:sz w:val="21"/>
                <w:szCs w:val="21"/>
                <w:lang w:bidi="ar"/>
              </w:rPr>
              <w:t>个月以上</w:t>
            </w:r>
            <w:r>
              <w:rPr>
                <w:rStyle w:val="12"/>
                <w:rFonts w:hint="eastAsia" w:ascii="仿宋_GB2312" w:hAnsi="仿宋_GB2312" w:eastAsia="仿宋_GB2312" w:cs="仿宋_GB2312"/>
                <w:color w:val="auto"/>
                <w:sz w:val="21"/>
                <w:szCs w:val="21"/>
                <w:lang w:bidi="ar"/>
              </w:rPr>
              <w:t>9</w:t>
            </w:r>
            <w:r>
              <w:rPr>
                <w:rStyle w:val="11"/>
                <w:rFonts w:ascii="仿宋_GB2312" w:hAnsi="仿宋_GB2312" w:eastAsia="仿宋_GB2312" w:cs="仿宋_GB2312"/>
                <w:color w:val="auto"/>
                <w:sz w:val="21"/>
                <w:szCs w:val="21"/>
                <w:lang w:bidi="ar"/>
              </w:rPr>
              <w:t>个月以下执业活动。</w:t>
            </w:r>
          </w:p>
          <w:p w14:paraId="6FDA87CF">
            <w:pPr>
              <w:rPr>
                <w:rStyle w:val="11"/>
                <w:rFonts w:ascii="仿宋_GB2312" w:hAnsi="仿宋_GB2312" w:eastAsia="仿宋_GB2312" w:cs="仿宋_GB2312"/>
                <w:color w:val="auto"/>
                <w:sz w:val="21"/>
                <w:szCs w:val="21"/>
                <w:lang w:bidi="ar"/>
              </w:rPr>
            </w:pPr>
            <w:r>
              <w:rPr>
                <w:rStyle w:val="11"/>
                <w:rFonts w:ascii="仿宋_GB2312" w:hAnsi="仿宋_GB2312" w:eastAsia="仿宋_GB2312" w:cs="仿宋_GB2312"/>
                <w:b/>
                <w:bCs/>
                <w:color w:val="auto"/>
                <w:sz w:val="21"/>
                <w:szCs w:val="21"/>
                <w:lang w:bidi="ar"/>
              </w:rPr>
              <w:t>一般</w:t>
            </w:r>
            <w:r>
              <w:rPr>
                <w:rStyle w:val="11"/>
                <w:rFonts w:ascii="仿宋_GB2312" w:hAnsi="仿宋_GB2312" w:eastAsia="仿宋_GB2312" w:cs="仿宋_GB2312"/>
                <w:color w:val="auto"/>
                <w:sz w:val="21"/>
                <w:szCs w:val="21"/>
                <w:lang w:bidi="ar"/>
              </w:rPr>
              <w:t>：</w:t>
            </w:r>
            <w:r>
              <w:rPr>
                <w:rFonts w:hint="eastAsia" w:ascii="仿宋_GB2312" w:hAnsi="仿宋_GB2312" w:eastAsia="仿宋_GB2312" w:cs="仿宋_GB2312"/>
                <w:kern w:val="0"/>
                <w:szCs w:val="21"/>
                <w:lang w:bidi="ar"/>
              </w:rPr>
              <w:t>暂停</w:t>
            </w:r>
            <w:r>
              <w:rPr>
                <w:rStyle w:val="12"/>
                <w:rFonts w:hint="eastAsia" w:ascii="仿宋_GB2312" w:hAnsi="仿宋_GB2312" w:eastAsia="仿宋_GB2312" w:cs="仿宋_GB2312"/>
                <w:color w:val="auto"/>
                <w:sz w:val="21"/>
                <w:szCs w:val="21"/>
                <w:lang w:bidi="ar"/>
              </w:rPr>
              <w:t>9</w:t>
            </w:r>
            <w:r>
              <w:rPr>
                <w:rStyle w:val="11"/>
                <w:rFonts w:ascii="仿宋_GB2312" w:hAnsi="仿宋_GB2312" w:eastAsia="仿宋_GB2312" w:cs="仿宋_GB2312"/>
                <w:color w:val="auto"/>
                <w:sz w:val="21"/>
                <w:szCs w:val="21"/>
                <w:lang w:bidi="ar"/>
              </w:rPr>
              <w:t>个月以上1年以下的执业活动。</w:t>
            </w:r>
          </w:p>
          <w:p w14:paraId="75AC189E">
            <w:pPr>
              <w:rPr>
                <w:rFonts w:hint="eastAsia" w:ascii="仿宋_GB2312" w:eastAsia="仿宋_GB2312"/>
                <w:szCs w:val="21"/>
              </w:rPr>
            </w:pPr>
            <w:r>
              <w:rPr>
                <w:rStyle w:val="11"/>
                <w:rFonts w:ascii="仿宋_GB2312" w:hAnsi="仿宋_GB2312" w:eastAsia="仿宋_GB2312" w:cs="仿宋_GB2312"/>
                <w:b/>
                <w:bCs/>
                <w:color w:val="auto"/>
                <w:sz w:val="21"/>
                <w:szCs w:val="21"/>
                <w:lang w:bidi="ar"/>
              </w:rPr>
              <w:t>从重</w:t>
            </w:r>
            <w:r>
              <w:rPr>
                <w:rStyle w:val="11"/>
                <w:rFonts w:ascii="仿宋_GB2312" w:hAnsi="仿宋_GB2312" w:eastAsia="仿宋_GB2312" w:cs="仿宋_GB2312"/>
                <w:color w:val="auto"/>
                <w:sz w:val="21"/>
                <w:szCs w:val="21"/>
                <w:lang w:bidi="ar"/>
              </w:rPr>
              <w:t>：</w:t>
            </w:r>
            <w:r>
              <w:rPr>
                <w:rFonts w:hint="eastAsia" w:ascii="仿宋_GB2312" w:hAnsi="仿宋_GB2312" w:eastAsia="仿宋_GB2312" w:cs="仿宋_GB2312"/>
                <w:kern w:val="0"/>
                <w:szCs w:val="21"/>
                <w:lang w:bidi="ar"/>
              </w:rPr>
              <w:t>吊销其执业证书。</w:t>
            </w:r>
          </w:p>
          <w:p w14:paraId="543755E4">
            <w:pPr>
              <w:rPr>
                <w:rFonts w:ascii="仿宋_GB2312" w:eastAsia="仿宋_GB2312"/>
                <w:szCs w:val="21"/>
              </w:rPr>
            </w:pPr>
          </w:p>
        </w:tc>
        <w:tc>
          <w:tcPr>
            <w:tcW w:w="1479" w:type="dxa"/>
            <w:noWrap w:val="0"/>
            <w:vAlign w:val="top"/>
          </w:tcPr>
          <w:p w14:paraId="60807F9D">
            <w:pPr>
              <w:rPr>
                <w:rFonts w:ascii="仿宋_GB2312" w:eastAsia="仿宋_GB2312"/>
                <w:szCs w:val="21"/>
              </w:rPr>
            </w:pPr>
          </w:p>
        </w:tc>
      </w:tr>
      <w:tr w14:paraId="7B93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C3AC07B">
            <w:pPr>
              <w:ind w:firstLine="210" w:firstLineChars="100"/>
              <w:rPr>
                <w:rFonts w:ascii="仿宋_GB2312" w:eastAsia="仿宋_GB2312"/>
                <w:szCs w:val="21"/>
                <w:lang w:val="en"/>
              </w:rPr>
            </w:pPr>
            <w:r>
              <w:rPr>
                <w:rFonts w:ascii="仿宋_GB2312" w:eastAsia="仿宋_GB2312"/>
                <w:szCs w:val="21"/>
                <w:lang w:val="en"/>
              </w:rPr>
              <w:t>146</w:t>
            </w:r>
          </w:p>
        </w:tc>
        <w:tc>
          <w:tcPr>
            <w:tcW w:w="3310" w:type="dxa"/>
            <w:noWrap w:val="0"/>
            <w:vAlign w:val="top"/>
          </w:tcPr>
          <w:p w14:paraId="03B74EF2">
            <w:pPr>
              <w:rPr>
                <w:rFonts w:ascii="仿宋_GB2312" w:eastAsia="仿宋_GB2312"/>
                <w:szCs w:val="21"/>
              </w:rPr>
            </w:pPr>
            <w:r>
              <w:rPr>
                <w:rFonts w:hint="eastAsia" w:ascii="仿宋_GB2312" w:eastAsia="仿宋_GB2312"/>
                <w:szCs w:val="21"/>
              </w:rPr>
              <w:t>参加医疗事故技术鉴定工作的人员违反本条例的规定，接受申请鉴定双方或者一方当事人的财物或者其他利益，出具虚假医疗事故技术鉴定书</w:t>
            </w:r>
          </w:p>
        </w:tc>
        <w:tc>
          <w:tcPr>
            <w:tcW w:w="2675" w:type="dxa"/>
            <w:noWrap w:val="0"/>
            <w:vAlign w:val="top"/>
          </w:tcPr>
          <w:p w14:paraId="03EBFF2D">
            <w:pPr>
              <w:rPr>
                <w:rFonts w:ascii="仿宋_GB2312" w:eastAsia="仿宋_GB2312"/>
                <w:szCs w:val="21"/>
              </w:rPr>
            </w:pPr>
            <w:r>
              <w:rPr>
                <w:rFonts w:hint="eastAsia" w:ascii="仿宋_GB2312" w:eastAsia="仿宋_GB2312"/>
                <w:szCs w:val="21"/>
              </w:rPr>
              <w:t>《医疗事故处理条例》第五十七条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2661" w:type="dxa"/>
            <w:noWrap w:val="0"/>
            <w:vAlign w:val="top"/>
          </w:tcPr>
          <w:p w14:paraId="491802BD">
            <w:pPr>
              <w:rPr>
                <w:rFonts w:ascii="仿宋_GB2312"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eastAsia="仿宋_GB2312"/>
                <w:szCs w:val="21"/>
              </w:rPr>
              <w:t>参加医疗事故技术鉴定工作的人员违反本条例的规定，接受申请鉴定双方或者一方当事人的财物或者其他利益，出具虚假医疗事故技术鉴定书，造成严重后果。</w:t>
            </w:r>
          </w:p>
        </w:tc>
        <w:tc>
          <w:tcPr>
            <w:tcW w:w="2835" w:type="dxa"/>
            <w:noWrap w:val="0"/>
            <w:vAlign w:val="top"/>
          </w:tcPr>
          <w:p w14:paraId="3C35B541">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eastAsia="仿宋_GB2312"/>
                <w:szCs w:val="21"/>
              </w:rPr>
              <w:t>依照刑法关于受贿罪的规定，依法追究刑事责任；尚不够刑事处罚的，由原发证部门吊销其执业证书或者资格证书。</w:t>
            </w:r>
          </w:p>
        </w:tc>
        <w:tc>
          <w:tcPr>
            <w:tcW w:w="1479" w:type="dxa"/>
            <w:noWrap w:val="0"/>
            <w:vAlign w:val="top"/>
          </w:tcPr>
          <w:p w14:paraId="21709B83">
            <w:pPr>
              <w:rPr>
                <w:rFonts w:ascii="仿宋_GB2312" w:eastAsia="仿宋_GB2312"/>
                <w:szCs w:val="21"/>
              </w:rPr>
            </w:pPr>
          </w:p>
        </w:tc>
      </w:tr>
      <w:tr w14:paraId="7B29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A57C888">
            <w:pPr>
              <w:ind w:firstLine="210" w:firstLineChars="100"/>
              <w:rPr>
                <w:rFonts w:ascii="仿宋_GB2312" w:eastAsia="仿宋_GB2312"/>
                <w:szCs w:val="21"/>
                <w:lang w:val="en"/>
              </w:rPr>
            </w:pPr>
            <w:r>
              <w:rPr>
                <w:rFonts w:ascii="仿宋_GB2312" w:eastAsia="仿宋_GB2312"/>
                <w:szCs w:val="21"/>
                <w:lang w:val="en"/>
              </w:rPr>
              <w:t>147</w:t>
            </w:r>
          </w:p>
        </w:tc>
        <w:tc>
          <w:tcPr>
            <w:tcW w:w="3310" w:type="dxa"/>
            <w:noWrap w:val="0"/>
            <w:vAlign w:val="top"/>
          </w:tcPr>
          <w:p w14:paraId="75B5FB0A">
            <w:pPr>
              <w:rPr>
                <w:rFonts w:ascii="仿宋_GB2312" w:eastAsia="仿宋_GB2312"/>
                <w:szCs w:val="21"/>
              </w:rPr>
            </w:pPr>
            <w:r>
              <w:rPr>
                <w:rFonts w:hint="eastAsia" w:ascii="仿宋_GB2312" w:eastAsia="仿宋_GB2312"/>
                <w:szCs w:val="21"/>
              </w:rPr>
              <w:t>承担尸检任务的机构没有正当理由，拒绝进行尸检</w:t>
            </w:r>
          </w:p>
        </w:tc>
        <w:tc>
          <w:tcPr>
            <w:tcW w:w="2675" w:type="dxa"/>
            <w:noWrap w:val="0"/>
            <w:vAlign w:val="top"/>
          </w:tcPr>
          <w:p w14:paraId="07D6F61B">
            <w:pPr>
              <w:rPr>
                <w:rFonts w:ascii="仿宋_GB2312" w:eastAsia="仿宋_GB2312"/>
                <w:szCs w:val="21"/>
              </w:rPr>
            </w:pPr>
            <w:r>
              <w:rPr>
                <w:rFonts w:hint="eastAsia" w:ascii="仿宋_GB2312" w:eastAsia="仿宋_GB2312"/>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w:t>
            </w:r>
          </w:p>
        </w:tc>
        <w:tc>
          <w:tcPr>
            <w:tcW w:w="2661" w:type="dxa"/>
            <w:noWrap w:val="0"/>
            <w:vAlign w:val="top"/>
          </w:tcPr>
          <w:p w14:paraId="460CB8A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：首次发现违法行为。</w:t>
            </w:r>
          </w:p>
          <w:p w14:paraId="0D883871">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：警告处罚后，再次发现该违法行为，导致医疗事故技术鉴定等</w:t>
            </w:r>
            <w:r>
              <w:rPr>
                <w:rFonts w:ascii="仿宋_GB2312" w:eastAsia="仿宋_GB2312"/>
                <w:szCs w:val="21"/>
              </w:rPr>
              <w:t>工作</w:t>
            </w:r>
            <w:r>
              <w:rPr>
                <w:rFonts w:hint="eastAsia" w:ascii="仿宋_GB2312" w:eastAsia="仿宋_GB2312"/>
                <w:szCs w:val="21"/>
              </w:rPr>
              <w:t>无法正常开展或造成严重不良社会影响。</w:t>
            </w:r>
          </w:p>
          <w:p w14:paraId="0918D0A4">
            <w:pPr>
              <w:rPr>
                <w:rFonts w:ascii="仿宋_GB2312" w:eastAsia="仿宋_GB2312"/>
                <w:szCs w:val="21"/>
              </w:rPr>
            </w:pPr>
          </w:p>
        </w:tc>
        <w:tc>
          <w:tcPr>
            <w:tcW w:w="2835" w:type="dxa"/>
            <w:noWrap w:val="0"/>
            <w:vAlign w:val="top"/>
          </w:tcPr>
          <w:p w14:paraId="72E5EB0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w:t>
            </w:r>
          </w:p>
          <w:p w14:paraId="5EB2EC6B">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：由原发证部门吊销其执业证书或者资格证书。</w:t>
            </w:r>
          </w:p>
        </w:tc>
        <w:tc>
          <w:tcPr>
            <w:tcW w:w="1479" w:type="dxa"/>
            <w:noWrap w:val="0"/>
            <w:vAlign w:val="top"/>
          </w:tcPr>
          <w:p w14:paraId="4AFFB3B1">
            <w:pPr>
              <w:rPr>
                <w:rFonts w:ascii="仿宋_GB2312" w:eastAsia="仿宋_GB2312"/>
                <w:szCs w:val="21"/>
              </w:rPr>
            </w:pPr>
          </w:p>
        </w:tc>
      </w:tr>
      <w:tr w14:paraId="765A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F4077A1">
            <w:pPr>
              <w:ind w:firstLine="210" w:firstLineChars="100"/>
              <w:rPr>
                <w:rFonts w:ascii="仿宋_GB2312" w:eastAsia="仿宋_GB2312"/>
                <w:szCs w:val="21"/>
                <w:lang w:val="en"/>
              </w:rPr>
            </w:pPr>
            <w:r>
              <w:rPr>
                <w:rFonts w:ascii="仿宋_GB2312" w:eastAsia="仿宋_GB2312"/>
                <w:szCs w:val="21"/>
                <w:lang w:val="en"/>
              </w:rPr>
              <w:t>148</w:t>
            </w:r>
          </w:p>
        </w:tc>
        <w:tc>
          <w:tcPr>
            <w:tcW w:w="3310" w:type="dxa"/>
            <w:noWrap w:val="0"/>
            <w:vAlign w:val="top"/>
          </w:tcPr>
          <w:p w14:paraId="2141995F">
            <w:pPr>
              <w:rPr>
                <w:rFonts w:ascii="仿宋_GB2312" w:eastAsia="仿宋_GB2312"/>
                <w:szCs w:val="21"/>
              </w:rPr>
            </w:pPr>
            <w:r>
              <w:rPr>
                <w:rFonts w:hint="eastAsia" w:ascii="仿宋_GB2312" w:eastAsia="仿宋_GB2312"/>
                <w:szCs w:val="21"/>
              </w:rPr>
              <w:t>涂改、伪造、隐匿、销毁病历资料</w:t>
            </w:r>
          </w:p>
        </w:tc>
        <w:tc>
          <w:tcPr>
            <w:tcW w:w="2675" w:type="dxa"/>
            <w:noWrap w:val="0"/>
            <w:vAlign w:val="top"/>
          </w:tcPr>
          <w:p w14:paraId="034E3274">
            <w:pPr>
              <w:rPr>
                <w:rFonts w:ascii="仿宋_GB2312" w:eastAsia="仿宋_GB2312"/>
                <w:szCs w:val="21"/>
              </w:rPr>
            </w:pPr>
            <w:r>
              <w:rPr>
                <w:rFonts w:hint="eastAsia" w:ascii="仿宋_GB2312" w:eastAsia="仿宋_GB2312"/>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二）涂改、伪造、隐匿、销毁病历资料。</w:t>
            </w:r>
          </w:p>
        </w:tc>
        <w:tc>
          <w:tcPr>
            <w:tcW w:w="2661" w:type="dxa"/>
            <w:noWrap w:val="0"/>
            <w:vAlign w:val="top"/>
          </w:tcPr>
          <w:p w14:paraId="0E6006C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：首次发现违法行为。</w:t>
            </w:r>
          </w:p>
          <w:p w14:paraId="7D962E72">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：警告处罚后，再次发现该违法行为，导致医疗事故技术鉴定等</w:t>
            </w:r>
            <w:r>
              <w:rPr>
                <w:rFonts w:ascii="仿宋_GB2312" w:eastAsia="仿宋_GB2312"/>
                <w:szCs w:val="21"/>
              </w:rPr>
              <w:t>工作</w:t>
            </w:r>
            <w:r>
              <w:rPr>
                <w:rFonts w:hint="eastAsia" w:ascii="仿宋_GB2312" w:eastAsia="仿宋_GB2312"/>
                <w:szCs w:val="21"/>
              </w:rPr>
              <w:t>出现重大错误或造成严重不良社会影响。</w:t>
            </w:r>
          </w:p>
          <w:p w14:paraId="17A427D6">
            <w:pPr>
              <w:rPr>
                <w:rFonts w:ascii="仿宋_GB2312" w:eastAsia="仿宋_GB2312"/>
                <w:szCs w:val="21"/>
              </w:rPr>
            </w:pPr>
          </w:p>
        </w:tc>
        <w:tc>
          <w:tcPr>
            <w:tcW w:w="2835" w:type="dxa"/>
            <w:noWrap w:val="0"/>
            <w:vAlign w:val="top"/>
          </w:tcPr>
          <w:p w14:paraId="0048CF0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w:t>
            </w:r>
          </w:p>
          <w:p w14:paraId="00F3BA7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：由原发证部门吊销其执业证书或者资格证书。</w:t>
            </w:r>
          </w:p>
        </w:tc>
        <w:tc>
          <w:tcPr>
            <w:tcW w:w="1479" w:type="dxa"/>
            <w:noWrap w:val="0"/>
            <w:vAlign w:val="top"/>
          </w:tcPr>
          <w:p w14:paraId="27CDAFB9">
            <w:pPr>
              <w:rPr>
                <w:rFonts w:ascii="仿宋_GB2312" w:eastAsia="仿宋_GB2312"/>
                <w:szCs w:val="21"/>
              </w:rPr>
            </w:pPr>
          </w:p>
        </w:tc>
      </w:tr>
    </w:tbl>
    <w:p w14:paraId="74DC7E85">
      <w:pPr>
        <w:rPr>
          <w:rFonts w:ascii="方正小标宋简体" w:eastAsia="方正小标宋简体"/>
          <w:sz w:val="32"/>
          <w:szCs w:val="32"/>
        </w:rPr>
      </w:pPr>
    </w:p>
    <w:p w14:paraId="4E91C7B9"/>
    <w:p w14:paraId="4E698749"/>
    <w:p w14:paraId="61754BCA"/>
    <w:p w14:paraId="6F21F038"/>
    <w:p w14:paraId="28896B5B"/>
    <w:p w14:paraId="7F41722A"/>
    <w:p w14:paraId="1F7F3133"/>
    <w:p w14:paraId="4D51ED24"/>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3FE0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6536A2CB">
            <w:pPr>
              <w:jc w:val="center"/>
              <w:rPr>
                <w:rFonts w:ascii="黑体" w:hAnsi="黑体" w:eastAsia="黑体"/>
                <w:sz w:val="32"/>
                <w:szCs w:val="32"/>
              </w:rPr>
            </w:pPr>
            <w:r>
              <w:rPr>
                <w:rFonts w:hint="eastAsia" w:ascii="黑体" w:hAnsi="黑体" w:eastAsia="黑体" w:cs="方正小标宋简体"/>
                <w:color w:val="000000"/>
                <w:kern w:val="0"/>
                <w:sz w:val="32"/>
                <w:szCs w:val="32"/>
              </w:rPr>
              <w:t>（二十八）医疗纠纷预防和处理条例</w:t>
            </w:r>
          </w:p>
        </w:tc>
      </w:tr>
      <w:tr w14:paraId="7FB9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DF25595">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7650954D">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1B173BCE">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0B414501">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1BDBF8AA">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162D2734">
            <w:pPr>
              <w:jc w:val="center"/>
              <w:rPr>
                <w:rFonts w:ascii="仿宋_GB2312" w:eastAsia="仿宋_GB2312"/>
                <w:sz w:val="32"/>
                <w:szCs w:val="32"/>
              </w:rPr>
            </w:pPr>
            <w:r>
              <w:rPr>
                <w:rFonts w:hint="eastAsia" w:ascii="仿宋_GB2312" w:eastAsia="仿宋_GB2312"/>
                <w:sz w:val="32"/>
                <w:szCs w:val="32"/>
              </w:rPr>
              <w:t>备注</w:t>
            </w:r>
          </w:p>
        </w:tc>
      </w:tr>
      <w:tr w14:paraId="6142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2498750">
            <w:pPr>
              <w:ind w:firstLine="210" w:firstLineChars="100"/>
              <w:rPr>
                <w:rFonts w:ascii="仿宋_GB2312" w:eastAsia="仿宋_GB2312"/>
                <w:szCs w:val="21"/>
                <w:lang w:val="en"/>
              </w:rPr>
            </w:pPr>
            <w:r>
              <w:rPr>
                <w:rFonts w:ascii="仿宋_GB2312" w:eastAsia="仿宋_GB2312"/>
                <w:szCs w:val="21"/>
                <w:lang w:val="en"/>
              </w:rPr>
              <w:t>149</w:t>
            </w:r>
          </w:p>
        </w:tc>
        <w:tc>
          <w:tcPr>
            <w:tcW w:w="3310" w:type="dxa"/>
            <w:noWrap w:val="0"/>
            <w:vAlign w:val="top"/>
          </w:tcPr>
          <w:p w14:paraId="15297729">
            <w:pPr>
              <w:rPr>
                <w:rFonts w:ascii="仿宋_GB2312" w:eastAsia="仿宋_GB2312"/>
                <w:szCs w:val="21"/>
              </w:rPr>
            </w:pPr>
            <w:r>
              <w:rPr>
                <w:rFonts w:hint="eastAsia" w:ascii="仿宋_GB2312" w:eastAsia="仿宋_GB2312"/>
                <w:szCs w:val="21"/>
              </w:rPr>
              <w:t>医疗机构篡改、伪造、隐匿、毁灭病历资料</w:t>
            </w:r>
          </w:p>
        </w:tc>
        <w:tc>
          <w:tcPr>
            <w:tcW w:w="2675" w:type="dxa"/>
            <w:noWrap w:val="0"/>
            <w:vAlign w:val="top"/>
          </w:tcPr>
          <w:p w14:paraId="64124C72">
            <w:pPr>
              <w:rPr>
                <w:rFonts w:ascii="仿宋_GB2312" w:eastAsia="仿宋_GB2312"/>
                <w:szCs w:val="21"/>
              </w:rPr>
            </w:pPr>
            <w:r>
              <w:rPr>
                <w:rFonts w:hint="eastAsia" w:ascii="仿宋_GB2312" w:eastAsia="仿宋_GB2312"/>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2661" w:type="dxa"/>
            <w:noWrap w:val="0"/>
            <w:vAlign w:val="top"/>
          </w:tcPr>
          <w:p w14:paraId="1A1C74D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：医疗机构篡改、伪造、隐匿、毁灭病历资料，涉及患者1至3名。</w:t>
            </w:r>
          </w:p>
          <w:p w14:paraId="2E1D87B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：医疗机构篡改、伪造、隐匿、毁灭病历资料，涉及患者4至6名。</w:t>
            </w:r>
          </w:p>
          <w:p w14:paraId="3D5C82F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：（1）医疗机构篡改、伪造、隐匿、毁灭病历资料，涉及患者7名以上；（2）医疗机构篡改、伪造、隐匿、毁灭病历资料，导致医疗事故技术鉴定等出现重大错误，造成严重不良社会后果。</w:t>
            </w:r>
          </w:p>
          <w:p w14:paraId="36104D5F">
            <w:pPr>
              <w:rPr>
                <w:rFonts w:ascii="仿宋_GB2312" w:eastAsia="仿宋_GB2312"/>
                <w:szCs w:val="21"/>
              </w:rPr>
            </w:pPr>
          </w:p>
        </w:tc>
        <w:tc>
          <w:tcPr>
            <w:tcW w:w="2835" w:type="dxa"/>
            <w:noWrap w:val="0"/>
            <w:vAlign w:val="top"/>
          </w:tcPr>
          <w:p w14:paraId="1B1BBD84">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：对直接参与的医务人员责令暂停6个月以上9个月以下的执业活动。</w:t>
            </w:r>
          </w:p>
          <w:p w14:paraId="16F292E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：对直接参与的医务人员责令暂停9个月以上12个月以下的执业活动。</w:t>
            </w:r>
          </w:p>
          <w:p w14:paraId="0837521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：有（1）或（2）情节的，对直接参与的医务人员由原发证部门吊销执业证书。</w:t>
            </w:r>
          </w:p>
        </w:tc>
        <w:tc>
          <w:tcPr>
            <w:tcW w:w="1479" w:type="dxa"/>
            <w:noWrap w:val="0"/>
            <w:vAlign w:val="top"/>
          </w:tcPr>
          <w:p w14:paraId="51FFB652">
            <w:pPr>
              <w:rPr>
                <w:rFonts w:ascii="仿宋_GB2312" w:eastAsia="仿宋_GB2312"/>
                <w:szCs w:val="21"/>
              </w:rPr>
            </w:pPr>
          </w:p>
        </w:tc>
      </w:tr>
      <w:tr w14:paraId="325B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E0E1DAB">
            <w:pPr>
              <w:ind w:firstLine="210" w:firstLineChars="100"/>
              <w:rPr>
                <w:rFonts w:ascii="仿宋_GB2312" w:eastAsia="仿宋_GB2312"/>
                <w:szCs w:val="21"/>
                <w:lang w:val="en"/>
              </w:rPr>
            </w:pPr>
            <w:r>
              <w:rPr>
                <w:rFonts w:ascii="仿宋_GB2312" w:eastAsia="仿宋_GB2312"/>
                <w:szCs w:val="21"/>
                <w:lang w:val="en"/>
              </w:rPr>
              <w:t>150</w:t>
            </w:r>
          </w:p>
        </w:tc>
        <w:tc>
          <w:tcPr>
            <w:tcW w:w="3310" w:type="dxa"/>
            <w:noWrap w:val="0"/>
            <w:vAlign w:val="top"/>
          </w:tcPr>
          <w:p w14:paraId="7B666F23">
            <w:pPr>
              <w:rPr>
                <w:rFonts w:ascii="仿宋_GB2312" w:eastAsia="仿宋_GB2312"/>
                <w:szCs w:val="21"/>
              </w:rPr>
            </w:pPr>
            <w:r>
              <w:rPr>
                <w:rFonts w:hint="eastAsia" w:ascii="仿宋_GB2312" w:eastAsia="仿宋_GB2312"/>
                <w:szCs w:val="21"/>
              </w:rPr>
              <w:t>医疗机构将未通过技术评估和伦理审查的医疗新技术应用于临床</w:t>
            </w:r>
          </w:p>
        </w:tc>
        <w:tc>
          <w:tcPr>
            <w:tcW w:w="2675" w:type="dxa"/>
            <w:noWrap w:val="0"/>
            <w:vAlign w:val="top"/>
          </w:tcPr>
          <w:p w14:paraId="370E3D2D">
            <w:pPr>
              <w:rPr>
                <w:rFonts w:ascii="仿宋_GB2312" w:eastAsia="仿宋_GB2312"/>
                <w:szCs w:val="21"/>
              </w:rPr>
            </w:pPr>
            <w:r>
              <w:rPr>
                <w:rFonts w:hint="eastAsia" w:ascii="仿宋_GB2312" w:eastAsia="仿宋_GB2312"/>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2661" w:type="dxa"/>
            <w:noWrap w:val="0"/>
            <w:vAlign w:val="top"/>
          </w:tcPr>
          <w:p w14:paraId="3C49EEDE">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：（1）医疗机构将未通过技术评估的医疗新技术应用于临床；（2）医疗机构将未通过伦理审查的医疗新技术应用于临床。</w:t>
            </w:r>
          </w:p>
          <w:p w14:paraId="33B2BE6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：医疗机构将未通过技术评估和伦理审查的医疗新技术应用于临床。</w:t>
            </w:r>
          </w:p>
          <w:p w14:paraId="1C32715A">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：医疗机构将未通过技术评估和伦理审查的医疗新技术应用于临床，给患者造成人身伤害事故。</w:t>
            </w:r>
          </w:p>
          <w:p w14:paraId="6C330ECB">
            <w:pPr>
              <w:rPr>
                <w:rFonts w:ascii="仿宋_GB2312" w:eastAsia="仿宋_GB2312"/>
                <w:szCs w:val="21"/>
              </w:rPr>
            </w:pPr>
          </w:p>
        </w:tc>
        <w:tc>
          <w:tcPr>
            <w:tcW w:w="2835" w:type="dxa"/>
            <w:noWrap w:val="0"/>
            <w:vAlign w:val="top"/>
          </w:tcPr>
          <w:p w14:paraId="05DF15AF">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：有以上（1）或（2）项情节的行为，对医疗机构没收违法所得，并处5万元以上6万元以下罚款；对有关医务人员责令暂停6个月以上9个月以下执业活动。</w:t>
            </w:r>
          </w:p>
          <w:p w14:paraId="243EDD1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：对医疗机构没收违法所得，并处6万元以上8万元以下罚款；对有关医务人员责令暂停9个月以上12个月以下执业活动。</w:t>
            </w:r>
          </w:p>
          <w:p w14:paraId="448FA6C6">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：对医疗机构没收违法所得，并处8万元以上10万元以下罚款；对有关医务人员由原发证部门吊销执业证书。</w:t>
            </w:r>
          </w:p>
        </w:tc>
        <w:tc>
          <w:tcPr>
            <w:tcW w:w="1479" w:type="dxa"/>
            <w:noWrap w:val="0"/>
            <w:vAlign w:val="top"/>
          </w:tcPr>
          <w:p w14:paraId="727F8BA5">
            <w:pPr>
              <w:rPr>
                <w:rFonts w:ascii="仿宋_GB2312" w:eastAsia="仿宋_GB2312"/>
                <w:szCs w:val="21"/>
              </w:rPr>
            </w:pPr>
          </w:p>
        </w:tc>
      </w:tr>
      <w:tr w14:paraId="67AE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0784EE2">
            <w:pPr>
              <w:ind w:firstLine="210" w:firstLineChars="100"/>
              <w:rPr>
                <w:rFonts w:ascii="仿宋_GB2312" w:eastAsia="仿宋_GB2312"/>
                <w:szCs w:val="21"/>
                <w:lang w:val="en"/>
              </w:rPr>
            </w:pPr>
            <w:r>
              <w:rPr>
                <w:rFonts w:ascii="仿宋_GB2312" w:eastAsia="仿宋_GB2312"/>
                <w:szCs w:val="21"/>
                <w:lang w:val="en"/>
              </w:rPr>
              <w:t>151</w:t>
            </w:r>
          </w:p>
        </w:tc>
        <w:tc>
          <w:tcPr>
            <w:tcW w:w="3310" w:type="dxa"/>
            <w:noWrap w:val="0"/>
            <w:vAlign w:val="top"/>
          </w:tcPr>
          <w:p w14:paraId="4C331E30">
            <w:pPr>
              <w:rPr>
                <w:rFonts w:ascii="仿宋_GB2312" w:eastAsia="仿宋_GB2312"/>
                <w:szCs w:val="21"/>
              </w:rPr>
            </w:pPr>
            <w:r>
              <w:rPr>
                <w:rFonts w:hint="eastAsia" w:ascii="仿宋_GB2312" w:eastAsia="仿宋_GB2312"/>
                <w:szCs w:val="21"/>
              </w:rPr>
              <w:t>未按规定制定和实施医疗质量安全管理制度</w:t>
            </w:r>
          </w:p>
        </w:tc>
        <w:tc>
          <w:tcPr>
            <w:tcW w:w="2675" w:type="dxa"/>
            <w:noWrap w:val="0"/>
            <w:vAlign w:val="top"/>
          </w:tcPr>
          <w:p w14:paraId="565FBCFD">
            <w:pPr>
              <w:rPr>
                <w:rFonts w:ascii="仿宋_GB2312" w:eastAsia="仿宋_GB2312"/>
                <w:szCs w:val="21"/>
              </w:rPr>
            </w:pPr>
            <w:r>
              <w:rPr>
                <w:rFonts w:hint="eastAsia" w:ascii="仿宋_GB2312" w:eastAsia="仿宋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tc>
        <w:tc>
          <w:tcPr>
            <w:tcW w:w="2661" w:type="dxa"/>
            <w:noWrap w:val="0"/>
            <w:vAlign w:val="top"/>
          </w:tcPr>
          <w:p w14:paraId="10B5BE0F">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：医疗机构未制定医疗质量安全管理制度。</w:t>
            </w:r>
          </w:p>
          <w:p w14:paraId="24FE3D8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：医疗机构未实施医疗质量安全管理制度。</w:t>
            </w:r>
          </w:p>
          <w:p w14:paraId="197B944A">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：医疗机构未按规定制定和实施医疗质量安全管理制度，导致医疗事故发生。</w:t>
            </w:r>
          </w:p>
        </w:tc>
        <w:tc>
          <w:tcPr>
            <w:tcW w:w="2835" w:type="dxa"/>
            <w:noWrap w:val="0"/>
            <w:vAlign w:val="top"/>
          </w:tcPr>
          <w:p w14:paraId="5BD86DD5">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：给予医疗机构警告，并处1万元以上2万元以下罚款。</w:t>
            </w:r>
          </w:p>
          <w:p w14:paraId="25D61DB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：给予医疗机构警告，并处2万元以上3万元以下罚款。</w:t>
            </w:r>
          </w:p>
          <w:p w14:paraId="762AE4BA">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：给予医疗机构警告，并处3万元以上5万元以下罚款。对有关医务人员可以责令暂停1个月以上6个月以下执业活动。</w:t>
            </w:r>
          </w:p>
        </w:tc>
        <w:tc>
          <w:tcPr>
            <w:tcW w:w="1479" w:type="dxa"/>
            <w:noWrap w:val="0"/>
            <w:vAlign w:val="top"/>
          </w:tcPr>
          <w:p w14:paraId="3CE0140A">
            <w:pPr>
              <w:rPr>
                <w:rFonts w:ascii="仿宋_GB2312" w:eastAsia="仿宋_GB2312"/>
                <w:szCs w:val="21"/>
              </w:rPr>
            </w:pPr>
          </w:p>
        </w:tc>
      </w:tr>
      <w:tr w14:paraId="60B2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64AB06D">
            <w:pPr>
              <w:ind w:firstLine="210" w:firstLineChars="100"/>
              <w:rPr>
                <w:rFonts w:ascii="仿宋_GB2312" w:eastAsia="仿宋_GB2312"/>
                <w:szCs w:val="21"/>
                <w:lang w:val="en"/>
              </w:rPr>
            </w:pPr>
            <w:r>
              <w:rPr>
                <w:rFonts w:ascii="仿宋_GB2312" w:eastAsia="仿宋_GB2312"/>
                <w:szCs w:val="21"/>
                <w:lang w:val="en"/>
              </w:rPr>
              <w:t>152</w:t>
            </w:r>
          </w:p>
        </w:tc>
        <w:tc>
          <w:tcPr>
            <w:tcW w:w="3310" w:type="dxa"/>
            <w:noWrap w:val="0"/>
            <w:vAlign w:val="top"/>
          </w:tcPr>
          <w:p w14:paraId="0E0ED267">
            <w:pPr>
              <w:rPr>
                <w:rFonts w:ascii="仿宋_GB2312" w:eastAsia="仿宋_GB2312"/>
                <w:szCs w:val="21"/>
              </w:rPr>
            </w:pPr>
            <w:r>
              <w:rPr>
                <w:rFonts w:hint="eastAsia" w:ascii="仿宋_GB2312" w:eastAsia="仿宋_GB2312"/>
                <w:szCs w:val="21"/>
              </w:rPr>
              <w:t>未按规定告知患者病情、医疗措施、医疗风险、替代医疗方案</w:t>
            </w:r>
          </w:p>
        </w:tc>
        <w:tc>
          <w:tcPr>
            <w:tcW w:w="2675" w:type="dxa"/>
            <w:noWrap w:val="0"/>
            <w:vAlign w:val="top"/>
          </w:tcPr>
          <w:p w14:paraId="37F2B6FF">
            <w:pPr>
              <w:rPr>
                <w:rFonts w:ascii="仿宋_GB2312" w:eastAsia="仿宋_GB2312"/>
                <w:szCs w:val="21"/>
              </w:rPr>
            </w:pPr>
            <w:r>
              <w:rPr>
                <w:rFonts w:hint="eastAsia" w:ascii="仿宋_GB2312" w:eastAsia="仿宋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w:t>
            </w:r>
          </w:p>
        </w:tc>
        <w:tc>
          <w:tcPr>
            <w:tcW w:w="2661" w:type="dxa"/>
            <w:noWrap w:val="0"/>
            <w:vAlign w:val="top"/>
          </w:tcPr>
          <w:p w14:paraId="49211B2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：医务人员未按规定告知患者病情、医疗措施。</w:t>
            </w:r>
          </w:p>
          <w:p w14:paraId="002601B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：需要实施手术，或者开展临床试验等存在一定危险性、可能产生不良后果的特殊检查、特殊治疗时，医务人员未按规定告知医疗风险、替代医疗方案。</w:t>
            </w:r>
          </w:p>
          <w:p w14:paraId="644F20B0">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：医务人员未按规定告知患者病情、医疗措施、医疗风险、替代医疗方案等，导致发生医疗事故或其他医疗纠纷等不良后果。</w:t>
            </w:r>
          </w:p>
          <w:p w14:paraId="17F03B21">
            <w:pPr>
              <w:rPr>
                <w:rFonts w:ascii="仿宋_GB2312" w:eastAsia="仿宋_GB2312"/>
                <w:szCs w:val="21"/>
              </w:rPr>
            </w:pPr>
          </w:p>
        </w:tc>
        <w:tc>
          <w:tcPr>
            <w:tcW w:w="2835" w:type="dxa"/>
            <w:noWrap w:val="0"/>
            <w:vAlign w:val="top"/>
          </w:tcPr>
          <w:p w14:paraId="38D4FF60">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：给予医务人员警告，并处1万元以上2万元以下罚款。</w:t>
            </w:r>
          </w:p>
          <w:p w14:paraId="380E15E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：给予医务人员警告，并处2万元以上3万元以下罚款。</w:t>
            </w:r>
          </w:p>
          <w:p w14:paraId="71459EAE">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：给予医务人员警告，并处3万元以上5万元以下罚款。对有关医务人员责令暂停1个月以上6个月以下执业活动。</w:t>
            </w:r>
          </w:p>
        </w:tc>
        <w:tc>
          <w:tcPr>
            <w:tcW w:w="1479" w:type="dxa"/>
            <w:noWrap w:val="0"/>
            <w:vAlign w:val="top"/>
          </w:tcPr>
          <w:p w14:paraId="21C1A991">
            <w:pPr>
              <w:rPr>
                <w:rFonts w:ascii="仿宋_GB2312" w:eastAsia="仿宋_GB2312"/>
                <w:szCs w:val="21"/>
              </w:rPr>
            </w:pPr>
          </w:p>
        </w:tc>
      </w:tr>
      <w:tr w14:paraId="24F5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0FC0C5F">
            <w:pPr>
              <w:ind w:firstLine="210" w:firstLineChars="100"/>
              <w:rPr>
                <w:rFonts w:ascii="仿宋_GB2312" w:eastAsia="仿宋_GB2312"/>
                <w:szCs w:val="21"/>
                <w:lang w:val="en"/>
              </w:rPr>
            </w:pPr>
            <w:r>
              <w:rPr>
                <w:rFonts w:ascii="仿宋_GB2312" w:eastAsia="仿宋_GB2312"/>
                <w:szCs w:val="21"/>
                <w:lang w:val="en"/>
              </w:rPr>
              <w:t>153</w:t>
            </w:r>
          </w:p>
        </w:tc>
        <w:tc>
          <w:tcPr>
            <w:tcW w:w="3310" w:type="dxa"/>
            <w:noWrap w:val="0"/>
            <w:vAlign w:val="top"/>
          </w:tcPr>
          <w:p w14:paraId="55BCD40C">
            <w:pPr>
              <w:rPr>
                <w:rFonts w:ascii="仿宋_GB2312" w:eastAsia="仿宋_GB2312"/>
                <w:szCs w:val="21"/>
              </w:rPr>
            </w:pPr>
            <w:r>
              <w:rPr>
                <w:rFonts w:hint="eastAsia" w:ascii="仿宋_GB2312" w:eastAsia="仿宋_GB2312"/>
                <w:szCs w:val="21"/>
              </w:rPr>
              <w:t>开展具有较高医疗风险的诊疗活动，未提前预备应对方案防范突发风险</w:t>
            </w:r>
          </w:p>
        </w:tc>
        <w:tc>
          <w:tcPr>
            <w:tcW w:w="2675" w:type="dxa"/>
            <w:noWrap w:val="0"/>
            <w:vAlign w:val="top"/>
          </w:tcPr>
          <w:p w14:paraId="7B7C445A">
            <w:pPr>
              <w:rPr>
                <w:rFonts w:ascii="仿宋_GB2312" w:eastAsia="仿宋_GB2312"/>
                <w:szCs w:val="21"/>
              </w:rPr>
            </w:pPr>
            <w:r>
              <w:rPr>
                <w:rFonts w:hint="eastAsia" w:ascii="仿宋_GB2312" w:eastAsia="仿宋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w:t>
            </w:r>
          </w:p>
        </w:tc>
        <w:tc>
          <w:tcPr>
            <w:tcW w:w="2661" w:type="dxa"/>
            <w:noWrap w:val="0"/>
            <w:vAlign w:val="top"/>
          </w:tcPr>
          <w:p w14:paraId="4EE134F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：开展具有较高医疗风险的诊疗活动，医疗机构未提前预备应对方案防范突发风险，未造成不良后果。</w:t>
            </w:r>
          </w:p>
          <w:p w14:paraId="5A0303E0">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：开展具有较高医疗风险的诊疗活动，医疗机构未提前预备应对方案防范突发风险，导致发生医疗事故或其他医疗纠纷等不良后果。</w:t>
            </w:r>
          </w:p>
          <w:p w14:paraId="08C3B3A7">
            <w:pPr>
              <w:rPr>
                <w:rFonts w:ascii="仿宋_GB2312" w:eastAsia="仿宋_GB2312"/>
                <w:szCs w:val="21"/>
              </w:rPr>
            </w:pPr>
          </w:p>
        </w:tc>
        <w:tc>
          <w:tcPr>
            <w:tcW w:w="2835" w:type="dxa"/>
            <w:noWrap w:val="0"/>
            <w:vAlign w:val="top"/>
          </w:tcPr>
          <w:p w14:paraId="21E5512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：给予医疗机构警告，并处1万元以上3万元以下罚款。</w:t>
            </w:r>
          </w:p>
          <w:p w14:paraId="7E8A596E">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：给予医疗机构警告，并处3万元以上5万元以下罚款。对有关医务人员可以责令暂停1个月以上6个月以下执业活动。</w:t>
            </w:r>
          </w:p>
        </w:tc>
        <w:tc>
          <w:tcPr>
            <w:tcW w:w="1479" w:type="dxa"/>
            <w:noWrap w:val="0"/>
            <w:vAlign w:val="top"/>
          </w:tcPr>
          <w:p w14:paraId="447087BF">
            <w:pPr>
              <w:rPr>
                <w:rFonts w:ascii="仿宋_GB2312" w:eastAsia="仿宋_GB2312"/>
                <w:szCs w:val="21"/>
              </w:rPr>
            </w:pPr>
          </w:p>
        </w:tc>
      </w:tr>
      <w:tr w14:paraId="0B96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88" w:type="dxa"/>
            <w:noWrap w:val="0"/>
            <w:vAlign w:val="top"/>
          </w:tcPr>
          <w:p w14:paraId="52845EE7">
            <w:pPr>
              <w:ind w:firstLine="210" w:firstLineChars="100"/>
              <w:rPr>
                <w:rFonts w:ascii="仿宋_GB2312" w:eastAsia="仿宋_GB2312"/>
                <w:szCs w:val="21"/>
                <w:lang w:val="en"/>
              </w:rPr>
            </w:pPr>
            <w:r>
              <w:rPr>
                <w:rFonts w:ascii="仿宋_GB2312" w:eastAsia="仿宋_GB2312"/>
                <w:szCs w:val="21"/>
                <w:lang w:val="en"/>
              </w:rPr>
              <w:t>154</w:t>
            </w:r>
          </w:p>
        </w:tc>
        <w:tc>
          <w:tcPr>
            <w:tcW w:w="3310" w:type="dxa"/>
            <w:noWrap w:val="0"/>
            <w:vAlign w:val="top"/>
          </w:tcPr>
          <w:p w14:paraId="22369E8D">
            <w:pPr>
              <w:rPr>
                <w:rFonts w:ascii="仿宋_GB2312" w:eastAsia="仿宋_GB2312"/>
                <w:szCs w:val="21"/>
              </w:rPr>
            </w:pPr>
            <w:r>
              <w:rPr>
                <w:rFonts w:hint="eastAsia" w:ascii="仿宋_GB2312" w:eastAsia="仿宋_GB2312"/>
                <w:szCs w:val="21"/>
              </w:rPr>
              <w:t>未按规定填写、保管病历资料，或者未按规定补记抢救病历</w:t>
            </w:r>
          </w:p>
        </w:tc>
        <w:tc>
          <w:tcPr>
            <w:tcW w:w="2675" w:type="dxa"/>
            <w:noWrap w:val="0"/>
            <w:vAlign w:val="top"/>
          </w:tcPr>
          <w:p w14:paraId="76C019BC">
            <w:pPr>
              <w:rPr>
                <w:rFonts w:ascii="仿宋_GB2312" w:eastAsia="仿宋_GB2312"/>
                <w:szCs w:val="21"/>
              </w:rPr>
            </w:pPr>
            <w:r>
              <w:rPr>
                <w:rFonts w:hint="eastAsia" w:ascii="仿宋_GB2312" w:eastAsia="仿宋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tc>
        <w:tc>
          <w:tcPr>
            <w:tcW w:w="2661" w:type="dxa"/>
            <w:noWrap w:val="0"/>
            <w:vAlign w:val="top"/>
          </w:tcPr>
          <w:p w14:paraId="6441F699">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：医疗机构未按规定保管病历资料，医务人员未按规定填写病历资料或未按规定补记抢救病历，涉及患者1至3名。</w:t>
            </w:r>
          </w:p>
          <w:p w14:paraId="79902D0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：医疗机构未按规定保管病历资料，医务人员未按规定填写病历资料或未按规定补记抢救病历，涉及患者4至6名。</w:t>
            </w:r>
          </w:p>
          <w:p w14:paraId="4CF5E9C6">
            <w:pPr>
              <w:rPr>
                <w:rFonts w:ascii="仿宋_GB2312" w:hAnsi="仿宋_GB2312" w:eastAsia="仿宋_GB2312" w:cs="仿宋_GB2312"/>
                <w:szCs w:val="21"/>
              </w:rPr>
            </w:pPr>
            <w:r>
              <w:rPr>
                <w:rFonts w:hint="eastAsia" w:ascii="仿宋_GB2312" w:eastAsia="仿宋_GB2312"/>
                <w:b/>
                <w:szCs w:val="21"/>
              </w:rPr>
              <w:t>严重</w:t>
            </w:r>
            <w:r>
              <w:rPr>
                <w:rFonts w:hint="eastAsia" w:ascii="仿宋_GB2312" w:eastAsia="仿宋_GB2312"/>
                <w:szCs w:val="21"/>
              </w:rPr>
              <w:t>：（1）医疗机构未按规定保管病历资料，医务人员未按规定填写病历资料或未按规定补记抢救病历，涉及患者7名以上；</w:t>
            </w: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w:t>
            </w:r>
            <w:r>
              <w:rPr>
                <w:rStyle w:val="7"/>
                <w:rFonts w:hint="default" w:ascii="仿宋_GB2312" w:hAnsi="仿宋_GB2312" w:eastAsia="仿宋_GB2312" w:cs="仿宋_GB2312"/>
                <w:color w:val="auto"/>
                <w:sz w:val="21"/>
                <w:szCs w:val="21"/>
                <w:lang w:bidi="ar"/>
              </w:rPr>
              <w:t>造成重大不良社会影响或其他严重不良后果。</w:t>
            </w:r>
          </w:p>
          <w:p w14:paraId="3EBC8242">
            <w:pPr>
              <w:rPr>
                <w:rFonts w:ascii="仿宋_GB2312" w:eastAsia="仿宋_GB2312"/>
                <w:szCs w:val="21"/>
              </w:rPr>
            </w:pPr>
          </w:p>
        </w:tc>
        <w:tc>
          <w:tcPr>
            <w:tcW w:w="2835" w:type="dxa"/>
            <w:noWrap w:val="0"/>
            <w:vAlign w:val="top"/>
          </w:tcPr>
          <w:p w14:paraId="410136A7">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：给予医疗机构警告，并处1万元以上2万元以下罚款；给予医务人员警告。</w:t>
            </w:r>
          </w:p>
          <w:p w14:paraId="3872D7C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：给予医疗机构警告，并处2万元以上3万元以下罚款；给予医务人员警告。</w:t>
            </w:r>
          </w:p>
          <w:p w14:paraId="7EFEF368">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：（1）给予医疗机构警告，并处3万元以上5万元以下罚款；给予医务人员警告。（2）给予医务人员警告，对有关医务人员责令暂停1个月以上6个月以下执业活动。</w:t>
            </w:r>
          </w:p>
        </w:tc>
        <w:tc>
          <w:tcPr>
            <w:tcW w:w="1479" w:type="dxa"/>
            <w:noWrap w:val="0"/>
            <w:vAlign w:val="top"/>
          </w:tcPr>
          <w:p w14:paraId="47E00C32">
            <w:pPr>
              <w:rPr>
                <w:rFonts w:ascii="仿宋_GB2312" w:eastAsia="仿宋_GB2312"/>
                <w:szCs w:val="21"/>
              </w:rPr>
            </w:pPr>
          </w:p>
        </w:tc>
      </w:tr>
      <w:tr w14:paraId="1347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680B3C9">
            <w:pPr>
              <w:ind w:firstLine="210" w:firstLineChars="100"/>
              <w:rPr>
                <w:rFonts w:ascii="仿宋_GB2312" w:eastAsia="仿宋_GB2312"/>
                <w:szCs w:val="21"/>
                <w:lang w:val="en"/>
              </w:rPr>
            </w:pPr>
            <w:r>
              <w:rPr>
                <w:rFonts w:ascii="仿宋_GB2312" w:eastAsia="仿宋_GB2312"/>
                <w:szCs w:val="21"/>
                <w:lang w:val="en"/>
              </w:rPr>
              <w:t>155</w:t>
            </w:r>
          </w:p>
        </w:tc>
        <w:tc>
          <w:tcPr>
            <w:tcW w:w="3310" w:type="dxa"/>
            <w:noWrap w:val="0"/>
            <w:vAlign w:val="top"/>
          </w:tcPr>
          <w:p w14:paraId="211DE465">
            <w:pPr>
              <w:rPr>
                <w:rFonts w:ascii="仿宋_GB2312" w:eastAsia="仿宋_GB2312"/>
                <w:szCs w:val="21"/>
              </w:rPr>
            </w:pPr>
            <w:r>
              <w:rPr>
                <w:rFonts w:hint="eastAsia" w:ascii="仿宋_GB2312" w:eastAsia="仿宋_GB2312"/>
                <w:szCs w:val="21"/>
              </w:rPr>
              <w:t>拒绝为患者提供查阅、复制病历资料服务</w:t>
            </w:r>
          </w:p>
        </w:tc>
        <w:tc>
          <w:tcPr>
            <w:tcW w:w="2675" w:type="dxa"/>
            <w:noWrap w:val="0"/>
            <w:vAlign w:val="top"/>
          </w:tcPr>
          <w:p w14:paraId="59D77AD0">
            <w:pPr>
              <w:rPr>
                <w:rFonts w:ascii="仿宋_GB2312" w:eastAsia="仿宋_GB2312"/>
                <w:szCs w:val="21"/>
              </w:rPr>
            </w:pPr>
            <w:r>
              <w:rPr>
                <w:rFonts w:hint="eastAsia" w:ascii="仿宋_GB2312" w:eastAsia="仿宋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w:t>
            </w:r>
          </w:p>
        </w:tc>
        <w:tc>
          <w:tcPr>
            <w:tcW w:w="2661" w:type="dxa"/>
            <w:noWrap w:val="0"/>
            <w:vAlign w:val="top"/>
          </w:tcPr>
          <w:p w14:paraId="04196FB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：医疗机构拒绝为1至3名患者提供查阅、复制病历资料服务。</w:t>
            </w:r>
          </w:p>
          <w:p w14:paraId="7FA57F1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：医疗机构拒绝为4至6名患者提供查阅、复制病历资料服务。</w:t>
            </w:r>
          </w:p>
          <w:p w14:paraId="3C3355B4">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：医疗机构（1）拒绝为7名以上患者提供查阅、复制病历资料服务；（2）拒绝为患者提供查阅、复制病历资料服务，妨碍医疗事故技术鉴定、人民调解、行政调解、民事诉讼等事项进行</w:t>
            </w:r>
            <w:r>
              <w:rPr>
                <w:rStyle w:val="7"/>
                <w:rFonts w:hint="default" w:ascii="仿宋_GB2312" w:hAnsi="仿宋_GB2312" w:eastAsia="仿宋_GB2312" w:cs="仿宋_GB2312"/>
                <w:color w:val="auto"/>
                <w:sz w:val="21"/>
                <w:szCs w:val="21"/>
                <w:lang w:bidi="ar"/>
              </w:rPr>
              <w:t>或其他严重不良后果</w:t>
            </w:r>
            <w:r>
              <w:rPr>
                <w:rFonts w:hint="eastAsia" w:ascii="仿宋_GB2312" w:eastAsia="仿宋_GB2312"/>
                <w:szCs w:val="21"/>
              </w:rPr>
              <w:t>。</w:t>
            </w:r>
          </w:p>
          <w:p w14:paraId="0F5CA4F3">
            <w:pPr>
              <w:rPr>
                <w:rFonts w:ascii="仿宋_GB2312" w:eastAsia="仿宋_GB2312"/>
                <w:szCs w:val="21"/>
              </w:rPr>
            </w:pPr>
          </w:p>
        </w:tc>
        <w:tc>
          <w:tcPr>
            <w:tcW w:w="2835" w:type="dxa"/>
            <w:noWrap w:val="0"/>
            <w:vAlign w:val="top"/>
          </w:tcPr>
          <w:p w14:paraId="727FD181">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：给予医疗机构警告，并处1万元以上2万元以下罚款。</w:t>
            </w:r>
          </w:p>
          <w:p w14:paraId="337F621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：给予医疗机构警告，并处2万元以上3万元以下罚款。</w:t>
            </w:r>
          </w:p>
          <w:p w14:paraId="247B0BD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：（1）给予医疗机构警告，并处3万元以上5万元以下罚款；（2）对有关医务人员可以责令暂停1个月以上6个月以下执业活动。</w:t>
            </w:r>
          </w:p>
        </w:tc>
        <w:tc>
          <w:tcPr>
            <w:tcW w:w="1479" w:type="dxa"/>
            <w:noWrap w:val="0"/>
            <w:vAlign w:val="top"/>
          </w:tcPr>
          <w:p w14:paraId="63595216">
            <w:pPr>
              <w:rPr>
                <w:rFonts w:ascii="仿宋_GB2312" w:eastAsia="仿宋_GB2312"/>
                <w:szCs w:val="21"/>
              </w:rPr>
            </w:pPr>
          </w:p>
        </w:tc>
      </w:tr>
      <w:tr w14:paraId="1CED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3177B07">
            <w:pPr>
              <w:ind w:firstLine="210" w:firstLineChars="100"/>
              <w:rPr>
                <w:rFonts w:ascii="仿宋_GB2312" w:eastAsia="仿宋_GB2312"/>
                <w:szCs w:val="21"/>
                <w:lang w:val="en"/>
              </w:rPr>
            </w:pPr>
            <w:r>
              <w:rPr>
                <w:rFonts w:ascii="仿宋_GB2312" w:eastAsia="仿宋_GB2312"/>
                <w:szCs w:val="21"/>
                <w:lang w:val="en"/>
              </w:rPr>
              <w:t>156</w:t>
            </w:r>
          </w:p>
        </w:tc>
        <w:tc>
          <w:tcPr>
            <w:tcW w:w="3310" w:type="dxa"/>
            <w:noWrap w:val="0"/>
            <w:vAlign w:val="top"/>
          </w:tcPr>
          <w:p w14:paraId="04E3E0CD">
            <w:pPr>
              <w:rPr>
                <w:rFonts w:ascii="仿宋_GB2312" w:eastAsia="仿宋_GB2312"/>
                <w:szCs w:val="21"/>
              </w:rPr>
            </w:pPr>
            <w:r>
              <w:rPr>
                <w:rFonts w:hint="eastAsia" w:ascii="仿宋_GB2312" w:eastAsia="仿宋_GB2312"/>
                <w:szCs w:val="21"/>
              </w:rPr>
              <w:t>未建立投诉接待制度、设置统一投诉管理部门或者配备专（兼）职人员</w:t>
            </w:r>
          </w:p>
        </w:tc>
        <w:tc>
          <w:tcPr>
            <w:tcW w:w="2675" w:type="dxa"/>
            <w:noWrap w:val="0"/>
            <w:vAlign w:val="top"/>
          </w:tcPr>
          <w:p w14:paraId="583D323B">
            <w:pPr>
              <w:rPr>
                <w:rFonts w:ascii="仿宋_GB2312" w:eastAsia="仿宋_GB2312"/>
                <w:szCs w:val="21"/>
              </w:rPr>
            </w:pPr>
            <w:r>
              <w:rPr>
                <w:rFonts w:hint="eastAsia" w:ascii="仿宋_GB2312" w:eastAsia="仿宋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w:t>
            </w:r>
          </w:p>
        </w:tc>
        <w:tc>
          <w:tcPr>
            <w:tcW w:w="2661" w:type="dxa"/>
            <w:noWrap w:val="0"/>
            <w:vAlign w:val="top"/>
          </w:tcPr>
          <w:p w14:paraId="30FCE6E1">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：医疗机构未建立投诉接待制度。</w:t>
            </w:r>
          </w:p>
          <w:p w14:paraId="43A8CA1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：医疗机构未设置统一投诉管理部门或者未配备专（兼）职人员。</w:t>
            </w:r>
          </w:p>
          <w:p w14:paraId="147D0BA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：医疗机构未建立投诉接待制度，未设置统一投诉管理部门，也未配备专（兼）职人员，造成患者正常诉求得不到及时解决等不良后果。</w:t>
            </w:r>
          </w:p>
          <w:p w14:paraId="4EF9450E">
            <w:pPr>
              <w:rPr>
                <w:rFonts w:ascii="仿宋_GB2312" w:eastAsia="仿宋_GB2312"/>
                <w:szCs w:val="21"/>
              </w:rPr>
            </w:pPr>
          </w:p>
        </w:tc>
        <w:tc>
          <w:tcPr>
            <w:tcW w:w="2835" w:type="dxa"/>
            <w:noWrap w:val="0"/>
            <w:vAlign w:val="top"/>
          </w:tcPr>
          <w:p w14:paraId="0AFD2FD4">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：给予医疗机构警告，并处1万元以上2万元以下罚款。</w:t>
            </w:r>
          </w:p>
          <w:p w14:paraId="004CE33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：给予医疗机构警告，并处2万元以上3万元以下罚款。</w:t>
            </w:r>
          </w:p>
          <w:p w14:paraId="4796188E">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：给予医疗机构警告，并处3万元以上5万元以下罚款。对有关医务人员可以责令暂停1个月以上6个月以下执业活动。</w:t>
            </w:r>
          </w:p>
        </w:tc>
        <w:tc>
          <w:tcPr>
            <w:tcW w:w="1479" w:type="dxa"/>
            <w:noWrap w:val="0"/>
            <w:vAlign w:val="top"/>
          </w:tcPr>
          <w:p w14:paraId="5B09FA77">
            <w:pPr>
              <w:rPr>
                <w:rFonts w:ascii="仿宋_GB2312" w:eastAsia="仿宋_GB2312"/>
                <w:szCs w:val="21"/>
              </w:rPr>
            </w:pPr>
          </w:p>
        </w:tc>
      </w:tr>
      <w:tr w14:paraId="0B4D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1B59928">
            <w:pPr>
              <w:ind w:firstLine="210" w:firstLineChars="100"/>
              <w:rPr>
                <w:rFonts w:ascii="仿宋_GB2312" w:eastAsia="仿宋_GB2312"/>
                <w:szCs w:val="21"/>
                <w:lang w:val="en"/>
              </w:rPr>
            </w:pPr>
            <w:r>
              <w:rPr>
                <w:rFonts w:ascii="仿宋_GB2312" w:eastAsia="仿宋_GB2312"/>
                <w:szCs w:val="21"/>
                <w:lang w:val="en"/>
              </w:rPr>
              <w:t>157</w:t>
            </w:r>
          </w:p>
        </w:tc>
        <w:tc>
          <w:tcPr>
            <w:tcW w:w="3310" w:type="dxa"/>
            <w:noWrap w:val="0"/>
            <w:vAlign w:val="top"/>
          </w:tcPr>
          <w:p w14:paraId="51BF12A4">
            <w:pPr>
              <w:rPr>
                <w:rFonts w:ascii="仿宋_GB2312" w:eastAsia="仿宋_GB2312"/>
                <w:szCs w:val="21"/>
              </w:rPr>
            </w:pPr>
            <w:r>
              <w:rPr>
                <w:rFonts w:hint="eastAsia" w:ascii="仿宋_GB2312" w:eastAsia="仿宋_GB2312"/>
                <w:szCs w:val="21"/>
              </w:rPr>
              <w:t>未按规定封存、保管、启封病历资料和现场实物</w:t>
            </w:r>
          </w:p>
        </w:tc>
        <w:tc>
          <w:tcPr>
            <w:tcW w:w="2675" w:type="dxa"/>
            <w:noWrap w:val="0"/>
            <w:vAlign w:val="top"/>
          </w:tcPr>
          <w:p w14:paraId="35697906">
            <w:pPr>
              <w:rPr>
                <w:rFonts w:ascii="仿宋_GB2312" w:eastAsia="仿宋_GB2312"/>
                <w:szCs w:val="21"/>
              </w:rPr>
            </w:pPr>
            <w:r>
              <w:rPr>
                <w:rFonts w:hint="eastAsia" w:ascii="仿宋_GB2312" w:eastAsia="仿宋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w:t>
            </w:r>
          </w:p>
        </w:tc>
        <w:tc>
          <w:tcPr>
            <w:tcW w:w="2661" w:type="dxa"/>
            <w:noWrap w:val="0"/>
            <w:vAlign w:val="top"/>
          </w:tcPr>
          <w:p w14:paraId="165EC7A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：医疗机构未按规定封存、保管、启封病历资料和现场实物。</w:t>
            </w:r>
          </w:p>
          <w:p w14:paraId="1C777A1A">
            <w:pPr>
              <w:rPr>
                <w:rFonts w:ascii="仿宋_GB2312" w:hAnsi="仿宋_GB2312" w:eastAsia="仿宋_GB2312" w:cs="仿宋_GB2312"/>
                <w:szCs w:val="21"/>
              </w:rPr>
            </w:pPr>
            <w:r>
              <w:rPr>
                <w:rFonts w:hint="eastAsia" w:ascii="仿宋_GB2312" w:eastAsia="仿宋_GB2312"/>
                <w:b/>
                <w:szCs w:val="21"/>
              </w:rPr>
              <w:t>一般</w:t>
            </w:r>
            <w:r>
              <w:rPr>
                <w:rFonts w:hint="eastAsia" w:ascii="仿宋_GB2312" w:eastAsia="仿宋_GB2312"/>
                <w:szCs w:val="21"/>
              </w:rPr>
              <w:t>：医疗机构未按规定封存、保管、启封病历资料和现场实物，</w:t>
            </w:r>
            <w:r>
              <w:rPr>
                <w:rFonts w:hint="eastAsia" w:ascii="仿宋_GB2312" w:hAnsi="仿宋_GB2312" w:eastAsia="仿宋_GB2312" w:cs="仿宋_GB2312"/>
                <w:szCs w:val="32"/>
              </w:rPr>
              <w:t>导致医患双方矛盾激化。</w:t>
            </w:r>
          </w:p>
          <w:p w14:paraId="14F16617">
            <w:pPr>
              <w:rPr>
                <w:rFonts w:ascii="仿宋_GB2312" w:hAnsi="仿宋_GB2312" w:eastAsia="仿宋_GB2312" w:cs="仿宋_GB2312"/>
                <w:szCs w:val="21"/>
              </w:rPr>
            </w:pPr>
            <w:r>
              <w:rPr>
                <w:rFonts w:hint="eastAsia" w:ascii="仿宋_GB2312" w:eastAsia="仿宋_GB2312"/>
                <w:b/>
                <w:szCs w:val="21"/>
              </w:rPr>
              <w:t>严重</w:t>
            </w:r>
            <w:r>
              <w:rPr>
                <w:rFonts w:hint="eastAsia" w:ascii="仿宋_GB2312" w:eastAsia="仿宋_GB2312"/>
                <w:szCs w:val="21"/>
              </w:rPr>
              <w:t>：医疗机构未按规定封存、保管、启封病历资料和现场实物，</w:t>
            </w:r>
            <w:r>
              <w:rPr>
                <w:rFonts w:hint="eastAsia" w:ascii="仿宋_GB2312" w:hAnsi="仿宋_GB2312" w:eastAsia="仿宋_GB2312" w:cs="仿宋_GB2312"/>
                <w:szCs w:val="32"/>
              </w:rPr>
              <w:t>造成严重社会影响。</w:t>
            </w:r>
          </w:p>
          <w:p w14:paraId="3F0A8BA7">
            <w:pPr>
              <w:rPr>
                <w:rFonts w:ascii="仿宋_GB2312" w:eastAsia="仿宋_GB2312"/>
                <w:szCs w:val="21"/>
              </w:rPr>
            </w:pPr>
          </w:p>
        </w:tc>
        <w:tc>
          <w:tcPr>
            <w:tcW w:w="2835" w:type="dxa"/>
            <w:noWrap w:val="0"/>
            <w:vAlign w:val="top"/>
          </w:tcPr>
          <w:p w14:paraId="17CDBBC4">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：给予医疗机构警告，并处1万元以上2万元以下罚款。</w:t>
            </w:r>
          </w:p>
          <w:p w14:paraId="0899723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：给予医疗机构警告，并处2万元以上3万元以下罚款。</w:t>
            </w:r>
          </w:p>
          <w:p w14:paraId="3107BDC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：给予医疗机构警告，并处3万元以上5万元以下罚款。对有关医务人员可以责令暂停1个月以上6个月以下执业活动。</w:t>
            </w:r>
          </w:p>
        </w:tc>
        <w:tc>
          <w:tcPr>
            <w:tcW w:w="1479" w:type="dxa"/>
            <w:noWrap w:val="0"/>
            <w:vAlign w:val="top"/>
          </w:tcPr>
          <w:p w14:paraId="33D09096">
            <w:pPr>
              <w:rPr>
                <w:rFonts w:ascii="仿宋_GB2312" w:eastAsia="仿宋_GB2312"/>
                <w:szCs w:val="21"/>
              </w:rPr>
            </w:pPr>
          </w:p>
        </w:tc>
      </w:tr>
      <w:tr w14:paraId="155F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F205D51">
            <w:pPr>
              <w:ind w:firstLine="210" w:firstLineChars="100"/>
              <w:rPr>
                <w:rFonts w:ascii="仿宋_GB2312" w:eastAsia="仿宋_GB2312"/>
                <w:szCs w:val="21"/>
                <w:lang w:val="en"/>
              </w:rPr>
            </w:pPr>
            <w:r>
              <w:rPr>
                <w:rFonts w:ascii="仿宋_GB2312" w:eastAsia="仿宋_GB2312"/>
                <w:szCs w:val="21"/>
                <w:lang w:val="en"/>
              </w:rPr>
              <w:t>158</w:t>
            </w:r>
          </w:p>
        </w:tc>
        <w:tc>
          <w:tcPr>
            <w:tcW w:w="3310" w:type="dxa"/>
            <w:noWrap w:val="0"/>
            <w:vAlign w:val="top"/>
          </w:tcPr>
          <w:p w14:paraId="0EDD965B">
            <w:pPr>
              <w:rPr>
                <w:rFonts w:ascii="仿宋_GB2312" w:eastAsia="仿宋_GB2312"/>
                <w:szCs w:val="21"/>
              </w:rPr>
            </w:pPr>
            <w:r>
              <w:rPr>
                <w:rFonts w:hint="eastAsia" w:ascii="仿宋_GB2312" w:eastAsia="仿宋_GB2312"/>
                <w:szCs w:val="21"/>
              </w:rPr>
              <w:t>未按规定向卫生主管部门报告重大医疗纠纷</w:t>
            </w:r>
          </w:p>
        </w:tc>
        <w:tc>
          <w:tcPr>
            <w:tcW w:w="2675" w:type="dxa"/>
            <w:noWrap w:val="0"/>
            <w:vAlign w:val="top"/>
          </w:tcPr>
          <w:p w14:paraId="4345BF8E">
            <w:pPr>
              <w:rPr>
                <w:rFonts w:ascii="仿宋_GB2312" w:eastAsia="仿宋_GB2312"/>
                <w:szCs w:val="21"/>
              </w:rPr>
            </w:pPr>
            <w:r>
              <w:rPr>
                <w:rFonts w:hint="eastAsia" w:ascii="仿宋_GB2312" w:eastAsia="仿宋_GB2312"/>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w:t>
            </w:r>
          </w:p>
        </w:tc>
        <w:tc>
          <w:tcPr>
            <w:tcW w:w="2661" w:type="dxa"/>
            <w:noWrap w:val="0"/>
            <w:vAlign w:val="top"/>
          </w:tcPr>
          <w:p w14:paraId="58D026A9">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：医疗机构未按规定向卫生主管部门报告重大医疗纠纷，未造成不良后果。</w:t>
            </w:r>
          </w:p>
          <w:p w14:paraId="1734F04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：医疗机构未按规定向卫生主管部门报告重大医疗纠纷，导致卫生主管部门未能及时了解情况，引导医患双方通过合法途径解决纠纷或</w:t>
            </w:r>
            <w:r>
              <w:rPr>
                <w:rFonts w:hint="eastAsia" w:ascii="仿宋_GB2312" w:hAnsi="仿宋_GB2312" w:eastAsia="仿宋_GB2312" w:cs="仿宋_GB2312"/>
                <w:szCs w:val="32"/>
              </w:rPr>
              <w:t>导致矛盾激化发生治安案件</w:t>
            </w:r>
            <w:r>
              <w:rPr>
                <w:rFonts w:hint="eastAsia" w:ascii="仿宋_GB2312" w:eastAsia="仿宋_GB2312"/>
                <w:szCs w:val="21"/>
              </w:rPr>
              <w:t>。</w:t>
            </w:r>
          </w:p>
          <w:p w14:paraId="52BD7FB4">
            <w:pPr>
              <w:rPr>
                <w:rFonts w:ascii="仿宋_GB2312" w:eastAsia="仿宋_GB2312"/>
                <w:szCs w:val="21"/>
              </w:rPr>
            </w:pPr>
            <w:r>
              <w:rPr>
                <w:rFonts w:hint="eastAsia" w:ascii="仿宋_GB2312" w:eastAsia="仿宋_GB2312"/>
                <w:b/>
                <w:bCs/>
                <w:szCs w:val="21"/>
              </w:rPr>
              <w:t>严重</w:t>
            </w:r>
            <w:r>
              <w:rPr>
                <w:rFonts w:hint="eastAsia" w:ascii="仿宋_GB2312" w:eastAsia="仿宋_GB2312"/>
                <w:szCs w:val="21"/>
              </w:rPr>
              <w:t>：医疗机构未按规定向卫生主管部门报告重大医疗纠纷，</w:t>
            </w:r>
            <w:r>
              <w:rPr>
                <w:rFonts w:hint="eastAsia" w:ascii="仿宋_GB2312" w:hAnsi="仿宋_GB2312" w:eastAsia="仿宋_GB2312" w:cs="仿宋_GB2312"/>
                <w:szCs w:val="32"/>
              </w:rPr>
              <w:t>导致矛盾激化发生刑事案件的或者造成严重社会影响。</w:t>
            </w:r>
          </w:p>
          <w:p w14:paraId="7BA932F2">
            <w:pPr>
              <w:rPr>
                <w:rFonts w:ascii="仿宋_GB2312" w:eastAsia="仿宋_GB2312"/>
                <w:szCs w:val="21"/>
              </w:rPr>
            </w:pPr>
          </w:p>
        </w:tc>
        <w:tc>
          <w:tcPr>
            <w:tcW w:w="2835" w:type="dxa"/>
            <w:noWrap w:val="0"/>
            <w:vAlign w:val="top"/>
          </w:tcPr>
          <w:p w14:paraId="500DE254">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：给予警告，并处1万元以上2万元以下罚款。</w:t>
            </w:r>
          </w:p>
          <w:p w14:paraId="5CAA21A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：给予警告，并处2万元以上3万元以下罚款。</w:t>
            </w:r>
          </w:p>
          <w:p w14:paraId="5E09AAD4">
            <w:pPr>
              <w:rPr>
                <w:rFonts w:ascii="仿宋_GB2312" w:eastAsia="仿宋_GB2312"/>
                <w:szCs w:val="21"/>
              </w:rPr>
            </w:pPr>
            <w:r>
              <w:rPr>
                <w:rFonts w:hint="eastAsia" w:ascii="仿宋_GB2312" w:eastAsia="仿宋_GB2312"/>
                <w:b/>
                <w:bCs/>
                <w:szCs w:val="21"/>
              </w:rPr>
              <w:t>从重</w:t>
            </w:r>
            <w:r>
              <w:rPr>
                <w:rFonts w:hint="eastAsia" w:ascii="仿宋_GB2312" w:eastAsia="仿宋_GB2312"/>
                <w:szCs w:val="21"/>
              </w:rPr>
              <w:t>：给予警告，并处3万元以上5万元以下罚款，对有关医务人员可以责令暂停1个月以上6个月以下执业活动。</w:t>
            </w:r>
          </w:p>
        </w:tc>
        <w:tc>
          <w:tcPr>
            <w:tcW w:w="1479" w:type="dxa"/>
            <w:noWrap w:val="0"/>
            <w:vAlign w:val="top"/>
          </w:tcPr>
          <w:p w14:paraId="5419C0B1">
            <w:pPr>
              <w:rPr>
                <w:rFonts w:ascii="仿宋_GB2312" w:eastAsia="仿宋_GB2312"/>
                <w:szCs w:val="21"/>
              </w:rPr>
            </w:pPr>
          </w:p>
        </w:tc>
      </w:tr>
      <w:tr w14:paraId="05A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00DAD27">
            <w:pPr>
              <w:ind w:firstLine="210" w:firstLineChars="100"/>
              <w:rPr>
                <w:rFonts w:ascii="仿宋_GB2312" w:eastAsia="仿宋_GB2312"/>
                <w:szCs w:val="21"/>
                <w:lang w:val="en"/>
              </w:rPr>
            </w:pPr>
            <w:r>
              <w:rPr>
                <w:rFonts w:ascii="仿宋_GB2312" w:eastAsia="仿宋_GB2312"/>
                <w:szCs w:val="21"/>
                <w:lang w:val="en"/>
              </w:rPr>
              <w:t>159</w:t>
            </w:r>
          </w:p>
        </w:tc>
        <w:tc>
          <w:tcPr>
            <w:tcW w:w="3310" w:type="dxa"/>
            <w:noWrap w:val="0"/>
            <w:vAlign w:val="top"/>
          </w:tcPr>
          <w:p w14:paraId="19FDE278">
            <w:pPr>
              <w:rPr>
                <w:rFonts w:ascii="仿宋_GB2312" w:eastAsia="仿宋_GB2312"/>
                <w:szCs w:val="21"/>
              </w:rPr>
            </w:pPr>
            <w:r>
              <w:rPr>
                <w:rFonts w:hint="eastAsia" w:ascii="仿宋_GB2312" w:eastAsia="仿宋_GB2312"/>
                <w:szCs w:val="21"/>
              </w:rPr>
              <w:t>医学会出具虚假医疗损害鉴定意见</w:t>
            </w:r>
          </w:p>
        </w:tc>
        <w:tc>
          <w:tcPr>
            <w:tcW w:w="2675" w:type="dxa"/>
            <w:noWrap w:val="0"/>
            <w:vAlign w:val="top"/>
          </w:tcPr>
          <w:p w14:paraId="3A459A50">
            <w:pPr>
              <w:rPr>
                <w:rFonts w:ascii="仿宋_GB2312" w:eastAsia="仿宋_GB2312"/>
                <w:szCs w:val="21"/>
              </w:rPr>
            </w:pPr>
            <w:r>
              <w:rPr>
                <w:rFonts w:hint="eastAsia" w:ascii="仿宋_GB2312" w:eastAsia="仿宋_GB2312"/>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2661" w:type="dxa"/>
            <w:noWrap w:val="0"/>
            <w:vAlign w:val="top"/>
          </w:tcPr>
          <w:p w14:paraId="3DF80552">
            <w:pPr>
              <w:rPr>
                <w:rFonts w:ascii="仿宋_GB2312" w:eastAsia="仿宋_GB2312"/>
                <w:b/>
                <w:szCs w:val="21"/>
              </w:rPr>
            </w:pPr>
            <w:r>
              <w:rPr>
                <w:rFonts w:hint="eastAsia" w:ascii="仿宋_GB2312" w:eastAsia="仿宋_GB2312"/>
                <w:b/>
                <w:szCs w:val="21"/>
              </w:rPr>
              <w:t>较轻：</w:t>
            </w:r>
            <w:r>
              <w:rPr>
                <w:rFonts w:hint="eastAsia" w:ascii="仿宋_GB2312" w:eastAsia="仿宋_GB2312"/>
                <w:szCs w:val="21"/>
              </w:rPr>
              <w:t>医学会出具虚假医疗损害鉴定意见1份。</w:t>
            </w:r>
          </w:p>
          <w:p w14:paraId="1E34D94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：（1）医学会出具虚假医疗损害鉴定意见2份；（2）医学会出具虚假医疗损害鉴定意见3份以上。</w:t>
            </w:r>
          </w:p>
          <w:p w14:paraId="48550ECB">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：医学会出具虚假医疗损害鉴定意见，妨碍医疗纠纷人民调解或行政调解工作正常进行或导致患者因医疗纠纷提起民事诉讼时，法院作出不利于原告的判决等。</w:t>
            </w:r>
          </w:p>
        </w:tc>
        <w:tc>
          <w:tcPr>
            <w:tcW w:w="2835" w:type="dxa"/>
            <w:noWrap w:val="0"/>
            <w:vAlign w:val="top"/>
          </w:tcPr>
          <w:p w14:paraId="06EA7DCC">
            <w:pPr>
              <w:rPr>
                <w:rFonts w:ascii="仿宋_GB2312" w:eastAsia="仿宋_GB2312"/>
                <w:b/>
                <w:szCs w:val="21"/>
              </w:rPr>
            </w:pPr>
            <w:r>
              <w:rPr>
                <w:rFonts w:hint="eastAsia" w:ascii="仿宋_GB2312" w:eastAsia="仿宋_GB2312"/>
                <w:b/>
                <w:szCs w:val="21"/>
              </w:rPr>
              <w:t>从轻：</w:t>
            </w:r>
            <w:r>
              <w:rPr>
                <w:rFonts w:hint="eastAsia" w:ascii="仿宋_GB2312" w:eastAsia="仿宋_GB2312"/>
                <w:szCs w:val="21"/>
              </w:rPr>
              <w:t>对医学会没收违法所得，并处5万元以上6万元以下罚款。对该医学会和有关鉴定人员责令暂停3个月以上6个月以下医疗损害鉴定业务。</w:t>
            </w:r>
          </w:p>
          <w:p w14:paraId="7ECBCEE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1）对医学会没收违法所得，并处6万元以上7万元以下罚款。对该医学会和有关鉴定人员责令暂停6个月以上9个月以下医疗损害鉴定业务；（2）对医学会没收违法所得，并处7万元以上8万元以下罚款。对该医学会和有关鉴定人员责令暂停9个月以上12个月以下医疗损害鉴定业务。</w:t>
            </w:r>
          </w:p>
          <w:p w14:paraId="3A8C1A0A">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：对医学会没收违法所得，并处8万元以上10万元以下罚款，该医学会和有关鉴定人员5年内不得从事医疗损害鉴定业务。</w:t>
            </w:r>
          </w:p>
        </w:tc>
        <w:tc>
          <w:tcPr>
            <w:tcW w:w="1479" w:type="dxa"/>
            <w:noWrap w:val="0"/>
            <w:vAlign w:val="top"/>
          </w:tcPr>
          <w:p w14:paraId="58D6B80C">
            <w:pPr>
              <w:rPr>
                <w:rFonts w:ascii="仿宋_GB2312" w:eastAsia="仿宋_GB2312"/>
                <w:szCs w:val="21"/>
              </w:rPr>
            </w:pPr>
          </w:p>
        </w:tc>
      </w:tr>
      <w:tr w14:paraId="4DEB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ACBA2AA">
            <w:pPr>
              <w:ind w:firstLine="210" w:firstLineChars="100"/>
              <w:rPr>
                <w:rFonts w:ascii="仿宋_GB2312" w:eastAsia="仿宋_GB2312"/>
                <w:szCs w:val="21"/>
                <w:lang w:val="en"/>
              </w:rPr>
            </w:pPr>
            <w:r>
              <w:rPr>
                <w:rFonts w:ascii="仿宋_GB2312" w:eastAsia="仿宋_GB2312"/>
                <w:szCs w:val="21"/>
                <w:lang w:val="en"/>
              </w:rPr>
              <w:t>160</w:t>
            </w:r>
          </w:p>
        </w:tc>
        <w:tc>
          <w:tcPr>
            <w:tcW w:w="3310" w:type="dxa"/>
            <w:noWrap w:val="0"/>
            <w:vAlign w:val="top"/>
          </w:tcPr>
          <w:p w14:paraId="296CD9FE">
            <w:pPr>
              <w:rPr>
                <w:rFonts w:ascii="仿宋_GB2312" w:eastAsia="仿宋_GB2312"/>
                <w:szCs w:val="21"/>
              </w:rPr>
            </w:pPr>
            <w:r>
              <w:rPr>
                <w:rFonts w:hint="eastAsia" w:ascii="仿宋_GB2312" w:eastAsia="仿宋_GB2312"/>
                <w:szCs w:val="21"/>
              </w:rPr>
              <w:t>尸检机构出具虚假尸检报告</w:t>
            </w:r>
          </w:p>
        </w:tc>
        <w:tc>
          <w:tcPr>
            <w:tcW w:w="2675" w:type="dxa"/>
            <w:noWrap w:val="0"/>
            <w:vAlign w:val="top"/>
          </w:tcPr>
          <w:p w14:paraId="691055F6">
            <w:pPr>
              <w:rPr>
                <w:rFonts w:ascii="仿宋_GB2312" w:eastAsia="仿宋_GB2312"/>
                <w:szCs w:val="21"/>
              </w:rPr>
            </w:pPr>
            <w:r>
              <w:rPr>
                <w:rFonts w:hint="eastAsia" w:ascii="仿宋_GB2312" w:eastAsia="仿宋_GB2312"/>
                <w:szCs w:val="21"/>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2661" w:type="dxa"/>
            <w:noWrap w:val="0"/>
            <w:vAlign w:val="top"/>
          </w:tcPr>
          <w:p w14:paraId="38B6CDCE">
            <w:pPr>
              <w:rPr>
                <w:rFonts w:ascii="仿宋_GB2312" w:eastAsia="仿宋_GB2312"/>
                <w:b/>
                <w:szCs w:val="21"/>
              </w:rPr>
            </w:pPr>
            <w:r>
              <w:rPr>
                <w:rFonts w:hint="eastAsia" w:ascii="仿宋_GB2312" w:eastAsia="仿宋_GB2312"/>
                <w:b/>
                <w:szCs w:val="21"/>
              </w:rPr>
              <w:t>一般：</w:t>
            </w:r>
            <w:r>
              <w:rPr>
                <w:rFonts w:hint="eastAsia" w:ascii="仿宋_GB2312" w:eastAsia="仿宋_GB2312"/>
                <w:szCs w:val="21"/>
              </w:rPr>
              <w:t>尸检机构出具虚假尸检报告1份。</w:t>
            </w:r>
          </w:p>
          <w:p w14:paraId="69FF47B0">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：（1）尸检机构出具虚假尸检报告2份；（2）尸检机构出具虚假尸检报告3份以上。</w:t>
            </w:r>
          </w:p>
        </w:tc>
        <w:tc>
          <w:tcPr>
            <w:tcW w:w="2835" w:type="dxa"/>
            <w:noWrap w:val="0"/>
            <w:vAlign w:val="top"/>
          </w:tcPr>
          <w:p w14:paraId="105C34E8">
            <w:pPr>
              <w:rPr>
                <w:rFonts w:ascii="仿宋_GB2312" w:eastAsia="仿宋_GB2312"/>
                <w:b/>
                <w:szCs w:val="21"/>
              </w:rPr>
            </w:pPr>
            <w:r>
              <w:rPr>
                <w:rFonts w:hint="eastAsia" w:ascii="仿宋_GB2312" w:eastAsia="仿宋_GB2312"/>
                <w:b/>
                <w:szCs w:val="21"/>
              </w:rPr>
              <w:t>一般：</w:t>
            </w:r>
            <w:r>
              <w:rPr>
                <w:rFonts w:hint="eastAsia" w:ascii="仿宋_GB2312" w:eastAsia="仿宋_GB2312"/>
                <w:szCs w:val="21"/>
              </w:rPr>
              <w:t>对尸检机构没收违法所得，并处5万元以上6万元以下罚款。对该尸检机构和有关尸检专业技术人员责令暂停3个月以上6个月以下尸检业务。</w:t>
            </w:r>
          </w:p>
          <w:p w14:paraId="556C8E0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对尸检机构没收违法所得，并处6万元以上8万元以下罚款。对该尸检机构和有关尸检专业技术人员责令暂停6个月以上9个月以下尸检业务；（2）对尸检机构没收违法所得，并处8万元以上10万元以下罚款。对该尸检机构和有关尸检专业技术人员责令暂停9个月以上12个月以下尸检业务。</w:t>
            </w:r>
          </w:p>
        </w:tc>
        <w:tc>
          <w:tcPr>
            <w:tcW w:w="1479" w:type="dxa"/>
            <w:noWrap w:val="0"/>
            <w:vAlign w:val="top"/>
          </w:tcPr>
          <w:p w14:paraId="00A9A3F7">
            <w:pPr>
              <w:rPr>
                <w:rFonts w:ascii="仿宋_GB2312" w:eastAsia="仿宋_GB2312"/>
                <w:szCs w:val="21"/>
              </w:rPr>
            </w:pPr>
          </w:p>
        </w:tc>
      </w:tr>
    </w:tbl>
    <w:p w14:paraId="3F858E88">
      <w:pPr>
        <w:rPr>
          <w:rFonts w:ascii="方正小标宋简体" w:eastAsia="方正小标宋简体"/>
          <w:sz w:val="32"/>
          <w:szCs w:val="32"/>
        </w:rPr>
      </w:pPr>
    </w:p>
    <w:p w14:paraId="492D467A">
      <w:pPr>
        <w:rPr>
          <w:rFonts w:ascii="方正小标宋简体" w:eastAsia="方正小标宋简体"/>
          <w:sz w:val="32"/>
          <w:szCs w:val="32"/>
        </w:rPr>
      </w:pPr>
    </w:p>
    <w:p w14:paraId="50C9C72D">
      <w:pPr>
        <w:rPr>
          <w:rFonts w:ascii="方正小标宋简体" w:eastAsia="方正小标宋简体"/>
          <w:sz w:val="32"/>
          <w:szCs w:val="32"/>
        </w:rPr>
      </w:pPr>
    </w:p>
    <w:p w14:paraId="21692868"/>
    <w:p w14:paraId="5FFB49FB"/>
    <w:p w14:paraId="44640379"/>
    <w:p w14:paraId="741D1FF6"/>
    <w:p w14:paraId="2930BA7F"/>
    <w:p w14:paraId="3C378FEE"/>
    <w:p w14:paraId="2DBD3229"/>
    <w:p w14:paraId="529A3BF5"/>
    <w:p w14:paraId="7CF8AFB0"/>
    <w:p w14:paraId="012C8730"/>
    <w:p w14:paraId="18EDAC30"/>
    <w:p w14:paraId="55CD2632"/>
    <w:p w14:paraId="0D0FBA42"/>
    <w:p w14:paraId="6C6CA9FE"/>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395C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370640B0">
            <w:pPr>
              <w:jc w:val="center"/>
              <w:rPr>
                <w:rFonts w:ascii="黑体" w:hAnsi="宋体" w:eastAsia="黑体"/>
                <w:sz w:val="32"/>
                <w:szCs w:val="32"/>
              </w:rPr>
            </w:pPr>
            <w:r>
              <w:rPr>
                <w:rFonts w:hint="eastAsia" w:ascii="黑体" w:hAnsi="宋体" w:eastAsia="黑体"/>
                <w:sz w:val="32"/>
                <w:szCs w:val="32"/>
                <w:lang w:bidi="ar"/>
              </w:rPr>
              <w:t>（二十九）</w:t>
            </w:r>
            <w:r>
              <w:rPr>
                <w:rFonts w:hint="eastAsia" w:ascii="黑体" w:hAnsi="宋体" w:eastAsia="黑体"/>
                <w:sz w:val="32"/>
                <w:szCs w:val="32"/>
              </w:rPr>
              <w:t>广东省医疗纠纷预防与处理办法</w:t>
            </w:r>
          </w:p>
        </w:tc>
      </w:tr>
      <w:tr w14:paraId="6156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4171ED2">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3321D800">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331272AD">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51222E21">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53669EFA">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405B6101">
            <w:pPr>
              <w:jc w:val="center"/>
              <w:rPr>
                <w:rFonts w:ascii="仿宋_GB2312" w:hAnsi="等线" w:eastAsia="仿宋_GB2312"/>
                <w:sz w:val="32"/>
                <w:szCs w:val="32"/>
              </w:rPr>
            </w:pPr>
            <w:r>
              <w:rPr>
                <w:rFonts w:hint="eastAsia" w:ascii="仿宋_GB2312" w:hAnsi="等线" w:eastAsia="仿宋_GB2312"/>
                <w:sz w:val="32"/>
                <w:szCs w:val="32"/>
              </w:rPr>
              <w:t>备注</w:t>
            </w:r>
          </w:p>
        </w:tc>
      </w:tr>
      <w:tr w14:paraId="50D9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3BEFF19">
            <w:pPr>
              <w:ind w:firstLine="210" w:firstLineChars="100"/>
              <w:rPr>
                <w:rFonts w:ascii="仿宋_GB2312" w:hAnsi="等线" w:eastAsia="仿宋_GB2312"/>
                <w:szCs w:val="21"/>
                <w:lang w:val="en"/>
              </w:rPr>
            </w:pPr>
            <w:r>
              <w:rPr>
                <w:rFonts w:ascii="仿宋_GB2312" w:hAnsi="等线" w:eastAsia="仿宋_GB2312"/>
                <w:szCs w:val="21"/>
                <w:lang w:val="en"/>
              </w:rPr>
              <w:t>161</w:t>
            </w:r>
          </w:p>
        </w:tc>
        <w:tc>
          <w:tcPr>
            <w:tcW w:w="3146" w:type="dxa"/>
            <w:tcBorders>
              <w:top w:val="single" w:color="auto" w:sz="4" w:space="0"/>
              <w:left w:val="nil"/>
              <w:bottom w:val="single" w:color="auto" w:sz="4" w:space="0"/>
              <w:right w:val="single" w:color="auto" w:sz="4" w:space="0"/>
            </w:tcBorders>
            <w:noWrap w:val="0"/>
            <w:vAlign w:val="top"/>
          </w:tcPr>
          <w:p w14:paraId="29AF8A1D">
            <w:pPr>
              <w:rPr>
                <w:rFonts w:ascii="仿宋_GB2312" w:hAnsi="等线" w:eastAsia="仿宋_GB2312"/>
                <w:szCs w:val="21"/>
              </w:rPr>
            </w:pPr>
            <w:r>
              <w:rPr>
                <w:rFonts w:hint="eastAsia" w:ascii="仿宋_GB2312" w:hAnsi="等线" w:eastAsia="仿宋_GB2312"/>
                <w:szCs w:val="21"/>
              </w:rPr>
              <w:t>诊疗活动超出核准登记范围</w:t>
            </w:r>
          </w:p>
        </w:tc>
        <w:tc>
          <w:tcPr>
            <w:tcW w:w="2837" w:type="dxa"/>
            <w:tcBorders>
              <w:top w:val="single" w:color="auto" w:sz="4" w:space="0"/>
              <w:left w:val="nil"/>
              <w:bottom w:val="single" w:color="auto" w:sz="4" w:space="0"/>
              <w:right w:val="single" w:color="auto" w:sz="4" w:space="0"/>
            </w:tcBorders>
            <w:noWrap w:val="0"/>
            <w:vAlign w:val="top"/>
          </w:tcPr>
          <w:p w14:paraId="38347A97">
            <w:pPr>
              <w:rPr>
                <w:rFonts w:ascii="仿宋_GB2312" w:hAnsi="等线" w:eastAsia="仿宋_GB2312"/>
                <w:szCs w:val="21"/>
              </w:rPr>
            </w:pPr>
            <w:r>
              <w:rPr>
                <w:rFonts w:hint="eastAsia" w:ascii="仿宋_GB2312" w:hAnsi="等线" w:eastAsia="仿宋_GB2312"/>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一）违反本办法第十三条第一款规定，诊疗活动超出核准登记范围。</w:t>
            </w:r>
          </w:p>
        </w:tc>
        <w:tc>
          <w:tcPr>
            <w:tcW w:w="2663" w:type="dxa"/>
            <w:tcBorders>
              <w:top w:val="single" w:color="auto" w:sz="4" w:space="0"/>
              <w:left w:val="nil"/>
              <w:bottom w:val="single" w:color="auto" w:sz="4" w:space="0"/>
              <w:right w:val="single" w:color="auto" w:sz="4" w:space="0"/>
            </w:tcBorders>
            <w:noWrap w:val="0"/>
            <w:vAlign w:val="top"/>
          </w:tcPr>
          <w:p w14:paraId="7A1CC92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：诊疗活动超出核准登记范围不足3个月。</w:t>
            </w:r>
          </w:p>
          <w:p w14:paraId="080C4F6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：诊疗活动超出核准登记范围超过3个月或造成就诊人员严重伤害（如致死或致残等）。</w:t>
            </w:r>
          </w:p>
          <w:p w14:paraId="2F844F64">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26EA208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：警告。</w:t>
            </w:r>
          </w:p>
          <w:p w14:paraId="3351381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：依法吊销医疗机构执业许可证。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7AA1C5E2">
            <w:pPr>
              <w:rPr>
                <w:rFonts w:ascii="仿宋_GB2312" w:hAnsi="等线" w:eastAsia="仿宋_GB2312"/>
                <w:szCs w:val="21"/>
              </w:rPr>
            </w:pPr>
          </w:p>
        </w:tc>
      </w:tr>
      <w:tr w14:paraId="795A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87415B9">
            <w:pPr>
              <w:ind w:firstLine="210" w:firstLineChars="100"/>
              <w:rPr>
                <w:rFonts w:ascii="仿宋_GB2312" w:hAnsi="等线" w:eastAsia="仿宋_GB2312"/>
                <w:szCs w:val="21"/>
                <w:lang w:val="en"/>
              </w:rPr>
            </w:pPr>
            <w:r>
              <w:rPr>
                <w:rFonts w:ascii="仿宋_GB2312" w:hAnsi="等线" w:eastAsia="仿宋_GB2312"/>
                <w:szCs w:val="21"/>
                <w:lang w:val="en"/>
              </w:rPr>
              <w:t>162</w:t>
            </w:r>
          </w:p>
        </w:tc>
        <w:tc>
          <w:tcPr>
            <w:tcW w:w="3146" w:type="dxa"/>
            <w:tcBorders>
              <w:top w:val="single" w:color="auto" w:sz="4" w:space="0"/>
              <w:left w:val="nil"/>
              <w:bottom w:val="single" w:color="auto" w:sz="4" w:space="0"/>
              <w:right w:val="single" w:color="auto" w:sz="4" w:space="0"/>
            </w:tcBorders>
            <w:noWrap w:val="0"/>
            <w:vAlign w:val="top"/>
          </w:tcPr>
          <w:p w14:paraId="6275A584">
            <w:pPr>
              <w:rPr>
                <w:rFonts w:ascii="仿宋_GB2312" w:hAnsi="等线" w:eastAsia="仿宋_GB2312"/>
                <w:szCs w:val="21"/>
              </w:rPr>
            </w:pPr>
            <w:r>
              <w:rPr>
                <w:rFonts w:hint="eastAsia" w:ascii="仿宋_GB2312" w:hAnsi="等线" w:eastAsia="仿宋_GB2312"/>
                <w:szCs w:val="21"/>
              </w:rPr>
              <w:t>未对医务人员进行医疗卫生管理法律、法规、规章和诊疗护理规范、常规的培训和医疗服务职业道德教育</w:t>
            </w:r>
          </w:p>
        </w:tc>
        <w:tc>
          <w:tcPr>
            <w:tcW w:w="2837" w:type="dxa"/>
            <w:tcBorders>
              <w:top w:val="single" w:color="auto" w:sz="4" w:space="0"/>
              <w:left w:val="nil"/>
              <w:bottom w:val="single" w:color="auto" w:sz="4" w:space="0"/>
              <w:right w:val="single" w:color="auto" w:sz="4" w:space="0"/>
            </w:tcBorders>
            <w:noWrap w:val="0"/>
            <w:vAlign w:val="top"/>
          </w:tcPr>
          <w:p w14:paraId="31E9BEBA">
            <w:pPr>
              <w:rPr>
                <w:rFonts w:ascii="仿宋_GB2312" w:hAnsi="等线" w:eastAsia="仿宋_GB2312"/>
                <w:szCs w:val="21"/>
              </w:rPr>
            </w:pPr>
            <w:r>
              <w:rPr>
                <w:rFonts w:hint="eastAsia" w:ascii="仿宋_GB2312" w:hAnsi="等线" w:eastAsia="仿宋_GB2312"/>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二）违反本办法第十三条第二款规定，未对医务人员进行医疗卫生管理法律、法规、规章和诊疗护理规范、常规的培训和医疗服务职业道德教育。</w:t>
            </w:r>
          </w:p>
        </w:tc>
        <w:tc>
          <w:tcPr>
            <w:tcW w:w="2663" w:type="dxa"/>
            <w:tcBorders>
              <w:top w:val="single" w:color="auto" w:sz="4" w:space="0"/>
              <w:left w:val="nil"/>
              <w:bottom w:val="single" w:color="auto" w:sz="4" w:space="0"/>
              <w:right w:val="single" w:color="auto" w:sz="4" w:space="0"/>
            </w:tcBorders>
            <w:noWrap w:val="0"/>
            <w:vAlign w:val="top"/>
          </w:tcPr>
          <w:p w14:paraId="5C9D0EB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：未对医务人员进行医疗卫生管理法律、法规、规章和诊疗护理规范、常规的培训和医疗服务职业道德教育，尚未造成不良社会影响。</w:t>
            </w:r>
          </w:p>
          <w:p w14:paraId="17E47A3D">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：未对医务人员进行医疗卫生管理法律、法规、规章和诊疗护理规范、常规的培训和医疗服务职业道德教育，</w:t>
            </w:r>
            <w:r>
              <w:rPr>
                <w:rFonts w:ascii="仿宋_GB2312" w:hAnsi="等线" w:eastAsia="仿宋_GB2312"/>
                <w:szCs w:val="21"/>
              </w:rPr>
              <w:t>导致</w:t>
            </w:r>
            <w:r>
              <w:rPr>
                <w:rFonts w:hint="eastAsia" w:ascii="仿宋_GB2312" w:hAnsi="等线" w:eastAsia="仿宋_GB2312"/>
                <w:szCs w:val="21"/>
              </w:rPr>
              <w:t>一</w:t>
            </w:r>
            <w:r>
              <w:rPr>
                <w:rFonts w:ascii="仿宋_GB2312" w:hAnsi="等线" w:eastAsia="仿宋_GB2312"/>
                <w:szCs w:val="21"/>
              </w:rPr>
              <w:t>年内有医务人员</w:t>
            </w:r>
            <w:r>
              <w:rPr>
                <w:rFonts w:hint="eastAsia" w:ascii="仿宋_GB2312" w:hAnsi="等线" w:eastAsia="仿宋_GB2312"/>
                <w:szCs w:val="21"/>
              </w:rPr>
              <w:t>20人（次）</w:t>
            </w:r>
            <w:r>
              <w:rPr>
                <w:rFonts w:ascii="仿宋_GB2312" w:hAnsi="等线" w:eastAsia="仿宋_GB2312"/>
                <w:szCs w:val="21"/>
              </w:rPr>
              <w:t>违反法律、法规、规章</w:t>
            </w:r>
            <w:r>
              <w:rPr>
                <w:rFonts w:hint="eastAsia" w:ascii="仿宋_GB2312" w:hAnsi="等线" w:eastAsia="仿宋_GB2312"/>
                <w:szCs w:val="21"/>
              </w:rPr>
              <w:t>和</w:t>
            </w:r>
            <w:r>
              <w:rPr>
                <w:rFonts w:ascii="仿宋_GB2312" w:hAnsi="等线" w:eastAsia="仿宋_GB2312"/>
                <w:szCs w:val="21"/>
              </w:rPr>
              <w:t>职业道德行为。</w:t>
            </w:r>
          </w:p>
        </w:tc>
        <w:tc>
          <w:tcPr>
            <w:tcW w:w="2835" w:type="dxa"/>
            <w:tcBorders>
              <w:top w:val="single" w:color="auto" w:sz="4" w:space="0"/>
              <w:left w:val="nil"/>
              <w:bottom w:val="single" w:color="auto" w:sz="4" w:space="0"/>
              <w:right w:val="single" w:color="auto" w:sz="4" w:space="0"/>
            </w:tcBorders>
            <w:noWrap w:val="0"/>
            <w:vAlign w:val="top"/>
          </w:tcPr>
          <w:p w14:paraId="574DAD2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：警告。</w:t>
            </w:r>
          </w:p>
          <w:p w14:paraId="21C33247">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：依法吊销医疗机构执业许可证。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17833FB5">
            <w:pPr>
              <w:rPr>
                <w:rFonts w:ascii="仿宋_GB2312" w:hAnsi="等线" w:eastAsia="仿宋_GB2312"/>
                <w:szCs w:val="21"/>
              </w:rPr>
            </w:pPr>
          </w:p>
        </w:tc>
      </w:tr>
      <w:tr w14:paraId="0AF7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7A14F28">
            <w:pPr>
              <w:ind w:firstLine="210" w:firstLineChars="100"/>
              <w:rPr>
                <w:rFonts w:ascii="仿宋_GB2312" w:hAnsi="等线" w:eastAsia="仿宋_GB2312"/>
                <w:szCs w:val="21"/>
                <w:lang w:val="en"/>
              </w:rPr>
            </w:pPr>
            <w:r>
              <w:rPr>
                <w:rFonts w:ascii="仿宋_GB2312" w:hAnsi="等线" w:eastAsia="仿宋_GB2312"/>
                <w:szCs w:val="21"/>
                <w:lang w:val="en"/>
              </w:rPr>
              <w:t>163</w:t>
            </w:r>
          </w:p>
        </w:tc>
        <w:tc>
          <w:tcPr>
            <w:tcW w:w="3146" w:type="dxa"/>
            <w:tcBorders>
              <w:top w:val="single" w:color="auto" w:sz="4" w:space="0"/>
              <w:left w:val="nil"/>
              <w:bottom w:val="single" w:color="auto" w:sz="4" w:space="0"/>
              <w:right w:val="single" w:color="auto" w:sz="4" w:space="0"/>
            </w:tcBorders>
            <w:noWrap w:val="0"/>
            <w:vAlign w:val="top"/>
          </w:tcPr>
          <w:p w14:paraId="5A2BAC3C">
            <w:pPr>
              <w:rPr>
                <w:rFonts w:ascii="仿宋_GB2312" w:hAnsi="等线" w:eastAsia="仿宋_GB2312"/>
                <w:szCs w:val="21"/>
              </w:rPr>
            </w:pPr>
            <w:r>
              <w:rPr>
                <w:rFonts w:hint="eastAsia" w:ascii="仿宋_GB2312" w:hAnsi="等线" w:eastAsia="仿宋_GB2312"/>
                <w:szCs w:val="21"/>
              </w:rPr>
              <w:t>未建立医务人员医疗质量监控和评价制度、医疗安全责任制度、医疗纠纷处理制度和内部责任追究制度</w:t>
            </w:r>
          </w:p>
        </w:tc>
        <w:tc>
          <w:tcPr>
            <w:tcW w:w="2837" w:type="dxa"/>
            <w:tcBorders>
              <w:top w:val="single" w:color="auto" w:sz="4" w:space="0"/>
              <w:left w:val="nil"/>
              <w:bottom w:val="single" w:color="auto" w:sz="4" w:space="0"/>
              <w:right w:val="single" w:color="auto" w:sz="4" w:space="0"/>
            </w:tcBorders>
            <w:noWrap w:val="0"/>
            <w:vAlign w:val="top"/>
          </w:tcPr>
          <w:p w14:paraId="0B896FE1">
            <w:pPr>
              <w:rPr>
                <w:rFonts w:ascii="仿宋_GB2312" w:hAnsi="等线" w:eastAsia="仿宋_GB2312"/>
                <w:szCs w:val="21"/>
              </w:rPr>
            </w:pPr>
            <w:r>
              <w:rPr>
                <w:rFonts w:hint="eastAsia" w:ascii="仿宋_GB2312" w:hAnsi="等线" w:eastAsia="仿宋_GB2312"/>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三）违反本办法第十四条规定，未建立医务人员医疗质量监控和评价制度、医疗安全责任制度、医疗纠纷处理制度和内部责任追究制度。</w:t>
            </w:r>
          </w:p>
        </w:tc>
        <w:tc>
          <w:tcPr>
            <w:tcW w:w="2663" w:type="dxa"/>
            <w:tcBorders>
              <w:top w:val="single" w:color="auto" w:sz="4" w:space="0"/>
              <w:left w:val="nil"/>
              <w:bottom w:val="single" w:color="auto" w:sz="4" w:space="0"/>
              <w:right w:val="single" w:color="auto" w:sz="4" w:space="0"/>
            </w:tcBorders>
            <w:noWrap w:val="0"/>
            <w:vAlign w:val="top"/>
          </w:tcPr>
          <w:p w14:paraId="0D3BCF7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：未建立医务人员医疗质量监控和评价制度、医疗安全责任制度、医疗纠纷处理制度和内部责任追究制度，尚未造成不良社会影响。</w:t>
            </w:r>
          </w:p>
          <w:p w14:paraId="239BE9B7">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：未建立医务人员医疗质量监控和评价制度、医疗安全责任制度、医疗纠纷处理制度和内部责任追究制度，</w:t>
            </w:r>
            <w:r>
              <w:rPr>
                <w:rFonts w:ascii="仿宋_GB2312" w:hAnsi="等线" w:eastAsia="仿宋_GB2312"/>
                <w:szCs w:val="21"/>
              </w:rPr>
              <w:t>导致医院内部</w:t>
            </w:r>
            <w:r>
              <w:rPr>
                <w:rFonts w:hint="eastAsia" w:ascii="仿宋_GB2312" w:hAnsi="等线" w:eastAsia="仿宋_GB2312"/>
                <w:szCs w:val="21"/>
              </w:rPr>
              <w:t>医疗</w:t>
            </w:r>
            <w:r>
              <w:rPr>
                <w:rFonts w:ascii="仿宋_GB2312" w:hAnsi="等线" w:eastAsia="仿宋_GB2312"/>
                <w:szCs w:val="21"/>
              </w:rPr>
              <w:t>质量、</w:t>
            </w:r>
            <w:r>
              <w:rPr>
                <w:rFonts w:hint="eastAsia" w:ascii="仿宋_GB2312" w:hAnsi="等线" w:eastAsia="仿宋_GB2312"/>
                <w:szCs w:val="21"/>
              </w:rPr>
              <w:t>医疗</w:t>
            </w:r>
            <w:r>
              <w:rPr>
                <w:rFonts w:ascii="仿宋_GB2312" w:hAnsi="等线" w:eastAsia="仿宋_GB2312"/>
                <w:szCs w:val="21"/>
              </w:rPr>
              <w:t>安全</w:t>
            </w:r>
            <w:r>
              <w:rPr>
                <w:rFonts w:hint="eastAsia" w:ascii="仿宋_GB2312" w:hAnsi="等线" w:eastAsia="仿宋_GB2312"/>
                <w:szCs w:val="21"/>
              </w:rPr>
              <w:t>、医疗</w:t>
            </w:r>
            <w:r>
              <w:rPr>
                <w:rFonts w:ascii="仿宋_GB2312" w:hAnsi="等线" w:eastAsia="仿宋_GB2312"/>
                <w:szCs w:val="21"/>
              </w:rPr>
              <w:t>纠纷</w:t>
            </w:r>
            <w:r>
              <w:rPr>
                <w:rFonts w:hint="eastAsia" w:ascii="仿宋_GB2312" w:hAnsi="等线" w:eastAsia="仿宋_GB2312"/>
                <w:szCs w:val="21"/>
              </w:rPr>
              <w:t>、内部责任追究</w:t>
            </w:r>
            <w:r>
              <w:rPr>
                <w:rFonts w:ascii="仿宋_GB2312" w:hAnsi="等线" w:eastAsia="仿宋_GB2312"/>
                <w:szCs w:val="21"/>
              </w:rPr>
              <w:t>等管理混乱。</w:t>
            </w:r>
          </w:p>
          <w:p w14:paraId="6AD115FD">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6085BE7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：警告，责令改正。</w:t>
            </w:r>
          </w:p>
          <w:p w14:paraId="17E4FED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：警告，依法吊销医疗机构执业许可证。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18A1FB4B">
            <w:pPr>
              <w:rPr>
                <w:rFonts w:ascii="仿宋_GB2312" w:hAnsi="等线" w:eastAsia="仿宋_GB2312"/>
                <w:szCs w:val="21"/>
              </w:rPr>
            </w:pPr>
          </w:p>
        </w:tc>
      </w:tr>
      <w:tr w14:paraId="4238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826E121">
            <w:pPr>
              <w:ind w:firstLine="210" w:firstLineChars="100"/>
              <w:rPr>
                <w:rFonts w:ascii="仿宋_GB2312" w:hAnsi="等线" w:eastAsia="仿宋_GB2312"/>
                <w:szCs w:val="21"/>
                <w:lang w:val="en"/>
              </w:rPr>
            </w:pPr>
            <w:r>
              <w:rPr>
                <w:rFonts w:ascii="仿宋_GB2312" w:hAnsi="等线" w:eastAsia="仿宋_GB2312"/>
                <w:szCs w:val="21"/>
                <w:lang w:val="en"/>
              </w:rPr>
              <w:t>164</w:t>
            </w:r>
          </w:p>
        </w:tc>
        <w:tc>
          <w:tcPr>
            <w:tcW w:w="3146" w:type="dxa"/>
            <w:tcBorders>
              <w:top w:val="single" w:color="auto" w:sz="4" w:space="0"/>
              <w:left w:val="nil"/>
              <w:bottom w:val="single" w:color="auto" w:sz="4" w:space="0"/>
              <w:right w:val="single" w:color="auto" w:sz="4" w:space="0"/>
            </w:tcBorders>
            <w:noWrap w:val="0"/>
            <w:vAlign w:val="top"/>
          </w:tcPr>
          <w:p w14:paraId="7F512C63">
            <w:pPr>
              <w:rPr>
                <w:rFonts w:ascii="仿宋_GB2312" w:hAnsi="等线" w:eastAsia="仿宋_GB2312"/>
                <w:szCs w:val="21"/>
              </w:rPr>
            </w:pPr>
            <w:r>
              <w:rPr>
                <w:rFonts w:hint="eastAsia" w:ascii="仿宋_GB2312" w:hAnsi="等线" w:eastAsia="仿宋_GB2312"/>
                <w:szCs w:val="21"/>
              </w:rPr>
              <w:t>未按照国务院卫生行政部门的规定要求，书写并妥善保管病历资料</w:t>
            </w:r>
          </w:p>
        </w:tc>
        <w:tc>
          <w:tcPr>
            <w:tcW w:w="2837" w:type="dxa"/>
            <w:tcBorders>
              <w:top w:val="single" w:color="auto" w:sz="4" w:space="0"/>
              <w:left w:val="nil"/>
              <w:bottom w:val="single" w:color="auto" w:sz="4" w:space="0"/>
              <w:right w:val="single" w:color="auto" w:sz="4" w:space="0"/>
            </w:tcBorders>
            <w:noWrap w:val="0"/>
            <w:vAlign w:val="top"/>
          </w:tcPr>
          <w:p w14:paraId="5DEDFCA7">
            <w:pPr>
              <w:rPr>
                <w:rFonts w:ascii="仿宋_GB2312" w:hAnsi="等线" w:eastAsia="仿宋_GB2312"/>
                <w:szCs w:val="21"/>
              </w:rPr>
            </w:pPr>
            <w:r>
              <w:rPr>
                <w:rFonts w:hint="eastAsia" w:ascii="仿宋_GB2312" w:hAnsi="等线" w:eastAsia="仿宋_GB2312"/>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四）违反本办法第十七条第一款规定，未按照国务院卫生行政部门的规定要求，书写并妥善保管病历资料。</w:t>
            </w:r>
          </w:p>
        </w:tc>
        <w:tc>
          <w:tcPr>
            <w:tcW w:w="2663" w:type="dxa"/>
            <w:tcBorders>
              <w:top w:val="single" w:color="auto" w:sz="4" w:space="0"/>
              <w:left w:val="nil"/>
              <w:bottom w:val="single" w:color="auto" w:sz="4" w:space="0"/>
              <w:right w:val="single" w:color="auto" w:sz="4" w:space="0"/>
            </w:tcBorders>
            <w:noWrap w:val="0"/>
            <w:vAlign w:val="top"/>
          </w:tcPr>
          <w:p w14:paraId="2ABA173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：未按照国务院卫生行政部门的规定要求，书写并妥善保管病历资料，尚未造成不良社会影响。</w:t>
            </w:r>
          </w:p>
          <w:p w14:paraId="3CB44141">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：未按照国务院卫生行政部门的规定要求，书写并妥善保管病历资料，</w:t>
            </w:r>
            <w:r>
              <w:rPr>
                <w:rFonts w:ascii="仿宋_GB2312" w:hAnsi="等线" w:eastAsia="仿宋_GB2312"/>
                <w:szCs w:val="21"/>
              </w:rPr>
              <w:t>导致病</w:t>
            </w:r>
            <w:r>
              <w:rPr>
                <w:rFonts w:hint="eastAsia" w:ascii="仿宋_GB2312" w:hAnsi="等线" w:eastAsia="仿宋_GB2312"/>
                <w:szCs w:val="21"/>
              </w:rPr>
              <w:t>历</w:t>
            </w:r>
            <w:r>
              <w:rPr>
                <w:rFonts w:ascii="仿宋_GB2312" w:hAnsi="等线" w:eastAsia="仿宋_GB2312"/>
                <w:szCs w:val="21"/>
              </w:rPr>
              <w:t>书写严不规范或者</w:t>
            </w:r>
            <w:r>
              <w:rPr>
                <w:rFonts w:hint="eastAsia" w:ascii="仿宋_GB2312" w:hAnsi="等线" w:eastAsia="仿宋_GB2312"/>
                <w:szCs w:val="21"/>
              </w:rPr>
              <w:t>丢失</w:t>
            </w:r>
            <w:r>
              <w:rPr>
                <w:rFonts w:ascii="仿宋_GB2312" w:hAnsi="等线" w:eastAsia="仿宋_GB2312"/>
                <w:szCs w:val="21"/>
              </w:rPr>
              <w:t>病</w:t>
            </w:r>
            <w:r>
              <w:rPr>
                <w:rFonts w:hint="eastAsia" w:ascii="仿宋_GB2312" w:hAnsi="等线" w:eastAsia="仿宋_GB2312"/>
                <w:szCs w:val="21"/>
              </w:rPr>
              <w:t>历等</w:t>
            </w:r>
            <w:r>
              <w:rPr>
                <w:rFonts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7034004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：警告。</w:t>
            </w:r>
          </w:p>
          <w:p w14:paraId="2775BF84">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：依法吊销医疗机构执业许可证。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1AA736B4">
            <w:pPr>
              <w:rPr>
                <w:rFonts w:ascii="仿宋_GB2312" w:hAnsi="等线" w:eastAsia="仿宋_GB2312"/>
                <w:szCs w:val="21"/>
              </w:rPr>
            </w:pPr>
          </w:p>
        </w:tc>
      </w:tr>
      <w:tr w14:paraId="6F0C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AABA88A">
            <w:pPr>
              <w:ind w:firstLine="210" w:firstLineChars="100"/>
              <w:rPr>
                <w:rFonts w:ascii="仿宋_GB2312" w:hAnsi="等线" w:eastAsia="仿宋_GB2312"/>
                <w:szCs w:val="21"/>
                <w:lang w:val="en"/>
              </w:rPr>
            </w:pPr>
            <w:r>
              <w:rPr>
                <w:rFonts w:ascii="仿宋_GB2312" w:hAnsi="等线" w:eastAsia="仿宋_GB2312"/>
                <w:szCs w:val="21"/>
                <w:lang w:val="en"/>
              </w:rPr>
              <w:t>165</w:t>
            </w:r>
          </w:p>
        </w:tc>
        <w:tc>
          <w:tcPr>
            <w:tcW w:w="3146" w:type="dxa"/>
            <w:tcBorders>
              <w:top w:val="single" w:color="auto" w:sz="4" w:space="0"/>
              <w:left w:val="nil"/>
              <w:bottom w:val="single" w:color="auto" w:sz="4" w:space="0"/>
              <w:right w:val="single" w:color="auto" w:sz="4" w:space="0"/>
            </w:tcBorders>
            <w:noWrap w:val="0"/>
            <w:vAlign w:val="top"/>
          </w:tcPr>
          <w:p w14:paraId="2621B3D5">
            <w:pPr>
              <w:rPr>
                <w:rFonts w:ascii="仿宋_GB2312" w:hAnsi="等线" w:eastAsia="仿宋_GB2312"/>
                <w:szCs w:val="21"/>
              </w:rPr>
            </w:pPr>
            <w:r>
              <w:rPr>
                <w:rFonts w:hint="eastAsia" w:ascii="仿宋_GB2312" w:hAnsi="等线" w:eastAsia="仿宋_GB2312"/>
                <w:szCs w:val="21"/>
              </w:rPr>
              <w:t>未按照规定封存和启封病历资料</w:t>
            </w:r>
          </w:p>
        </w:tc>
        <w:tc>
          <w:tcPr>
            <w:tcW w:w="2837" w:type="dxa"/>
            <w:tcBorders>
              <w:top w:val="single" w:color="auto" w:sz="4" w:space="0"/>
              <w:left w:val="nil"/>
              <w:bottom w:val="single" w:color="auto" w:sz="4" w:space="0"/>
              <w:right w:val="single" w:color="auto" w:sz="4" w:space="0"/>
            </w:tcBorders>
            <w:noWrap w:val="0"/>
            <w:vAlign w:val="top"/>
          </w:tcPr>
          <w:p w14:paraId="102283E5">
            <w:pPr>
              <w:rPr>
                <w:rFonts w:ascii="仿宋_GB2312" w:hAnsi="等线" w:eastAsia="仿宋_GB2312"/>
                <w:szCs w:val="21"/>
              </w:rPr>
            </w:pPr>
            <w:r>
              <w:rPr>
                <w:rFonts w:hint="eastAsia" w:ascii="仿宋_GB2312" w:hAnsi="等线" w:eastAsia="仿宋_GB2312"/>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五）未按照规定封存和启封病历资料。</w:t>
            </w:r>
          </w:p>
        </w:tc>
        <w:tc>
          <w:tcPr>
            <w:tcW w:w="2663" w:type="dxa"/>
            <w:tcBorders>
              <w:top w:val="single" w:color="auto" w:sz="4" w:space="0"/>
              <w:left w:val="nil"/>
              <w:bottom w:val="single" w:color="auto" w:sz="4" w:space="0"/>
              <w:right w:val="single" w:color="auto" w:sz="4" w:space="0"/>
            </w:tcBorders>
            <w:noWrap w:val="0"/>
            <w:vAlign w:val="top"/>
          </w:tcPr>
          <w:p w14:paraId="3D2E84C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：未按照规定封存和启封病历资料，尚未造成不良社会影响。</w:t>
            </w:r>
          </w:p>
          <w:p w14:paraId="4E7ACB4C">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：未按照规定封存和启封病历资料</w:t>
            </w:r>
            <w:r>
              <w:rPr>
                <w:rFonts w:ascii="仿宋_GB2312" w:hAnsi="等线" w:eastAsia="仿宋_GB2312"/>
                <w:szCs w:val="21"/>
              </w:rPr>
              <w:t>，</w:t>
            </w:r>
            <w:r>
              <w:rPr>
                <w:rFonts w:hint="eastAsia" w:ascii="仿宋_GB2312" w:hAnsi="等线" w:eastAsia="仿宋_GB2312"/>
                <w:szCs w:val="21"/>
              </w:rPr>
              <w:t>严重阻碍医疗</w:t>
            </w:r>
            <w:r>
              <w:rPr>
                <w:rFonts w:ascii="仿宋_GB2312" w:hAnsi="等线" w:eastAsia="仿宋_GB2312"/>
                <w:szCs w:val="21"/>
              </w:rPr>
              <w:t>纠纷处</w:t>
            </w:r>
            <w:r>
              <w:rPr>
                <w:rFonts w:hint="eastAsia" w:ascii="仿宋_GB2312" w:hAnsi="等线" w:eastAsia="仿宋_GB2312"/>
                <w:szCs w:val="21"/>
              </w:rPr>
              <w:t>理</w:t>
            </w:r>
            <w:r>
              <w:rPr>
                <w:rFonts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52E13B7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：警告。</w:t>
            </w:r>
          </w:p>
          <w:p w14:paraId="338DC20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：依法吊销医疗机构执业许可证。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39AE197E">
            <w:pPr>
              <w:rPr>
                <w:rFonts w:ascii="仿宋_GB2312" w:hAnsi="等线" w:eastAsia="仿宋_GB2312"/>
                <w:szCs w:val="21"/>
              </w:rPr>
            </w:pPr>
          </w:p>
        </w:tc>
      </w:tr>
      <w:tr w14:paraId="204A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7F66830">
            <w:pPr>
              <w:ind w:firstLine="210" w:firstLineChars="100"/>
              <w:rPr>
                <w:rFonts w:ascii="仿宋_GB2312" w:hAnsi="等线" w:eastAsia="仿宋_GB2312"/>
                <w:szCs w:val="21"/>
                <w:lang w:val="en"/>
              </w:rPr>
            </w:pPr>
            <w:r>
              <w:rPr>
                <w:rFonts w:ascii="仿宋_GB2312" w:hAnsi="等线" w:eastAsia="仿宋_GB2312"/>
                <w:szCs w:val="21"/>
                <w:lang w:val="en"/>
              </w:rPr>
              <w:t>166</w:t>
            </w:r>
          </w:p>
        </w:tc>
        <w:tc>
          <w:tcPr>
            <w:tcW w:w="3146" w:type="dxa"/>
            <w:tcBorders>
              <w:top w:val="single" w:color="auto" w:sz="4" w:space="0"/>
              <w:left w:val="nil"/>
              <w:bottom w:val="single" w:color="auto" w:sz="4" w:space="0"/>
              <w:right w:val="single" w:color="auto" w:sz="4" w:space="0"/>
            </w:tcBorders>
            <w:noWrap w:val="0"/>
            <w:vAlign w:val="top"/>
          </w:tcPr>
          <w:p w14:paraId="7CF35CC0">
            <w:pPr>
              <w:rPr>
                <w:rFonts w:ascii="仿宋_GB2312" w:hAnsi="等线" w:eastAsia="仿宋_GB2312"/>
                <w:szCs w:val="21"/>
              </w:rPr>
            </w:pPr>
            <w:r>
              <w:rPr>
                <w:rFonts w:hint="eastAsia" w:ascii="仿宋_GB2312" w:hAnsi="等线" w:eastAsia="仿宋_GB2312"/>
                <w:szCs w:val="21"/>
              </w:rPr>
              <w:t>未按照规定提供病历资料复印或者复制服务，并在复印或者复制的病历资料上加盖证明印记</w:t>
            </w:r>
          </w:p>
        </w:tc>
        <w:tc>
          <w:tcPr>
            <w:tcW w:w="2837" w:type="dxa"/>
            <w:tcBorders>
              <w:top w:val="single" w:color="auto" w:sz="4" w:space="0"/>
              <w:left w:val="nil"/>
              <w:bottom w:val="single" w:color="auto" w:sz="4" w:space="0"/>
              <w:right w:val="single" w:color="auto" w:sz="4" w:space="0"/>
            </w:tcBorders>
            <w:noWrap w:val="0"/>
            <w:vAlign w:val="top"/>
          </w:tcPr>
          <w:p w14:paraId="0D9F9349">
            <w:pPr>
              <w:rPr>
                <w:rFonts w:ascii="仿宋_GB2312" w:hAnsi="等线" w:eastAsia="仿宋_GB2312"/>
                <w:szCs w:val="21"/>
              </w:rPr>
            </w:pPr>
            <w:r>
              <w:rPr>
                <w:rFonts w:hint="eastAsia" w:ascii="仿宋_GB2312" w:hAnsi="等线" w:eastAsia="仿宋_GB2312"/>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六）未按照规定提供病历资料复印或者复制服务，并在复印或者复制的病历资料上加盖证明印记。</w:t>
            </w:r>
          </w:p>
        </w:tc>
        <w:tc>
          <w:tcPr>
            <w:tcW w:w="2663" w:type="dxa"/>
            <w:tcBorders>
              <w:top w:val="single" w:color="auto" w:sz="4" w:space="0"/>
              <w:left w:val="nil"/>
              <w:bottom w:val="single" w:color="auto" w:sz="4" w:space="0"/>
              <w:right w:val="single" w:color="auto" w:sz="4" w:space="0"/>
            </w:tcBorders>
            <w:noWrap w:val="0"/>
            <w:vAlign w:val="top"/>
          </w:tcPr>
          <w:p w14:paraId="338A597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：未按照规定提供病历资料复印或者复制服务，并在复印或者复制的病历资料上加盖证明印记，尚未造成不良社会影响。</w:t>
            </w:r>
          </w:p>
          <w:p w14:paraId="2E024458">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：未按照规定提供病历资料复印或者复制服务，并在复印或者复制的病历资料上加盖证明印记，严重阻碍医疗纠纷处理。</w:t>
            </w:r>
          </w:p>
          <w:p w14:paraId="59986E0E">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0869A16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：警告。</w:t>
            </w:r>
          </w:p>
          <w:p w14:paraId="2FB0035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：依法吊销医疗机构执业许可证。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6AB2BB80">
            <w:pPr>
              <w:rPr>
                <w:rFonts w:ascii="仿宋_GB2312" w:hAnsi="等线" w:eastAsia="仿宋_GB2312"/>
                <w:szCs w:val="21"/>
              </w:rPr>
            </w:pPr>
          </w:p>
        </w:tc>
      </w:tr>
      <w:tr w14:paraId="36B7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59F0D8E">
            <w:pPr>
              <w:ind w:firstLine="210" w:firstLineChars="100"/>
              <w:rPr>
                <w:rFonts w:ascii="仿宋_GB2312" w:hAnsi="等线" w:eastAsia="仿宋_GB2312"/>
                <w:szCs w:val="21"/>
                <w:lang w:val="en"/>
              </w:rPr>
            </w:pPr>
            <w:r>
              <w:rPr>
                <w:rFonts w:ascii="仿宋_GB2312" w:hAnsi="等线" w:eastAsia="仿宋_GB2312"/>
                <w:szCs w:val="21"/>
                <w:lang w:val="en"/>
              </w:rPr>
              <w:t>167</w:t>
            </w:r>
          </w:p>
        </w:tc>
        <w:tc>
          <w:tcPr>
            <w:tcW w:w="3146" w:type="dxa"/>
            <w:tcBorders>
              <w:top w:val="single" w:color="auto" w:sz="4" w:space="0"/>
              <w:left w:val="nil"/>
              <w:bottom w:val="single" w:color="auto" w:sz="4" w:space="0"/>
              <w:right w:val="single" w:color="auto" w:sz="4" w:space="0"/>
            </w:tcBorders>
            <w:noWrap w:val="0"/>
            <w:vAlign w:val="top"/>
          </w:tcPr>
          <w:p w14:paraId="7F544332">
            <w:pPr>
              <w:rPr>
                <w:rFonts w:ascii="仿宋_GB2312" w:hAnsi="等线" w:eastAsia="仿宋_GB2312"/>
                <w:szCs w:val="21"/>
              </w:rPr>
            </w:pPr>
            <w:r>
              <w:rPr>
                <w:rFonts w:hint="eastAsia" w:ascii="仿宋_GB2312" w:hAnsi="等线" w:eastAsia="仿宋_GB2312"/>
                <w:szCs w:val="21"/>
              </w:rPr>
              <w:t>未制定医疗纠纷应急处置预案，并报其执业登记的卫生行政部门和所在地公安机关备案</w:t>
            </w:r>
          </w:p>
        </w:tc>
        <w:tc>
          <w:tcPr>
            <w:tcW w:w="2837" w:type="dxa"/>
            <w:tcBorders>
              <w:top w:val="single" w:color="auto" w:sz="4" w:space="0"/>
              <w:left w:val="nil"/>
              <w:bottom w:val="single" w:color="auto" w:sz="4" w:space="0"/>
              <w:right w:val="single" w:color="auto" w:sz="4" w:space="0"/>
            </w:tcBorders>
            <w:noWrap w:val="0"/>
            <w:vAlign w:val="top"/>
          </w:tcPr>
          <w:p w14:paraId="3EE1C8D9">
            <w:pPr>
              <w:rPr>
                <w:rFonts w:ascii="仿宋_GB2312" w:hAnsi="等线" w:eastAsia="仿宋_GB2312"/>
                <w:szCs w:val="21"/>
              </w:rPr>
            </w:pPr>
            <w:r>
              <w:rPr>
                <w:rFonts w:hint="eastAsia" w:ascii="仿宋_GB2312" w:hAnsi="等线" w:eastAsia="仿宋_GB2312"/>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七）未制定医疗纠纷应急处置预案，并报其执业登记的卫生行政部门和所在地公安机关备案。</w:t>
            </w:r>
          </w:p>
        </w:tc>
        <w:tc>
          <w:tcPr>
            <w:tcW w:w="2663" w:type="dxa"/>
            <w:tcBorders>
              <w:top w:val="single" w:color="auto" w:sz="4" w:space="0"/>
              <w:left w:val="nil"/>
              <w:bottom w:val="single" w:color="auto" w:sz="4" w:space="0"/>
              <w:right w:val="single" w:color="auto" w:sz="4" w:space="0"/>
            </w:tcBorders>
            <w:noWrap w:val="0"/>
            <w:vAlign w:val="top"/>
          </w:tcPr>
          <w:p w14:paraId="181A511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：未制定医疗纠纷应急处置预案，并报其执业登记的卫生行政部门和所在地公安机关备案，尚未造成不良社会影响。</w:t>
            </w:r>
          </w:p>
          <w:p w14:paraId="7DD87A03">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：未制定医疗纠纷应急处置预案，并报其执业登记的卫生行政部门和所在地公安机关备案</w:t>
            </w:r>
            <w:r>
              <w:rPr>
                <w:rFonts w:ascii="仿宋_GB2312" w:hAnsi="等线" w:eastAsia="仿宋_GB2312"/>
                <w:szCs w:val="21"/>
              </w:rPr>
              <w:t>，导致发生紧急情况未能有效处置</w:t>
            </w:r>
            <w:r>
              <w:rPr>
                <w:rFonts w:hint="eastAsia" w:ascii="仿宋_GB2312" w:hAnsi="等线" w:eastAsia="仿宋_GB2312"/>
                <w:szCs w:val="21"/>
              </w:rPr>
              <w:t>，</w:t>
            </w:r>
            <w:r>
              <w:rPr>
                <w:rFonts w:ascii="仿宋_GB2312" w:hAnsi="等线" w:eastAsia="仿宋_GB2312"/>
                <w:szCs w:val="21"/>
              </w:rPr>
              <w:t>造成</w:t>
            </w:r>
            <w:r>
              <w:rPr>
                <w:rFonts w:hint="eastAsia" w:ascii="仿宋_GB2312" w:hAnsi="等线" w:eastAsia="仿宋_GB2312"/>
                <w:szCs w:val="21"/>
              </w:rPr>
              <w:t>医务</w:t>
            </w:r>
            <w:r>
              <w:rPr>
                <w:rFonts w:ascii="仿宋_GB2312" w:hAnsi="等线" w:eastAsia="仿宋_GB2312"/>
                <w:szCs w:val="21"/>
              </w:rPr>
              <w:t>人员伤害。</w:t>
            </w:r>
          </w:p>
        </w:tc>
        <w:tc>
          <w:tcPr>
            <w:tcW w:w="2835" w:type="dxa"/>
            <w:tcBorders>
              <w:top w:val="single" w:color="auto" w:sz="4" w:space="0"/>
              <w:left w:val="nil"/>
              <w:bottom w:val="single" w:color="auto" w:sz="4" w:space="0"/>
              <w:right w:val="single" w:color="auto" w:sz="4" w:space="0"/>
            </w:tcBorders>
            <w:noWrap w:val="0"/>
            <w:vAlign w:val="top"/>
          </w:tcPr>
          <w:p w14:paraId="1F13D49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：警告。</w:t>
            </w:r>
          </w:p>
          <w:p w14:paraId="6D2D65A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：依法吊销医疗机构执业许可证。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64A2084D">
            <w:pPr>
              <w:rPr>
                <w:rFonts w:ascii="仿宋_GB2312" w:hAnsi="等线" w:eastAsia="仿宋_GB2312"/>
                <w:szCs w:val="21"/>
              </w:rPr>
            </w:pPr>
          </w:p>
        </w:tc>
      </w:tr>
      <w:tr w14:paraId="5E07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C0436B0">
            <w:pPr>
              <w:ind w:firstLine="210" w:firstLineChars="100"/>
              <w:rPr>
                <w:rFonts w:ascii="仿宋_GB2312" w:hAnsi="等线" w:eastAsia="仿宋_GB2312"/>
                <w:szCs w:val="21"/>
                <w:lang w:val="en"/>
              </w:rPr>
            </w:pPr>
            <w:r>
              <w:rPr>
                <w:rFonts w:ascii="仿宋_GB2312" w:hAnsi="等线" w:eastAsia="仿宋_GB2312"/>
                <w:szCs w:val="21"/>
                <w:lang w:val="en"/>
              </w:rPr>
              <w:t>168</w:t>
            </w:r>
          </w:p>
        </w:tc>
        <w:tc>
          <w:tcPr>
            <w:tcW w:w="3146" w:type="dxa"/>
            <w:tcBorders>
              <w:top w:val="single" w:color="auto" w:sz="4" w:space="0"/>
              <w:left w:val="nil"/>
              <w:bottom w:val="single" w:color="auto" w:sz="4" w:space="0"/>
              <w:right w:val="single" w:color="auto" w:sz="4" w:space="0"/>
            </w:tcBorders>
            <w:noWrap w:val="0"/>
            <w:vAlign w:val="top"/>
          </w:tcPr>
          <w:p w14:paraId="46A1280A">
            <w:pPr>
              <w:rPr>
                <w:rFonts w:ascii="仿宋_GB2312" w:hAnsi="等线" w:eastAsia="仿宋_GB2312"/>
                <w:szCs w:val="21"/>
              </w:rPr>
            </w:pPr>
            <w:r>
              <w:rPr>
                <w:rFonts w:hint="eastAsia" w:ascii="仿宋_GB2312" w:hAnsi="等线" w:eastAsia="仿宋_GB2312"/>
                <w:szCs w:val="21"/>
              </w:rPr>
              <w:t>公立医疗机构与患者或者及其近亲属自行协商处理赔付金额1万元以上的医疗纠纷</w:t>
            </w:r>
          </w:p>
        </w:tc>
        <w:tc>
          <w:tcPr>
            <w:tcW w:w="2837" w:type="dxa"/>
            <w:tcBorders>
              <w:top w:val="single" w:color="auto" w:sz="4" w:space="0"/>
              <w:left w:val="nil"/>
              <w:bottom w:val="single" w:color="auto" w:sz="4" w:space="0"/>
              <w:right w:val="single" w:color="auto" w:sz="4" w:space="0"/>
            </w:tcBorders>
            <w:noWrap w:val="0"/>
            <w:vAlign w:val="top"/>
          </w:tcPr>
          <w:p w14:paraId="399DD83B">
            <w:pPr>
              <w:rPr>
                <w:rFonts w:ascii="仿宋_GB2312" w:hAnsi="等线" w:eastAsia="仿宋_GB2312"/>
                <w:szCs w:val="21"/>
              </w:rPr>
            </w:pPr>
            <w:r>
              <w:rPr>
                <w:rFonts w:hint="eastAsia" w:ascii="仿宋_GB2312" w:hAnsi="等线" w:eastAsia="仿宋_GB2312"/>
                <w:szCs w:val="21"/>
              </w:rPr>
              <w:t>《广东省医疗纠纷预防与处理办法》第四十八条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八）公立医疗机构与患者或者及其近亲属自行协商处理赔付金额1万元以上的医疗纠纷。</w:t>
            </w:r>
          </w:p>
        </w:tc>
        <w:tc>
          <w:tcPr>
            <w:tcW w:w="2663" w:type="dxa"/>
            <w:tcBorders>
              <w:top w:val="single" w:color="auto" w:sz="4" w:space="0"/>
              <w:left w:val="nil"/>
              <w:bottom w:val="single" w:color="auto" w:sz="4" w:space="0"/>
              <w:right w:val="single" w:color="auto" w:sz="4" w:space="0"/>
            </w:tcBorders>
            <w:noWrap w:val="0"/>
            <w:vAlign w:val="top"/>
          </w:tcPr>
          <w:p w14:paraId="649DE9C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：公立医疗机构首次与患者或者及其近亲属自行协商处理赔付金额1万元以上的医疗纠纷。</w:t>
            </w:r>
          </w:p>
          <w:p w14:paraId="5B92E4A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：责令改正后，一年</w:t>
            </w:r>
            <w:r>
              <w:rPr>
                <w:rFonts w:ascii="仿宋_GB2312" w:hAnsi="等线" w:eastAsia="仿宋_GB2312"/>
                <w:szCs w:val="21"/>
              </w:rPr>
              <w:t>内</w:t>
            </w:r>
            <w:r>
              <w:rPr>
                <w:rFonts w:hint="eastAsia" w:ascii="仿宋_GB2312" w:hAnsi="等线" w:eastAsia="仿宋_GB2312"/>
                <w:szCs w:val="21"/>
              </w:rPr>
              <w:t>又</w:t>
            </w:r>
            <w:r>
              <w:rPr>
                <w:rFonts w:ascii="仿宋_GB2312" w:hAnsi="等线" w:eastAsia="仿宋_GB2312"/>
                <w:szCs w:val="21"/>
              </w:rPr>
              <w:t>发生</w:t>
            </w:r>
            <w:r>
              <w:rPr>
                <w:rFonts w:hint="eastAsia" w:ascii="仿宋_GB2312" w:hAnsi="等线" w:eastAsia="仿宋_GB2312"/>
                <w:szCs w:val="21"/>
              </w:rPr>
              <w:t>公立医疗机构与患者或者及其近亲属自行协商处理赔付金额1万元以上的医疗纠纷三</w:t>
            </w:r>
            <w:r>
              <w:rPr>
                <w:rFonts w:ascii="仿宋_GB2312" w:hAnsi="等线" w:eastAsia="仿宋_GB2312"/>
                <w:szCs w:val="21"/>
              </w:rPr>
              <w:t>次。</w:t>
            </w:r>
          </w:p>
        </w:tc>
        <w:tc>
          <w:tcPr>
            <w:tcW w:w="2835" w:type="dxa"/>
            <w:tcBorders>
              <w:top w:val="single" w:color="auto" w:sz="4" w:space="0"/>
              <w:left w:val="nil"/>
              <w:bottom w:val="single" w:color="auto" w:sz="4" w:space="0"/>
              <w:right w:val="single" w:color="auto" w:sz="4" w:space="0"/>
            </w:tcBorders>
            <w:noWrap w:val="0"/>
            <w:vAlign w:val="top"/>
          </w:tcPr>
          <w:p w14:paraId="6AB080E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：警告。</w:t>
            </w:r>
          </w:p>
          <w:p w14:paraId="4CF988E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：依法吊销医疗机构执业许可证。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42D64D45">
            <w:pPr>
              <w:rPr>
                <w:rFonts w:ascii="仿宋_GB2312" w:hAnsi="等线" w:eastAsia="仿宋_GB2312"/>
                <w:szCs w:val="21"/>
              </w:rPr>
            </w:pPr>
          </w:p>
        </w:tc>
      </w:tr>
      <w:tr w14:paraId="5B59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BBF4575">
            <w:pPr>
              <w:ind w:firstLine="210" w:firstLineChars="100"/>
              <w:rPr>
                <w:rFonts w:ascii="仿宋_GB2312" w:hAnsi="等线" w:eastAsia="仿宋_GB2312"/>
                <w:szCs w:val="21"/>
                <w:lang w:val="en"/>
              </w:rPr>
            </w:pPr>
            <w:r>
              <w:rPr>
                <w:rFonts w:ascii="仿宋_GB2312" w:hAnsi="等线" w:eastAsia="仿宋_GB2312"/>
                <w:szCs w:val="21"/>
                <w:lang w:val="en"/>
              </w:rPr>
              <w:t>169</w:t>
            </w:r>
          </w:p>
        </w:tc>
        <w:tc>
          <w:tcPr>
            <w:tcW w:w="3146" w:type="dxa"/>
            <w:tcBorders>
              <w:top w:val="single" w:color="auto" w:sz="4" w:space="0"/>
              <w:left w:val="nil"/>
              <w:bottom w:val="single" w:color="auto" w:sz="4" w:space="0"/>
              <w:right w:val="single" w:color="auto" w:sz="4" w:space="0"/>
            </w:tcBorders>
            <w:noWrap w:val="0"/>
            <w:vAlign w:val="top"/>
          </w:tcPr>
          <w:p w14:paraId="1CD3B340">
            <w:pPr>
              <w:rPr>
                <w:rFonts w:ascii="仿宋_GB2312" w:hAnsi="等线" w:eastAsia="仿宋_GB2312"/>
                <w:szCs w:val="21"/>
              </w:rPr>
            </w:pPr>
            <w:r>
              <w:rPr>
                <w:rFonts w:hint="eastAsia" w:ascii="仿宋_GB2312" w:hAnsi="等线" w:eastAsia="仿宋_GB2312"/>
                <w:szCs w:val="21"/>
              </w:rPr>
              <w:t>未遵守卫生法律、法规、规章和诊疗护理规范</w:t>
            </w:r>
          </w:p>
        </w:tc>
        <w:tc>
          <w:tcPr>
            <w:tcW w:w="2837" w:type="dxa"/>
            <w:tcBorders>
              <w:top w:val="single" w:color="auto" w:sz="4" w:space="0"/>
              <w:left w:val="nil"/>
              <w:bottom w:val="single" w:color="auto" w:sz="4" w:space="0"/>
              <w:right w:val="single" w:color="auto" w:sz="4" w:space="0"/>
            </w:tcBorders>
            <w:noWrap w:val="0"/>
            <w:vAlign w:val="top"/>
          </w:tcPr>
          <w:p w14:paraId="1EA947AE">
            <w:pPr>
              <w:rPr>
                <w:rFonts w:ascii="仿宋_GB2312" w:hAnsi="等线" w:eastAsia="仿宋_GB2312"/>
                <w:szCs w:val="21"/>
              </w:rPr>
            </w:pPr>
            <w:r>
              <w:rPr>
                <w:rFonts w:hint="eastAsia" w:ascii="仿宋_GB2312" w:hAnsi="等线" w:eastAsia="仿宋_GB2312"/>
                <w:szCs w:val="21"/>
              </w:rPr>
              <w:t>《广东省医疗纠纷预防与处理办法》第四十九条  医务人员有下列情形之一的，由县级以上人民政府卫生行政部门予以警告、责令改正；情节严重，损害患者身体健康或者造成患者死亡的，依法吊销其执业证书；构成犯罪的，依法追究刑事责任：（一）违反本办法第十六条第一项规定，未遵守卫生法律、法规、规章和诊疗护理规范。</w:t>
            </w:r>
          </w:p>
        </w:tc>
        <w:tc>
          <w:tcPr>
            <w:tcW w:w="2663" w:type="dxa"/>
            <w:tcBorders>
              <w:top w:val="single" w:color="auto" w:sz="4" w:space="0"/>
              <w:left w:val="nil"/>
              <w:bottom w:val="single" w:color="auto" w:sz="4" w:space="0"/>
              <w:right w:val="single" w:color="auto" w:sz="4" w:space="0"/>
            </w:tcBorders>
            <w:noWrap w:val="0"/>
            <w:vAlign w:val="top"/>
          </w:tcPr>
          <w:p w14:paraId="0741E86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：未遵守卫生法律、法规、规章和诊疗护理规范，尚未造成不良社会影响。</w:t>
            </w:r>
          </w:p>
          <w:p w14:paraId="035296C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：损害患者身体健康或者造成患者死亡。</w:t>
            </w:r>
          </w:p>
          <w:p w14:paraId="7BA738C7">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13E4D47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：警告。</w:t>
            </w:r>
          </w:p>
          <w:p w14:paraId="668BD20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：依法吊销执业证书。</w:t>
            </w:r>
          </w:p>
        </w:tc>
        <w:tc>
          <w:tcPr>
            <w:tcW w:w="1479" w:type="dxa"/>
            <w:tcBorders>
              <w:top w:val="single" w:color="auto" w:sz="4" w:space="0"/>
              <w:left w:val="nil"/>
              <w:bottom w:val="single" w:color="auto" w:sz="4" w:space="0"/>
              <w:right w:val="single" w:color="auto" w:sz="4" w:space="0"/>
            </w:tcBorders>
            <w:noWrap w:val="0"/>
            <w:vAlign w:val="top"/>
          </w:tcPr>
          <w:p w14:paraId="6FDA4169">
            <w:pPr>
              <w:rPr>
                <w:rFonts w:ascii="仿宋_GB2312" w:hAnsi="等线" w:eastAsia="仿宋_GB2312"/>
                <w:szCs w:val="21"/>
              </w:rPr>
            </w:pPr>
          </w:p>
        </w:tc>
      </w:tr>
      <w:tr w14:paraId="0CAF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E175B90">
            <w:pPr>
              <w:ind w:firstLine="210" w:firstLineChars="100"/>
              <w:rPr>
                <w:rFonts w:ascii="仿宋_GB2312" w:hAnsi="等线" w:eastAsia="仿宋_GB2312"/>
                <w:szCs w:val="21"/>
                <w:lang w:val="en"/>
              </w:rPr>
            </w:pPr>
            <w:r>
              <w:rPr>
                <w:rFonts w:ascii="仿宋_GB2312" w:hAnsi="等线" w:eastAsia="仿宋_GB2312"/>
                <w:szCs w:val="21"/>
                <w:lang w:val="en"/>
              </w:rPr>
              <w:t>170</w:t>
            </w:r>
          </w:p>
        </w:tc>
        <w:tc>
          <w:tcPr>
            <w:tcW w:w="3146" w:type="dxa"/>
            <w:tcBorders>
              <w:top w:val="single" w:color="auto" w:sz="4" w:space="0"/>
              <w:left w:val="nil"/>
              <w:bottom w:val="single" w:color="auto" w:sz="4" w:space="0"/>
              <w:right w:val="single" w:color="auto" w:sz="4" w:space="0"/>
            </w:tcBorders>
            <w:noWrap w:val="0"/>
            <w:vAlign w:val="top"/>
          </w:tcPr>
          <w:p w14:paraId="744A610C">
            <w:pPr>
              <w:rPr>
                <w:rFonts w:ascii="仿宋_GB2312" w:hAnsi="等线" w:eastAsia="仿宋_GB2312"/>
                <w:szCs w:val="21"/>
              </w:rPr>
            </w:pPr>
            <w:r>
              <w:rPr>
                <w:rFonts w:hint="eastAsia" w:ascii="仿宋_GB2312" w:hAnsi="等线" w:eastAsia="仿宋_GB2312"/>
                <w:szCs w:val="21"/>
              </w:rPr>
              <w:t>未按照规定如实告知患者病情、医疗措施、医疗风险及医疗费用等情况</w:t>
            </w:r>
          </w:p>
        </w:tc>
        <w:tc>
          <w:tcPr>
            <w:tcW w:w="2837" w:type="dxa"/>
            <w:tcBorders>
              <w:top w:val="single" w:color="auto" w:sz="4" w:space="0"/>
              <w:left w:val="nil"/>
              <w:bottom w:val="single" w:color="auto" w:sz="4" w:space="0"/>
              <w:right w:val="single" w:color="auto" w:sz="4" w:space="0"/>
            </w:tcBorders>
            <w:noWrap w:val="0"/>
            <w:vAlign w:val="top"/>
          </w:tcPr>
          <w:p w14:paraId="71F2E14F">
            <w:pPr>
              <w:rPr>
                <w:rFonts w:ascii="仿宋_GB2312" w:hAnsi="等线" w:eastAsia="仿宋_GB2312"/>
                <w:szCs w:val="21"/>
              </w:rPr>
            </w:pPr>
            <w:r>
              <w:rPr>
                <w:rFonts w:hint="eastAsia" w:ascii="仿宋_GB2312" w:hAnsi="等线" w:eastAsia="仿宋_GB2312"/>
                <w:szCs w:val="21"/>
              </w:rPr>
              <w:t>《广东省医疗纠纷预防与处理办法》第四十九条  医务人员有下列情形之一的，由县级以上人民政府卫生行政部门予以警告、责令改正；情节严重，损害患者身体健康或者造成患者死亡的，依法吊销其执业证书；构成犯罪的，依法追究刑事责任：（二）未按照规定如实告知患者病情、医疗措施、医疗风险及医疗费用等情况。</w:t>
            </w:r>
          </w:p>
        </w:tc>
        <w:tc>
          <w:tcPr>
            <w:tcW w:w="2663" w:type="dxa"/>
            <w:tcBorders>
              <w:top w:val="single" w:color="auto" w:sz="4" w:space="0"/>
              <w:left w:val="nil"/>
              <w:bottom w:val="single" w:color="auto" w:sz="4" w:space="0"/>
              <w:right w:val="single" w:color="auto" w:sz="4" w:space="0"/>
            </w:tcBorders>
            <w:noWrap w:val="0"/>
            <w:vAlign w:val="top"/>
          </w:tcPr>
          <w:p w14:paraId="6730B09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：未按照规定如实告知患者病情、医疗措施、医疗风险及医疗费用等情况，尚未造成不良社会影响。</w:t>
            </w:r>
          </w:p>
          <w:p w14:paraId="5023CCF0">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w:t>
            </w:r>
            <w:r>
              <w:rPr>
                <w:rFonts w:hint="eastAsia" w:ascii="仿宋_GB2312" w:hAnsi="等线" w:eastAsia="仿宋_GB2312"/>
              </w:rPr>
              <w:t>损害患者身体健康或者造成患者死亡。</w:t>
            </w:r>
          </w:p>
          <w:p w14:paraId="27FF44A1">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6EBDCF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：警告。</w:t>
            </w:r>
          </w:p>
          <w:p w14:paraId="0035C35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：依法吊销执业证书。</w:t>
            </w:r>
          </w:p>
        </w:tc>
        <w:tc>
          <w:tcPr>
            <w:tcW w:w="1479" w:type="dxa"/>
            <w:tcBorders>
              <w:top w:val="single" w:color="auto" w:sz="4" w:space="0"/>
              <w:left w:val="nil"/>
              <w:bottom w:val="single" w:color="auto" w:sz="4" w:space="0"/>
              <w:right w:val="single" w:color="auto" w:sz="4" w:space="0"/>
            </w:tcBorders>
            <w:noWrap w:val="0"/>
            <w:vAlign w:val="top"/>
          </w:tcPr>
          <w:p w14:paraId="077C6EA2">
            <w:pPr>
              <w:rPr>
                <w:rFonts w:ascii="仿宋_GB2312" w:hAnsi="等线" w:eastAsia="仿宋_GB2312"/>
                <w:szCs w:val="21"/>
              </w:rPr>
            </w:pPr>
          </w:p>
        </w:tc>
      </w:tr>
      <w:tr w14:paraId="0C73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857237F">
            <w:pPr>
              <w:ind w:firstLine="210" w:firstLineChars="100"/>
              <w:rPr>
                <w:rFonts w:ascii="仿宋_GB2312" w:hAnsi="等线" w:eastAsia="仿宋_GB2312"/>
                <w:szCs w:val="21"/>
                <w:lang w:val="en"/>
              </w:rPr>
            </w:pPr>
            <w:r>
              <w:rPr>
                <w:rFonts w:ascii="仿宋_GB2312" w:hAnsi="等线" w:eastAsia="仿宋_GB2312"/>
                <w:szCs w:val="21"/>
                <w:lang w:val="en"/>
              </w:rPr>
              <w:t>171</w:t>
            </w:r>
          </w:p>
        </w:tc>
        <w:tc>
          <w:tcPr>
            <w:tcW w:w="3146" w:type="dxa"/>
            <w:tcBorders>
              <w:top w:val="single" w:color="auto" w:sz="4" w:space="0"/>
              <w:left w:val="nil"/>
              <w:bottom w:val="single" w:color="auto" w:sz="4" w:space="0"/>
              <w:right w:val="single" w:color="auto" w:sz="4" w:space="0"/>
            </w:tcBorders>
            <w:noWrap w:val="0"/>
            <w:vAlign w:val="top"/>
          </w:tcPr>
          <w:p w14:paraId="52192ACA">
            <w:pPr>
              <w:rPr>
                <w:rFonts w:ascii="仿宋_GB2312" w:hAnsi="等线" w:eastAsia="仿宋_GB2312"/>
                <w:szCs w:val="21"/>
              </w:rPr>
            </w:pPr>
            <w:r>
              <w:rPr>
                <w:rFonts w:hint="eastAsia" w:ascii="仿宋_GB2312" w:hAnsi="等线" w:eastAsia="仿宋_GB2312"/>
                <w:szCs w:val="21"/>
              </w:rPr>
              <w:t>未按照规定取得患者或者其近亲属同意实施手术、特殊检查、特殊治疗、实验性临床医疗</w:t>
            </w:r>
          </w:p>
        </w:tc>
        <w:tc>
          <w:tcPr>
            <w:tcW w:w="2837" w:type="dxa"/>
            <w:tcBorders>
              <w:top w:val="single" w:color="auto" w:sz="4" w:space="0"/>
              <w:left w:val="nil"/>
              <w:bottom w:val="single" w:color="auto" w:sz="4" w:space="0"/>
              <w:right w:val="single" w:color="auto" w:sz="4" w:space="0"/>
            </w:tcBorders>
            <w:noWrap w:val="0"/>
            <w:vAlign w:val="top"/>
          </w:tcPr>
          <w:p w14:paraId="6BE03FC6">
            <w:pPr>
              <w:rPr>
                <w:rFonts w:ascii="仿宋_GB2312" w:hAnsi="等线" w:eastAsia="仿宋_GB2312"/>
                <w:szCs w:val="21"/>
              </w:rPr>
            </w:pPr>
            <w:r>
              <w:rPr>
                <w:rFonts w:hint="eastAsia" w:ascii="仿宋_GB2312" w:hAnsi="等线" w:eastAsia="仿宋_GB2312"/>
                <w:szCs w:val="21"/>
              </w:rPr>
              <w:t>《广东省医疗纠纷预防与处理办法》第四十九条  医务人员有下列情形之一的，由县级以上人民政府卫生行政部门予以警告、责令改正；情节严重，损害患者身体健康或者造成患者死亡的，依法吊销其执业证书；构成犯罪的，依法追究刑事责任：（三）违反本办法第十六条第四项规定，未按照规定取得患者或者其近亲属同意实施手术、特殊检查、特殊治疗、实验性临床医疗。</w:t>
            </w:r>
          </w:p>
        </w:tc>
        <w:tc>
          <w:tcPr>
            <w:tcW w:w="2663" w:type="dxa"/>
            <w:tcBorders>
              <w:top w:val="single" w:color="auto" w:sz="4" w:space="0"/>
              <w:left w:val="nil"/>
              <w:bottom w:val="single" w:color="auto" w:sz="4" w:space="0"/>
              <w:right w:val="single" w:color="auto" w:sz="4" w:space="0"/>
            </w:tcBorders>
            <w:noWrap w:val="0"/>
            <w:vAlign w:val="top"/>
          </w:tcPr>
          <w:p w14:paraId="35F3A58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：未按照规定取得患者或者其近亲属同意实施手术、特殊检查、特殊治疗、实验性临床医疗，尚未造成不良社会影响。</w:t>
            </w:r>
          </w:p>
          <w:p w14:paraId="3BA39F8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：损害患者身体健康或者造成患者死亡。</w:t>
            </w:r>
          </w:p>
          <w:p w14:paraId="17D12C8F">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70E45F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：警告。</w:t>
            </w:r>
          </w:p>
          <w:p w14:paraId="0BF2A41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：依法吊销执业证书。</w:t>
            </w:r>
          </w:p>
        </w:tc>
        <w:tc>
          <w:tcPr>
            <w:tcW w:w="1479" w:type="dxa"/>
            <w:tcBorders>
              <w:top w:val="single" w:color="auto" w:sz="4" w:space="0"/>
              <w:left w:val="nil"/>
              <w:bottom w:val="single" w:color="auto" w:sz="4" w:space="0"/>
              <w:right w:val="single" w:color="auto" w:sz="4" w:space="0"/>
            </w:tcBorders>
            <w:noWrap w:val="0"/>
            <w:vAlign w:val="top"/>
          </w:tcPr>
          <w:p w14:paraId="22E3C9C1">
            <w:pPr>
              <w:rPr>
                <w:rFonts w:ascii="仿宋_GB2312" w:hAnsi="等线" w:eastAsia="仿宋_GB2312"/>
                <w:szCs w:val="21"/>
              </w:rPr>
            </w:pPr>
          </w:p>
        </w:tc>
      </w:tr>
      <w:tr w14:paraId="0DFA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DF0827E">
            <w:pPr>
              <w:ind w:firstLine="210" w:firstLineChars="100"/>
              <w:rPr>
                <w:rFonts w:ascii="仿宋_GB2312" w:hAnsi="等线" w:eastAsia="仿宋_GB2312"/>
                <w:szCs w:val="21"/>
                <w:lang w:val="en"/>
              </w:rPr>
            </w:pPr>
            <w:r>
              <w:rPr>
                <w:rFonts w:ascii="仿宋_GB2312" w:hAnsi="等线" w:eastAsia="仿宋_GB2312"/>
                <w:szCs w:val="21"/>
                <w:lang w:val="en"/>
              </w:rPr>
              <w:t>172</w:t>
            </w:r>
          </w:p>
        </w:tc>
        <w:tc>
          <w:tcPr>
            <w:tcW w:w="3146" w:type="dxa"/>
            <w:tcBorders>
              <w:top w:val="single" w:color="auto" w:sz="4" w:space="0"/>
              <w:left w:val="nil"/>
              <w:bottom w:val="single" w:color="auto" w:sz="4" w:space="0"/>
              <w:right w:val="single" w:color="auto" w:sz="4" w:space="0"/>
            </w:tcBorders>
            <w:noWrap w:val="0"/>
            <w:vAlign w:val="top"/>
          </w:tcPr>
          <w:p w14:paraId="4A222A14">
            <w:pPr>
              <w:rPr>
                <w:rFonts w:ascii="仿宋_GB2312" w:hAnsi="等线" w:eastAsia="仿宋_GB2312"/>
                <w:szCs w:val="21"/>
              </w:rPr>
            </w:pPr>
            <w:r>
              <w:rPr>
                <w:rFonts w:hint="eastAsia" w:ascii="仿宋_GB2312" w:hAnsi="等线" w:eastAsia="仿宋_GB2312"/>
                <w:szCs w:val="21"/>
              </w:rPr>
              <w:t>丢失、隐匿、伪造或者销毁病历资料</w:t>
            </w:r>
          </w:p>
        </w:tc>
        <w:tc>
          <w:tcPr>
            <w:tcW w:w="2837" w:type="dxa"/>
            <w:tcBorders>
              <w:top w:val="single" w:color="auto" w:sz="4" w:space="0"/>
              <w:left w:val="nil"/>
              <w:bottom w:val="single" w:color="auto" w:sz="4" w:space="0"/>
              <w:right w:val="single" w:color="auto" w:sz="4" w:space="0"/>
            </w:tcBorders>
            <w:noWrap w:val="0"/>
            <w:vAlign w:val="top"/>
          </w:tcPr>
          <w:p w14:paraId="162FE0BF">
            <w:pPr>
              <w:rPr>
                <w:rFonts w:ascii="仿宋_GB2312" w:hAnsi="等线" w:eastAsia="仿宋_GB2312"/>
                <w:szCs w:val="21"/>
              </w:rPr>
            </w:pPr>
            <w:r>
              <w:rPr>
                <w:rFonts w:hint="eastAsia" w:ascii="仿宋_GB2312" w:hAnsi="等线" w:eastAsia="仿宋_GB2312"/>
                <w:szCs w:val="21"/>
              </w:rPr>
              <w:t>《广东省医疗纠纷预防与处理办法》第四十九条  医务人员有下列情形之一的，由县级以上人民政府卫生行政部门予以警告、责令改正；情节严重，损害患者身体健康或者造成患者死亡的，依法吊销其执业证书；构成犯罪的，依法追究刑事责任：（四）违反本办法第十七条第三款规定，丢失、隐匿、伪造或者销毁病历资料。</w:t>
            </w:r>
          </w:p>
        </w:tc>
        <w:tc>
          <w:tcPr>
            <w:tcW w:w="2663" w:type="dxa"/>
            <w:tcBorders>
              <w:top w:val="single" w:color="auto" w:sz="4" w:space="0"/>
              <w:left w:val="nil"/>
              <w:bottom w:val="single" w:color="auto" w:sz="4" w:space="0"/>
              <w:right w:val="single" w:color="auto" w:sz="4" w:space="0"/>
            </w:tcBorders>
            <w:noWrap w:val="0"/>
            <w:vAlign w:val="top"/>
          </w:tcPr>
          <w:p w14:paraId="0589281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：丢失、隐匿、伪造或者销毁病历资料，尚未造成不良社会影响。</w:t>
            </w:r>
          </w:p>
          <w:p w14:paraId="5C7FEEA8">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：严重阻碍医疗纠纷处理。</w:t>
            </w:r>
          </w:p>
          <w:p w14:paraId="76227E8B">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52EFE88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：警告。</w:t>
            </w:r>
          </w:p>
          <w:p w14:paraId="18B21B4D">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：依法吊销执业证书。</w:t>
            </w:r>
          </w:p>
        </w:tc>
        <w:tc>
          <w:tcPr>
            <w:tcW w:w="1479" w:type="dxa"/>
            <w:tcBorders>
              <w:top w:val="single" w:color="auto" w:sz="4" w:space="0"/>
              <w:left w:val="nil"/>
              <w:bottom w:val="single" w:color="auto" w:sz="4" w:space="0"/>
              <w:right w:val="single" w:color="auto" w:sz="4" w:space="0"/>
            </w:tcBorders>
            <w:noWrap w:val="0"/>
            <w:vAlign w:val="top"/>
          </w:tcPr>
          <w:p w14:paraId="274DA780">
            <w:pPr>
              <w:rPr>
                <w:rFonts w:ascii="仿宋_GB2312" w:hAnsi="等线" w:eastAsia="仿宋_GB2312"/>
                <w:szCs w:val="21"/>
              </w:rPr>
            </w:pPr>
          </w:p>
        </w:tc>
      </w:tr>
    </w:tbl>
    <w:p w14:paraId="47EB8FCB">
      <w:pPr>
        <w:rPr>
          <w:rFonts w:ascii="方正小标宋简体" w:eastAsia="方正小标宋简体"/>
          <w:sz w:val="32"/>
          <w:szCs w:val="32"/>
        </w:rPr>
      </w:pPr>
    </w:p>
    <w:p w14:paraId="061A3C05">
      <w:pPr>
        <w:rPr>
          <w:rFonts w:ascii="方正小标宋简体" w:eastAsia="方正小标宋简体"/>
          <w:sz w:val="32"/>
          <w:szCs w:val="32"/>
        </w:rPr>
      </w:pPr>
    </w:p>
    <w:p w14:paraId="019465B1">
      <w:pPr>
        <w:rPr>
          <w:rFonts w:ascii="方正小标宋简体" w:eastAsia="方正小标宋简体"/>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660"/>
        <w:gridCol w:w="2577"/>
        <w:gridCol w:w="2268"/>
        <w:gridCol w:w="2693"/>
        <w:gridCol w:w="1762"/>
      </w:tblGrid>
      <w:tr w14:paraId="0290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380242E5">
            <w:pPr>
              <w:jc w:val="center"/>
              <w:rPr>
                <w:rFonts w:hint="eastAsia" w:ascii="仿宋_GB2312" w:hAnsi="等线" w:eastAsia="仿宋_GB2312"/>
                <w:sz w:val="32"/>
                <w:szCs w:val="32"/>
              </w:rPr>
            </w:pPr>
            <w:r>
              <w:rPr>
                <w:rFonts w:hint="eastAsia" w:ascii="黑体" w:hAnsi="宋体" w:eastAsia="黑体"/>
                <w:sz w:val="32"/>
                <w:szCs w:val="32"/>
                <w:lang w:bidi="ar"/>
              </w:rPr>
              <w:t>（三十）人体器官捐献和移植条例</w:t>
            </w:r>
          </w:p>
        </w:tc>
      </w:tr>
      <w:tr w14:paraId="6DBA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D3F1144">
            <w:pPr>
              <w:jc w:val="center"/>
              <w:rPr>
                <w:rFonts w:ascii="仿宋_GB2312" w:hAnsi="等线" w:eastAsia="仿宋_GB2312"/>
                <w:sz w:val="32"/>
                <w:szCs w:val="32"/>
              </w:rPr>
            </w:pPr>
            <w:r>
              <w:rPr>
                <w:rFonts w:hint="eastAsia" w:ascii="仿宋_GB2312" w:hAnsi="等线" w:eastAsia="仿宋_GB2312"/>
                <w:sz w:val="32"/>
                <w:szCs w:val="32"/>
              </w:rPr>
              <w:t>序号</w:t>
            </w:r>
          </w:p>
        </w:tc>
        <w:tc>
          <w:tcPr>
            <w:tcW w:w="3660" w:type="dxa"/>
            <w:noWrap w:val="0"/>
            <w:vAlign w:val="top"/>
          </w:tcPr>
          <w:p w14:paraId="20AD0952">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577" w:type="dxa"/>
            <w:noWrap w:val="0"/>
            <w:vAlign w:val="top"/>
          </w:tcPr>
          <w:p w14:paraId="1F581A1B">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268" w:type="dxa"/>
            <w:noWrap w:val="0"/>
            <w:vAlign w:val="top"/>
          </w:tcPr>
          <w:p w14:paraId="1399AB6A">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693" w:type="dxa"/>
            <w:noWrap w:val="0"/>
            <w:vAlign w:val="top"/>
          </w:tcPr>
          <w:p w14:paraId="065B2672">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762" w:type="dxa"/>
            <w:noWrap w:val="0"/>
            <w:vAlign w:val="top"/>
          </w:tcPr>
          <w:p w14:paraId="53DD6285">
            <w:pPr>
              <w:jc w:val="center"/>
              <w:rPr>
                <w:rFonts w:ascii="仿宋_GB2312" w:hAnsi="等线" w:eastAsia="仿宋_GB2312"/>
                <w:sz w:val="32"/>
                <w:szCs w:val="32"/>
              </w:rPr>
            </w:pPr>
            <w:r>
              <w:rPr>
                <w:rFonts w:hint="eastAsia" w:ascii="仿宋_GB2312" w:hAnsi="等线" w:eastAsia="仿宋_GB2312"/>
                <w:sz w:val="32"/>
                <w:szCs w:val="32"/>
              </w:rPr>
              <w:t>备注</w:t>
            </w:r>
          </w:p>
        </w:tc>
      </w:tr>
      <w:tr w14:paraId="451F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73323A8">
            <w:pPr>
              <w:ind w:firstLine="210" w:firstLineChars="100"/>
              <w:rPr>
                <w:rFonts w:ascii="仿宋_GB2312" w:hAnsi="等线" w:eastAsia="仿宋_GB2312"/>
                <w:szCs w:val="21"/>
                <w:lang w:val="en"/>
              </w:rPr>
            </w:pPr>
            <w:r>
              <w:rPr>
                <w:rFonts w:ascii="仿宋_GB2312" w:hAnsi="等线" w:eastAsia="仿宋_GB2312"/>
                <w:szCs w:val="21"/>
                <w:lang w:val="en"/>
              </w:rPr>
              <w:t>173</w:t>
            </w:r>
          </w:p>
        </w:tc>
        <w:tc>
          <w:tcPr>
            <w:tcW w:w="3660" w:type="dxa"/>
            <w:noWrap w:val="0"/>
            <w:vAlign w:val="top"/>
          </w:tcPr>
          <w:p w14:paraId="568D66BF">
            <w:pPr>
              <w:rPr>
                <w:rFonts w:ascii="仿宋_GB2312" w:hAnsi="等线" w:eastAsia="仿宋_GB2312"/>
                <w:szCs w:val="21"/>
              </w:rPr>
            </w:pPr>
            <w:r>
              <w:rPr>
                <w:rFonts w:ascii="仿宋_GB2312" w:hAnsi="等线" w:eastAsia="仿宋_GB2312"/>
                <w:szCs w:val="21"/>
              </w:rPr>
              <w:t>（</w:t>
            </w:r>
            <w:r>
              <w:rPr>
                <w:rFonts w:hint="eastAsia" w:ascii="仿宋_GB2312" w:hAnsi="等线" w:eastAsia="仿宋_GB2312"/>
                <w:szCs w:val="21"/>
              </w:rPr>
              <w:t>1</w:t>
            </w:r>
            <w:r>
              <w:rPr>
                <w:rFonts w:ascii="仿宋_GB2312" w:hAnsi="等线" w:eastAsia="仿宋_GB2312"/>
                <w:szCs w:val="21"/>
              </w:rPr>
              <w:t>）组织他人出卖人体器官；</w:t>
            </w:r>
          </w:p>
          <w:p w14:paraId="179A385F">
            <w:pPr>
              <w:rPr>
                <w:rFonts w:ascii="仿宋_GB2312" w:hAnsi="等线" w:eastAsia="仿宋_GB2312"/>
                <w:szCs w:val="21"/>
              </w:rPr>
            </w:pPr>
            <w:r>
              <w:rPr>
                <w:rFonts w:ascii="仿宋_GB2312" w:hAnsi="等线" w:eastAsia="仿宋_GB2312"/>
                <w:szCs w:val="21"/>
              </w:rPr>
              <w:t>（</w:t>
            </w:r>
            <w:r>
              <w:rPr>
                <w:rFonts w:hint="eastAsia" w:ascii="仿宋_GB2312" w:hAnsi="等线" w:eastAsia="仿宋_GB2312"/>
                <w:szCs w:val="21"/>
              </w:rPr>
              <w:t>2</w:t>
            </w:r>
            <w:r>
              <w:rPr>
                <w:rFonts w:ascii="仿宋_GB2312" w:hAnsi="等线" w:eastAsia="仿宋_GB2312"/>
                <w:szCs w:val="21"/>
              </w:rPr>
              <w:t>）未经本人同意获取其活体器官，或者获取未满18周岁公民的活体器官，或者强迫、欺骗他人捐献活体器官；</w:t>
            </w:r>
          </w:p>
          <w:p w14:paraId="3D9CDA97">
            <w:pPr>
              <w:rPr>
                <w:rFonts w:ascii="仿宋_GB2312" w:hAnsi="等线" w:eastAsia="仿宋_GB2312"/>
                <w:szCs w:val="21"/>
              </w:rPr>
            </w:pPr>
            <w:r>
              <w:rPr>
                <w:rFonts w:ascii="仿宋_GB2312" w:hAnsi="等线" w:eastAsia="仿宋_GB2312"/>
                <w:szCs w:val="21"/>
              </w:rPr>
              <w:t>（</w:t>
            </w:r>
            <w:r>
              <w:rPr>
                <w:rFonts w:hint="eastAsia" w:ascii="仿宋_GB2312" w:hAnsi="等线" w:eastAsia="仿宋_GB2312"/>
                <w:szCs w:val="21"/>
              </w:rPr>
              <w:t>3</w:t>
            </w:r>
            <w:r>
              <w:rPr>
                <w:rFonts w:ascii="仿宋_GB2312" w:hAnsi="等线" w:eastAsia="仿宋_GB2312"/>
                <w:szCs w:val="21"/>
              </w:rPr>
              <w:t>）违背本人生前意愿获取其遗体器官，或者本人生前未表示同意捐献其遗体器官，违反国家规定，违背其配偶、成年子女、父母意愿获取其遗体器官。</w:t>
            </w:r>
          </w:p>
        </w:tc>
        <w:tc>
          <w:tcPr>
            <w:tcW w:w="2577" w:type="dxa"/>
            <w:noWrap w:val="0"/>
            <w:vAlign w:val="top"/>
          </w:tcPr>
          <w:p w14:paraId="4C6F725D">
            <w:pPr>
              <w:rPr>
                <w:rFonts w:ascii="仿宋_GB2312" w:hAnsi="等线" w:eastAsia="仿宋_GB2312"/>
                <w:szCs w:val="21"/>
              </w:rPr>
            </w:pPr>
            <w:r>
              <w:rPr>
                <w:rFonts w:hint="eastAsia" w:ascii="仿宋_GB2312" w:hAnsi="等线" w:eastAsia="仿宋_GB2312"/>
                <w:szCs w:val="21"/>
              </w:rPr>
              <w:t>《</w:t>
            </w:r>
            <w:r>
              <w:rPr>
                <w:rFonts w:ascii="仿宋_GB2312" w:hAnsi="等线" w:eastAsia="仿宋_GB2312"/>
                <w:szCs w:val="21"/>
              </w:rPr>
              <w:t>人体器官捐献和移植条例</w:t>
            </w:r>
            <w:r>
              <w:rPr>
                <w:rFonts w:hint="eastAsia" w:ascii="仿宋_GB2312" w:hAnsi="等线" w:eastAsia="仿宋_GB2312"/>
                <w:szCs w:val="21"/>
              </w:rPr>
              <w:t>》第三十六条第二款　</w:t>
            </w:r>
            <w:r>
              <w:rPr>
                <w:rFonts w:ascii="仿宋_GB2312" w:hAnsi="等线" w:eastAsia="仿宋_GB2312"/>
                <w:szCs w:val="21"/>
              </w:rPr>
              <w:t>医务人员有前款所列情形被依法追究刑事责任的，由原执业注册部门吊销其执业证书，终身禁止其从事医疗卫生服务。</w:t>
            </w:r>
          </w:p>
        </w:tc>
        <w:tc>
          <w:tcPr>
            <w:tcW w:w="2268" w:type="dxa"/>
            <w:noWrap w:val="0"/>
            <w:vAlign w:val="top"/>
          </w:tcPr>
          <w:p w14:paraId="7356C24D">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（1）</w:t>
            </w:r>
            <w:r>
              <w:rPr>
                <w:rFonts w:ascii="仿宋_GB2312" w:hAnsi="等线" w:eastAsia="仿宋_GB2312"/>
                <w:szCs w:val="21"/>
              </w:rPr>
              <w:t>组织他人出卖人体器官；</w:t>
            </w:r>
          </w:p>
          <w:p w14:paraId="783DAA6B">
            <w:pPr>
              <w:rPr>
                <w:rFonts w:ascii="仿宋_GB2312" w:hAnsi="等线" w:eastAsia="仿宋_GB2312"/>
                <w:szCs w:val="21"/>
              </w:rPr>
            </w:pPr>
            <w:r>
              <w:rPr>
                <w:rFonts w:hint="eastAsia" w:ascii="仿宋_GB2312" w:hAnsi="等线" w:eastAsia="仿宋_GB2312"/>
                <w:szCs w:val="21"/>
              </w:rPr>
              <w:t>（2）</w:t>
            </w:r>
            <w:r>
              <w:rPr>
                <w:rFonts w:ascii="仿宋_GB2312" w:hAnsi="等线" w:eastAsia="仿宋_GB2312"/>
                <w:szCs w:val="21"/>
              </w:rPr>
              <w:t>未经本人同意获取其活体器官，或者获取未满18周岁公民的活体器官，或者强迫、欺骗他人捐献活体器官；</w:t>
            </w:r>
          </w:p>
          <w:p w14:paraId="04410EA7">
            <w:pPr>
              <w:rPr>
                <w:rFonts w:ascii="仿宋_GB2312" w:hAnsi="等线" w:eastAsia="仿宋_GB2312"/>
                <w:szCs w:val="21"/>
              </w:rPr>
            </w:pPr>
            <w:r>
              <w:rPr>
                <w:rFonts w:hint="eastAsia" w:ascii="仿宋_GB2312" w:hAnsi="等线" w:eastAsia="仿宋_GB2312"/>
                <w:szCs w:val="21"/>
              </w:rPr>
              <w:t>（3）</w:t>
            </w:r>
            <w:r>
              <w:rPr>
                <w:rFonts w:ascii="仿宋_GB2312" w:hAnsi="等线" w:eastAsia="仿宋_GB2312"/>
                <w:szCs w:val="21"/>
              </w:rPr>
              <w:t>违背本人生前意愿获取其遗体器官，或者本人生前未表示同意捐献其遗体器官，违反国家规定，违背其配偶、成年子女、父母意愿获取其遗体器官。</w:t>
            </w:r>
          </w:p>
        </w:tc>
        <w:tc>
          <w:tcPr>
            <w:tcW w:w="2693" w:type="dxa"/>
            <w:noWrap w:val="0"/>
            <w:vAlign w:val="top"/>
          </w:tcPr>
          <w:p w14:paraId="70512BE9">
            <w:pPr>
              <w:rPr>
                <w:rFonts w:ascii="仿宋_GB2312" w:hAnsi="等线" w:eastAsia="仿宋_GB2312"/>
                <w:szCs w:val="21"/>
              </w:rPr>
            </w:pPr>
            <w:r>
              <w:rPr>
                <w:rFonts w:hint="eastAsia" w:ascii="仿宋_GB2312" w:hAnsi="等线" w:eastAsia="仿宋_GB2312"/>
                <w:b/>
                <w:szCs w:val="21"/>
              </w:rPr>
              <w:t>从重</w:t>
            </w:r>
            <w:r>
              <w:rPr>
                <w:rFonts w:ascii="仿宋_GB2312" w:hAnsi="等线" w:eastAsia="仿宋_GB2312"/>
                <w:szCs w:val="21"/>
              </w:rPr>
              <w:t>：</w:t>
            </w:r>
            <w:r>
              <w:rPr>
                <w:rFonts w:hint="eastAsia" w:ascii="仿宋_GB2312" w:hAnsi="等线" w:eastAsia="仿宋_GB2312"/>
                <w:szCs w:val="21"/>
              </w:rPr>
              <w:t>有以上情节之一的，</w:t>
            </w:r>
            <w:r>
              <w:rPr>
                <w:rFonts w:ascii="仿宋_GB2312" w:hAnsi="等线" w:eastAsia="仿宋_GB2312"/>
                <w:szCs w:val="21"/>
              </w:rPr>
              <w:t>由原执业注册部门吊销其执业证书，终身禁止其从事医疗卫生服务。</w:t>
            </w:r>
          </w:p>
        </w:tc>
        <w:tc>
          <w:tcPr>
            <w:tcW w:w="1762" w:type="dxa"/>
            <w:noWrap w:val="0"/>
            <w:vAlign w:val="top"/>
          </w:tcPr>
          <w:p w14:paraId="70BBA7EE">
            <w:pPr>
              <w:rPr>
                <w:rFonts w:hint="eastAsia" w:ascii="仿宋_GB2312" w:hAnsi="等线" w:eastAsia="仿宋_GB2312"/>
                <w:szCs w:val="21"/>
              </w:rPr>
            </w:pPr>
            <w:r>
              <w:rPr>
                <w:rFonts w:ascii="仿宋_GB2312" w:hAnsi="等线" w:eastAsia="仿宋_GB2312"/>
                <w:szCs w:val="21"/>
              </w:rPr>
              <w:t>2024年5月1日起施行</w:t>
            </w:r>
            <w:r>
              <w:rPr>
                <w:rFonts w:hint="eastAsia" w:ascii="仿宋_GB2312" w:hAnsi="等线" w:eastAsia="仿宋_GB2312"/>
                <w:szCs w:val="21"/>
              </w:rPr>
              <w:t>。（下同）</w:t>
            </w:r>
          </w:p>
        </w:tc>
      </w:tr>
      <w:tr w14:paraId="199D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592C65C">
            <w:pPr>
              <w:ind w:firstLine="210" w:firstLineChars="100"/>
              <w:rPr>
                <w:rFonts w:ascii="仿宋_GB2312" w:hAnsi="等线" w:eastAsia="仿宋_GB2312"/>
                <w:szCs w:val="21"/>
                <w:lang w:val="en"/>
              </w:rPr>
            </w:pPr>
            <w:r>
              <w:rPr>
                <w:rFonts w:ascii="仿宋_GB2312" w:hAnsi="等线" w:eastAsia="仿宋_GB2312"/>
                <w:szCs w:val="21"/>
                <w:lang w:val="en"/>
              </w:rPr>
              <w:t>174</w:t>
            </w:r>
          </w:p>
        </w:tc>
        <w:tc>
          <w:tcPr>
            <w:tcW w:w="3660" w:type="dxa"/>
            <w:noWrap w:val="0"/>
            <w:vAlign w:val="top"/>
          </w:tcPr>
          <w:p w14:paraId="4F2F1F98">
            <w:pPr>
              <w:rPr>
                <w:rFonts w:ascii="仿宋_GB2312" w:hAnsi="等线" w:eastAsia="仿宋_GB2312"/>
                <w:szCs w:val="21"/>
              </w:rPr>
            </w:pPr>
            <w:r>
              <w:rPr>
                <w:rFonts w:ascii="仿宋_GB2312" w:hAnsi="等线" w:eastAsia="仿宋_GB2312"/>
                <w:szCs w:val="21"/>
              </w:rPr>
              <w:t>买卖人体器官或者从事与买卖人体器官有关活动</w:t>
            </w:r>
          </w:p>
        </w:tc>
        <w:tc>
          <w:tcPr>
            <w:tcW w:w="2577" w:type="dxa"/>
            <w:noWrap w:val="0"/>
            <w:vAlign w:val="top"/>
          </w:tcPr>
          <w:p w14:paraId="604C42C1">
            <w:pPr>
              <w:rPr>
                <w:rFonts w:ascii="仿宋_GB2312" w:hAnsi="等线" w:eastAsia="仿宋_GB2312"/>
                <w:szCs w:val="21"/>
              </w:rPr>
            </w:pPr>
            <w:r>
              <w:rPr>
                <w:rFonts w:ascii="仿宋_GB2312" w:hAnsi="等线" w:eastAsia="仿宋_GB2312"/>
                <w:szCs w:val="21"/>
              </w:rPr>
              <w:t>《人体器官捐献和移植条例》第三十</w:t>
            </w:r>
            <w:r>
              <w:rPr>
                <w:rFonts w:hint="eastAsia" w:ascii="仿宋_GB2312" w:hAnsi="等线" w:eastAsia="仿宋_GB2312"/>
                <w:szCs w:val="21"/>
              </w:rPr>
              <w:t>七</w:t>
            </w:r>
            <w:r>
              <w:rPr>
                <w:rFonts w:ascii="仿宋_GB2312" w:hAnsi="等线" w:eastAsia="仿宋_GB2312"/>
                <w:szCs w:val="21"/>
              </w:rPr>
              <w:t>条</w:t>
            </w:r>
            <w:r>
              <w:rPr>
                <w:rFonts w:hint="eastAsia" w:ascii="仿宋_GB2312" w:hAnsi="等线" w:eastAsia="仿宋_GB2312"/>
                <w:szCs w:val="21"/>
              </w:rPr>
              <w:t xml:space="preserve">第一款 </w:t>
            </w:r>
            <w:r>
              <w:rPr>
                <w:rFonts w:ascii="仿宋_GB2312" w:hAnsi="等线" w:eastAsia="仿宋_GB2312"/>
                <w:szCs w:val="21"/>
              </w:rPr>
              <w:t>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w:t>
            </w:r>
          </w:p>
        </w:tc>
        <w:tc>
          <w:tcPr>
            <w:tcW w:w="2268" w:type="dxa"/>
            <w:noWrap w:val="0"/>
            <w:vAlign w:val="top"/>
          </w:tcPr>
          <w:p w14:paraId="46E795C9">
            <w:pPr>
              <w:rPr>
                <w:rFonts w:ascii="仿宋_GB2312" w:hAnsi="等线" w:eastAsia="仿宋_GB2312"/>
                <w:szCs w:val="21"/>
              </w:rPr>
            </w:pPr>
            <w:r>
              <w:rPr>
                <w:rFonts w:ascii="仿宋_GB2312" w:hAnsi="等线" w:eastAsia="仿宋_GB2312"/>
                <w:b/>
                <w:szCs w:val="21"/>
              </w:rPr>
              <w:t>较轻</w:t>
            </w:r>
            <w:r>
              <w:rPr>
                <w:rFonts w:ascii="仿宋_GB2312" w:hAnsi="等线" w:eastAsia="仿宋_GB2312"/>
                <w:szCs w:val="21"/>
              </w:rPr>
              <w:t>：交易额不足</w:t>
            </w:r>
            <w:r>
              <w:rPr>
                <w:rFonts w:hint="eastAsia" w:ascii="仿宋_GB2312" w:hAnsi="等线" w:eastAsia="仿宋_GB2312"/>
                <w:szCs w:val="21"/>
              </w:rPr>
              <w:t>1</w:t>
            </w:r>
            <w:r>
              <w:rPr>
                <w:rFonts w:ascii="仿宋_GB2312" w:hAnsi="等线" w:eastAsia="仿宋_GB2312"/>
                <w:szCs w:val="21"/>
              </w:rPr>
              <w:t>0万元。</w:t>
            </w:r>
          </w:p>
          <w:p w14:paraId="0BA50CDA">
            <w:pPr>
              <w:rPr>
                <w:rFonts w:ascii="仿宋_GB2312" w:hAnsi="等线" w:eastAsia="仿宋_GB2312"/>
                <w:szCs w:val="21"/>
              </w:rPr>
            </w:pPr>
            <w:r>
              <w:rPr>
                <w:rFonts w:ascii="仿宋_GB2312" w:hAnsi="等线" w:eastAsia="仿宋_GB2312"/>
                <w:b/>
                <w:szCs w:val="21"/>
              </w:rPr>
              <w:t>一般</w:t>
            </w:r>
            <w:r>
              <w:rPr>
                <w:rFonts w:ascii="仿宋_GB2312" w:hAnsi="等线" w:eastAsia="仿宋_GB2312"/>
                <w:szCs w:val="21"/>
              </w:rPr>
              <w:t>：交易额</w:t>
            </w:r>
            <w:r>
              <w:rPr>
                <w:rFonts w:hint="eastAsia" w:ascii="仿宋_GB2312" w:hAnsi="等线" w:eastAsia="仿宋_GB2312"/>
                <w:szCs w:val="21"/>
              </w:rPr>
              <w:t>1</w:t>
            </w:r>
            <w:r>
              <w:rPr>
                <w:rFonts w:ascii="仿宋_GB2312" w:hAnsi="等线" w:eastAsia="仿宋_GB2312"/>
                <w:szCs w:val="21"/>
              </w:rPr>
              <w:t>0万元以上</w:t>
            </w:r>
            <w:r>
              <w:rPr>
                <w:rFonts w:hint="eastAsia" w:ascii="仿宋_GB2312" w:hAnsi="等线" w:eastAsia="仿宋_GB2312"/>
                <w:szCs w:val="21"/>
              </w:rPr>
              <w:t>2</w:t>
            </w:r>
            <w:r>
              <w:rPr>
                <w:rFonts w:ascii="仿宋_GB2312" w:hAnsi="等线" w:eastAsia="仿宋_GB2312"/>
                <w:szCs w:val="21"/>
              </w:rPr>
              <w:t>0万元以下。</w:t>
            </w:r>
          </w:p>
          <w:p w14:paraId="231BCF82">
            <w:pPr>
              <w:rPr>
                <w:rFonts w:ascii="仿宋_GB2312" w:hAnsi="等线" w:eastAsia="仿宋_GB2312"/>
                <w:b/>
                <w:szCs w:val="21"/>
              </w:rPr>
            </w:pPr>
            <w:r>
              <w:rPr>
                <w:rFonts w:ascii="仿宋_GB2312" w:hAnsi="等线" w:eastAsia="仿宋_GB2312"/>
                <w:b/>
                <w:szCs w:val="21"/>
              </w:rPr>
              <w:t>严重</w:t>
            </w:r>
            <w:r>
              <w:rPr>
                <w:rFonts w:ascii="仿宋_GB2312" w:hAnsi="等线" w:eastAsia="仿宋_GB2312"/>
                <w:szCs w:val="21"/>
              </w:rPr>
              <w:t>：交易额超过</w:t>
            </w:r>
            <w:r>
              <w:rPr>
                <w:rFonts w:hint="eastAsia" w:ascii="仿宋_GB2312" w:hAnsi="等线" w:eastAsia="仿宋_GB2312"/>
                <w:szCs w:val="21"/>
              </w:rPr>
              <w:t>2</w:t>
            </w:r>
            <w:r>
              <w:rPr>
                <w:rFonts w:ascii="仿宋_GB2312" w:hAnsi="等线" w:eastAsia="仿宋_GB2312"/>
                <w:szCs w:val="21"/>
              </w:rPr>
              <w:t>0万元。</w:t>
            </w:r>
          </w:p>
        </w:tc>
        <w:tc>
          <w:tcPr>
            <w:tcW w:w="2693" w:type="dxa"/>
            <w:noWrap w:val="0"/>
            <w:vAlign w:val="top"/>
          </w:tcPr>
          <w:p w14:paraId="47F54615">
            <w:pPr>
              <w:rPr>
                <w:rFonts w:ascii="仿宋_GB2312" w:hAnsi="等线" w:eastAsia="仿宋_GB2312"/>
                <w:szCs w:val="21"/>
              </w:rPr>
            </w:pPr>
            <w:r>
              <w:rPr>
                <w:rFonts w:hint="eastAsia" w:ascii="仿宋_GB2312" w:hAnsi="等线" w:eastAsia="仿宋_GB2312"/>
                <w:b/>
                <w:szCs w:val="21"/>
              </w:rPr>
              <w:t>从轻：</w:t>
            </w:r>
            <w:r>
              <w:rPr>
                <w:rFonts w:ascii="仿宋_GB2312" w:hAnsi="等线" w:eastAsia="仿宋_GB2312"/>
                <w:szCs w:val="21"/>
              </w:rPr>
              <w:t>没收违法所得，并处交易额10倍以上13倍以下的罚款</w:t>
            </w:r>
            <w:r>
              <w:rPr>
                <w:rFonts w:hint="eastAsia" w:ascii="仿宋_GB2312" w:hAnsi="等线" w:eastAsia="仿宋_GB2312"/>
                <w:szCs w:val="21"/>
              </w:rPr>
              <w:t>；</w:t>
            </w:r>
            <w:r>
              <w:rPr>
                <w:rFonts w:ascii="仿宋_GB2312" w:hAnsi="等线" w:eastAsia="仿宋_GB2312"/>
                <w:szCs w:val="21"/>
              </w:rPr>
              <w:t>医疗机构参与上述活动的，还应当由原登记部门吊销该医疗机构的人体器官移植诊疗科目，禁止其3年内从事人体器官获取或者申请从事人体器官移植</w:t>
            </w:r>
            <w:r>
              <w:rPr>
                <w:rFonts w:hint="eastAsia" w:ascii="仿宋_GB2312" w:hAnsi="等线" w:eastAsia="仿宋_GB2312"/>
                <w:szCs w:val="21"/>
              </w:rPr>
              <w:t>。</w:t>
            </w:r>
          </w:p>
          <w:p w14:paraId="61D1943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没收违法所得，并处交易额13倍以上16倍以下的罚款；医疗机构参与上述活动的，还应当由原登记部门吊销该医疗机构的人体器官移植诊疗科目，禁止其6年内从事人体器官获取或者申请从事人体器官移植。</w:t>
            </w:r>
          </w:p>
          <w:p w14:paraId="0905050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没收违法所得，并处交易额16倍以上20倍以下的罚款；医疗机构参与上述活动的，禁止其10年内从事人体器官获取或者申请从事人体器官移植</w:t>
            </w:r>
            <w:r>
              <w:rPr>
                <w:rFonts w:hint="eastAsia" w:ascii="仿宋_GB2312" w:hAnsi="等线" w:eastAsia="仿宋_GB2312"/>
                <w:szCs w:val="21"/>
              </w:rPr>
              <w:t>，</w:t>
            </w:r>
            <w:r>
              <w:rPr>
                <w:rFonts w:ascii="仿宋_GB2312" w:hAnsi="等线" w:eastAsia="仿宋_GB2312"/>
                <w:szCs w:val="21"/>
              </w:rPr>
              <w:t>由原执业登记部门吊销该医疗机构的执业许可证或者由原备案部门责令其停止执业活动；医务人员参与上述活动的，还应当由原执业注册部门吊销其执业证书，终身禁止其从事医疗卫生服务</w:t>
            </w:r>
            <w:r>
              <w:rPr>
                <w:rFonts w:hint="eastAsia" w:ascii="仿宋_GB2312" w:hAnsi="等线" w:eastAsia="仿宋_GB2312"/>
                <w:szCs w:val="21"/>
              </w:rPr>
              <w:t>。</w:t>
            </w:r>
          </w:p>
        </w:tc>
        <w:tc>
          <w:tcPr>
            <w:tcW w:w="1762" w:type="dxa"/>
            <w:noWrap w:val="0"/>
            <w:vAlign w:val="top"/>
          </w:tcPr>
          <w:p w14:paraId="77627CD6">
            <w:pPr>
              <w:rPr>
                <w:rFonts w:ascii="仿宋_GB2312" w:hAnsi="等线" w:eastAsia="仿宋_GB2312"/>
                <w:szCs w:val="21"/>
              </w:rPr>
            </w:pPr>
          </w:p>
        </w:tc>
      </w:tr>
      <w:tr w14:paraId="0784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2EB399C">
            <w:pPr>
              <w:ind w:firstLine="210" w:firstLineChars="100"/>
              <w:rPr>
                <w:rFonts w:ascii="仿宋_GB2312" w:hAnsi="等线" w:eastAsia="仿宋_GB2312"/>
                <w:szCs w:val="21"/>
                <w:lang w:val="en"/>
              </w:rPr>
            </w:pPr>
            <w:r>
              <w:rPr>
                <w:rFonts w:hint="eastAsia" w:ascii="仿宋_GB2312" w:hAnsi="等线" w:eastAsia="仿宋_GB2312"/>
                <w:szCs w:val="21"/>
              </w:rPr>
              <w:t xml:space="preserve"> </w:t>
            </w:r>
            <w:r>
              <w:rPr>
                <w:rFonts w:ascii="仿宋_GB2312" w:hAnsi="等线" w:eastAsia="仿宋_GB2312"/>
                <w:szCs w:val="21"/>
                <w:lang w:val="en"/>
              </w:rPr>
              <w:t>175</w:t>
            </w:r>
          </w:p>
        </w:tc>
        <w:tc>
          <w:tcPr>
            <w:tcW w:w="3660" w:type="dxa"/>
            <w:noWrap w:val="0"/>
            <w:vAlign w:val="top"/>
          </w:tcPr>
          <w:p w14:paraId="4A723228">
            <w:pPr>
              <w:rPr>
                <w:rFonts w:ascii="仿宋_GB2312" w:hAnsi="等线" w:eastAsia="仿宋_GB2312"/>
                <w:szCs w:val="21"/>
              </w:rPr>
            </w:pPr>
            <w:r>
              <w:rPr>
                <w:rFonts w:ascii="仿宋_GB2312" w:hAnsi="等线" w:eastAsia="仿宋_GB2312"/>
                <w:szCs w:val="21"/>
              </w:rPr>
              <w:t>医疗机构未办理人体器官移植诊疗科目登记，擅自从事人体器官移植</w:t>
            </w:r>
          </w:p>
        </w:tc>
        <w:tc>
          <w:tcPr>
            <w:tcW w:w="2577" w:type="dxa"/>
            <w:noWrap w:val="0"/>
            <w:vAlign w:val="top"/>
          </w:tcPr>
          <w:p w14:paraId="183886D8">
            <w:pPr>
              <w:rPr>
                <w:rFonts w:ascii="仿宋_GB2312" w:hAnsi="等线" w:eastAsia="仿宋_GB2312"/>
                <w:szCs w:val="21"/>
              </w:rPr>
            </w:pPr>
            <w:r>
              <w:rPr>
                <w:rFonts w:ascii="仿宋_GB2312" w:hAnsi="等线" w:eastAsia="仿宋_GB2312"/>
                <w:szCs w:val="21"/>
              </w:rPr>
              <w:t>《人体器官捐献和移植条例》第三十</w:t>
            </w:r>
            <w:r>
              <w:rPr>
                <w:rFonts w:hint="eastAsia" w:ascii="仿宋_GB2312" w:hAnsi="等线" w:eastAsia="仿宋_GB2312"/>
                <w:szCs w:val="21"/>
              </w:rPr>
              <w:t>八</w:t>
            </w:r>
            <w:r>
              <w:rPr>
                <w:rFonts w:ascii="仿宋_GB2312" w:hAnsi="等线" w:eastAsia="仿宋_GB2312"/>
                <w:szCs w:val="21"/>
              </w:rPr>
              <w:t>条</w:t>
            </w:r>
            <w:r>
              <w:rPr>
                <w:rFonts w:hint="eastAsia" w:ascii="仿宋_GB2312" w:hAnsi="等线" w:eastAsia="仿宋_GB2312"/>
                <w:szCs w:val="21"/>
              </w:rPr>
              <w:t xml:space="preserve">第一款 </w:t>
            </w:r>
            <w:r>
              <w:rPr>
                <w:rFonts w:ascii="仿宋_GB2312" w:hAnsi="等线" w:eastAsia="仿宋_GB2312"/>
                <w:szCs w:val="21"/>
              </w:rPr>
              <w:t>医疗机构未办理人体器官移植诊疗科目登记，擅自从事人体器官移植的，由县级以上地方人民政府卫生健康部门没收违法所得，并处违法所得10倍以上20倍以下的罚款，禁止其5年内从事人体器官获取或者申请从事人体器官移植，并对负有责任的领导人员和直接责任人员依法给予处分，对有关医务人员责令暂停1年执业活动；情节严重的，还应当由原执业登记部门吊销该医疗机构的执业许可证或者由原备案部门责令其停止执业活动，并由原执业注册部门吊销有关医务人员的执业证书。</w:t>
            </w:r>
          </w:p>
        </w:tc>
        <w:tc>
          <w:tcPr>
            <w:tcW w:w="2268" w:type="dxa"/>
            <w:noWrap w:val="0"/>
            <w:vAlign w:val="top"/>
          </w:tcPr>
          <w:p w14:paraId="129C0E37">
            <w:pPr>
              <w:rPr>
                <w:rFonts w:ascii="仿宋_GB2312" w:hAnsi="等线" w:eastAsia="仿宋_GB2312"/>
                <w:szCs w:val="21"/>
              </w:rPr>
            </w:pPr>
            <w:r>
              <w:rPr>
                <w:rFonts w:ascii="仿宋_GB2312" w:hAnsi="等线" w:eastAsia="仿宋_GB2312"/>
                <w:b/>
                <w:szCs w:val="21"/>
              </w:rPr>
              <w:t>较轻</w:t>
            </w:r>
            <w:r>
              <w:rPr>
                <w:rFonts w:ascii="仿宋_GB2312" w:hAnsi="等线" w:eastAsia="仿宋_GB2312"/>
                <w:szCs w:val="21"/>
              </w:rPr>
              <w:t>：违法所得不足10万元。</w:t>
            </w:r>
          </w:p>
          <w:p w14:paraId="79D1B317">
            <w:pPr>
              <w:rPr>
                <w:rFonts w:ascii="仿宋_GB2312" w:hAnsi="等线" w:eastAsia="仿宋_GB2312"/>
                <w:szCs w:val="21"/>
              </w:rPr>
            </w:pPr>
            <w:r>
              <w:rPr>
                <w:rFonts w:ascii="仿宋_GB2312" w:hAnsi="等线" w:eastAsia="仿宋_GB2312"/>
                <w:b/>
                <w:szCs w:val="21"/>
              </w:rPr>
              <w:t>一般</w:t>
            </w:r>
            <w:r>
              <w:rPr>
                <w:rFonts w:ascii="仿宋_GB2312" w:hAnsi="等线" w:eastAsia="仿宋_GB2312"/>
                <w:szCs w:val="21"/>
              </w:rPr>
              <w:t>：违法所得10万元以上20万元以下。</w:t>
            </w:r>
          </w:p>
          <w:p w14:paraId="563E0D27">
            <w:pPr>
              <w:rPr>
                <w:rFonts w:ascii="仿宋_GB2312" w:hAnsi="等线" w:eastAsia="仿宋_GB2312"/>
                <w:b/>
                <w:szCs w:val="21"/>
              </w:rPr>
            </w:pPr>
            <w:r>
              <w:rPr>
                <w:rFonts w:ascii="仿宋_GB2312" w:hAnsi="等线" w:eastAsia="仿宋_GB2312"/>
                <w:b/>
                <w:szCs w:val="21"/>
              </w:rPr>
              <w:t>严重</w:t>
            </w:r>
            <w:r>
              <w:rPr>
                <w:rFonts w:ascii="仿宋_GB2312" w:hAnsi="等线" w:eastAsia="仿宋_GB2312"/>
                <w:szCs w:val="21"/>
              </w:rPr>
              <w:t>：违法所得超过20万元。</w:t>
            </w:r>
          </w:p>
        </w:tc>
        <w:tc>
          <w:tcPr>
            <w:tcW w:w="2693" w:type="dxa"/>
            <w:noWrap w:val="0"/>
            <w:vAlign w:val="top"/>
          </w:tcPr>
          <w:p w14:paraId="646F4DC8">
            <w:pPr>
              <w:rPr>
                <w:rFonts w:ascii="仿宋_GB2312" w:hAnsi="等线" w:eastAsia="仿宋_GB2312"/>
                <w:szCs w:val="21"/>
              </w:rPr>
            </w:pPr>
            <w:r>
              <w:rPr>
                <w:rFonts w:hint="eastAsia" w:ascii="仿宋_GB2312" w:hAnsi="等线" w:eastAsia="仿宋_GB2312"/>
                <w:b/>
                <w:szCs w:val="21"/>
              </w:rPr>
              <w:t>从轻：</w:t>
            </w:r>
            <w:r>
              <w:rPr>
                <w:rFonts w:ascii="仿宋_GB2312" w:hAnsi="等线" w:eastAsia="仿宋_GB2312"/>
                <w:szCs w:val="21"/>
              </w:rPr>
              <w:t>没收违法所得，并处违法所得10倍以上13倍以下的罚款，禁止其2年内从事人体器官获取或者申请从事人体器官移植</w:t>
            </w:r>
            <w:r>
              <w:rPr>
                <w:rFonts w:hint="eastAsia" w:ascii="仿宋_GB2312" w:hAnsi="等线" w:eastAsia="仿宋_GB2312"/>
                <w:szCs w:val="21"/>
              </w:rPr>
              <w:t>，</w:t>
            </w:r>
            <w:r>
              <w:rPr>
                <w:rFonts w:ascii="仿宋_GB2312" w:hAnsi="等线" w:eastAsia="仿宋_GB2312"/>
                <w:szCs w:val="21"/>
              </w:rPr>
              <w:t>对有关医务人员责令暂停1年执业活动</w:t>
            </w:r>
            <w:r>
              <w:rPr>
                <w:rFonts w:hint="eastAsia" w:ascii="仿宋_GB2312" w:hAnsi="等线" w:eastAsia="仿宋_GB2312"/>
                <w:szCs w:val="21"/>
              </w:rPr>
              <w:t>。</w:t>
            </w:r>
          </w:p>
          <w:p w14:paraId="2873F28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没收违法所得，并处违法所得13倍以上16倍以下的罚款，禁止其3年内从事人体器官获取或者申请从事人体器官移植，对有关医务人员责令暂停1年执业活动。</w:t>
            </w:r>
          </w:p>
          <w:p w14:paraId="1FE45C58">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没收违法所得，并处违法所得16倍以上20倍以下的罚款，禁止其5年内从事人体器官获取或者申请从事人体器官移植</w:t>
            </w:r>
            <w:r>
              <w:rPr>
                <w:rFonts w:hint="eastAsia" w:ascii="仿宋_GB2312" w:hAnsi="等线" w:eastAsia="仿宋_GB2312"/>
                <w:szCs w:val="21"/>
              </w:rPr>
              <w:t>，</w:t>
            </w:r>
            <w:r>
              <w:rPr>
                <w:rFonts w:ascii="仿宋_GB2312" w:hAnsi="等线" w:eastAsia="仿宋_GB2312"/>
                <w:szCs w:val="21"/>
              </w:rPr>
              <w:t>由原执业登记部门吊销该医疗机构的执业许可证或者由原备案部门责令其停止执业活动，并由原执业注册部门吊销有关医务人员的执业证书。</w:t>
            </w:r>
          </w:p>
        </w:tc>
        <w:tc>
          <w:tcPr>
            <w:tcW w:w="1762" w:type="dxa"/>
            <w:noWrap w:val="0"/>
            <w:vAlign w:val="top"/>
          </w:tcPr>
          <w:p w14:paraId="79080D1E">
            <w:pPr>
              <w:rPr>
                <w:rFonts w:ascii="仿宋_GB2312" w:hAnsi="等线" w:eastAsia="仿宋_GB2312"/>
                <w:szCs w:val="21"/>
              </w:rPr>
            </w:pPr>
          </w:p>
        </w:tc>
      </w:tr>
      <w:tr w14:paraId="4E80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C29CEB9">
            <w:pPr>
              <w:ind w:firstLine="210" w:firstLineChars="100"/>
              <w:rPr>
                <w:rFonts w:ascii="仿宋_GB2312" w:hAnsi="等线" w:eastAsia="仿宋_GB2312"/>
                <w:szCs w:val="21"/>
                <w:lang w:val="en"/>
              </w:rPr>
            </w:pPr>
            <w:r>
              <w:rPr>
                <w:rFonts w:ascii="仿宋_GB2312" w:hAnsi="等线" w:eastAsia="仿宋_GB2312"/>
                <w:szCs w:val="21"/>
                <w:lang w:val="en"/>
              </w:rPr>
              <w:t>176</w:t>
            </w:r>
          </w:p>
        </w:tc>
        <w:tc>
          <w:tcPr>
            <w:tcW w:w="3660" w:type="dxa"/>
            <w:noWrap w:val="0"/>
            <w:vAlign w:val="top"/>
          </w:tcPr>
          <w:p w14:paraId="4D4AE642">
            <w:pPr>
              <w:rPr>
                <w:rFonts w:ascii="仿宋_GB2312" w:hAnsi="等线" w:eastAsia="仿宋_GB2312"/>
                <w:szCs w:val="21"/>
              </w:rPr>
            </w:pPr>
            <w:r>
              <w:rPr>
                <w:rFonts w:ascii="仿宋_GB2312" w:hAnsi="等线" w:eastAsia="仿宋_GB2312"/>
                <w:szCs w:val="21"/>
              </w:rPr>
              <w:t>医疗机构不再具备本条例第二十三条第二款规定的条件，仍从事人体器官移植</w:t>
            </w:r>
          </w:p>
        </w:tc>
        <w:tc>
          <w:tcPr>
            <w:tcW w:w="2577" w:type="dxa"/>
            <w:noWrap w:val="0"/>
            <w:vAlign w:val="top"/>
          </w:tcPr>
          <w:p w14:paraId="52288118">
            <w:pPr>
              <w:rPr>
                <w:rFonts w:ascii="仿宋_GB2312" w:hAnsi="等线" w:eastAsia="仿宋_GB2312"/>
                <w:szCs w:val="21"/>
              </w:rPr>
            </w:pPr>
            <w:r>
              <w:rPr>
                <w:rFonts w:ascii="仿宋_GB2312" w:hAnsi="等线" w:eastAsia="仿宋_GB2312"/>
                <w:szCs w:val="21"/>
              </w:rPr>
              <w:t>《人体器官捐献和移植条例》第三十八条第</w:t>
            </w:r>
            <w:r>
              <w:rPr>
                <w:rFonts w:hint="eastAsia" w:ascii="仿宋_GB2312" w:hAnsi="等线" w:eastAsia="仿宋_GB2312"/>
                <w:szCs w:val="21"/>
              </w:rPr>
              <w:t>二</w:t>
            </w:r>
            <w:r>
              <w:rPr>
                <w:rFonts w:ascii="仿宋_GB2312" w:hAnsi="等线" w:eastAsia="仿宋_GB2312"/>
                <w:szCs w:val="21"/>
              </w:rPr>
              <w:t>款</w:t>
            </w:r>
            <w:r>
              <w:rPr>
                <w:rFonts w:hint="eastAsia" w:ascii="仿宋_GB2312" w:hAnsi="等线" w:eastAsia="仿宋_GB2312"/>
                <w:szCs w:val="21"/>
              </w:rPr>
              <w:t xml:space="preserve"> </w:t>
            </w:r>
            <w:r>
              <w:rPr>
                <w:rFonts w:ascii="仿宋_GB2312" w:hAnsi="等线" w:eastAsia="仿宋_GB2312"/>
                <w:szCs w:val="21"/>
              </w:rPr>
              <w:t>医疗机构不再具备本条例第二十三条第二款规定的条件，仍从事人体器官移植的，由原登记部门没收违法所得，并处违法所得5倍以上10倍以下的罚款，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对有关医务人员责令暂停6个月以上1年以下执业活动。</w:t>
            </w:r>
          </w:p>
        </w:tc>
        <w:tc>
          <w:tcPr>
            <w:tcW w:w="2268" w:type="dxa"/>
            <w:noWrap w:val="0"/>
            <w:vAlign w:val="top"/>
          </w:tcPr>
          <w:p w14:paraId="3A874B5A">
            <w:pPr>
              <w:rPr>
                <w:rFonts w:ascii="仿宋_GB2312" w:hAnsi="等线" w:eastAsia="仿宋_GB2312"/>
                <w:szCs w:val="21"/>
              </w:rPr>
            </w:pPr>
            <w:r>
              <w:rPr>
                <w:rFonts w:ascii="仿宋_GB2312" w:hAnsi="等线" w:eastAsia="仿宋_GB2312"/>
                <w:b/>
                <w:szCs w:val="21"/>
              </w:rPr>
              <w:t>较轻</w:t>
            </w:r>
            <w:r>
              <w:rPr>
                <w:rFonts w:ascii="仿宋_GB2312" w:hAnsi="等线" w:eastAsia="仿宋_GB2312"/>
                <w:szCs w:val="21"/>
              </w:rPr>
              <w:t>：违法所得不足10万元。</w:t>
            </w:r>
          </w:p>
          <w:p w14:paraId="643639A7">
            <w:pPr>
              <w:rPr>
                <w:rFonts w:ascii="仿宋_GB2312" w:hAnsi="等线" w:eastAsia="仿宋_GB2312"/>
                <w:szCs w:val="21"/>
              </w:rPr>
            </w:pPr>
            <w:r>
              <w:rPr>
                <w:rFonts w:ascii="仿宋_GB2312" w:hAnsi="等线" w:eastAsia="仿宋_GB2312"/>
                <w:b/>
                <w:szCs w:val="21"/>
              </w:rPr>
              <w:t>一般</w:t>
            </w:r>
            <w:r>
              <w:rPr>
                <w:rFonts w:ascii="仿宋_GB2312" w:hAnsi="等线" w:eastAsia="仿宋_GB2312"/>
                <w:szCs w:val="21"/>
              </w:rPr>
              <w:t>：违法所得10万元以上20万元以下。</w:t>
            </w:r>
          </w:p>
          <w:p w14:paraId="6C954B53">
            <w:pPr>
              <w:rPr>
                <w:rFonts w:ascii="仿宋_GB2312" w:hAnsi="等线" w:eastAsia="仿宋_GB2312"/>
                <w:b/>
                <w:szCs w:val="21"/>
              </w:rPr>
            </w:pPr>
            <w:r>
              <w:rPr>
                <w:rFonts w:ascii="仿宋_GB2312" w:hAnsi="等线" w:eastAsia="仿宋_GB2312"/>
                <w:b/>
                <w:szCs w:val="21"/>
              </w:rPr>
              <w:t>严重</w:t>
            </w:r>
            <w:r>
              <w:rPr>
                <w:rFonts w:ascii="仿宋_GB2312" w:hAnsi="等线" w:eastAsia="仿宋_GB2312"/>
                <w:szCs w:val="21"/>
              </w:rPr>
              <w:t>：违法所得超过20万元。</w:t>
            </w:r>
          </w:p>
        </w:tc>
        <w:tc>
          <w:tcPr>
            <w:tcW w:w="2693" w:type="dxa"/>
            <w:noWrap w:val="0"/>
            <w:vAlign w:val="top"/>
          </w:tcPr>
          <w:p w14:paraId="36DF4F91">
            <w:pPr>
              <w:rPr>
                <w:rFonts w:ascii="仿宋_GB2312" w:hAnsi="等线" w:eastAsia="仿宋_GB2312"/>
                <w:szCs w:val="21"/>
              </w:rPr>
            </w:pPr>
            <w:r>
              <w:rPr>
                <w:rFonts w:hint="eastAsia" w:ascii="仿宋_GB2312" w:hAnsi="等线" w:eastAsia="仿宋_GB2312"/>
                <w:b/>
                <w:szCs w:val="21"/>
              </w:rPr>
              <w:t>从轻：</w:t>
            </w:r>
            <w:r>
              <w:rPr>
                <w:rFonts w:ascii="仿宋_GB2312" w:hAnsi="等线" w:eastAsia="仿宋_GB2312"/>
                <w:szCs w:val="21"/>
              </w:rPr>
              <w:t>没收违法所得，并处违法所得5倍以上6倍以下的罚款，吊销该医疗机构的人体器官移植诊疗科目，禁止其1年内从事人体器官获取或者申请从事人体器官移植</w:t>
            </w:r>
            <w:r>
              <w:rPr>
                <w:rFonts w:hint="eastAsia" w:ascii="仿宋_GB2312" w:hAnsi="等线" w:eastAsia="仿宋_GB2312"/>
                <w:szCs w:val="21"/>
              </w:rPr>
              <w:t>。</w:t>
            </w:r>
          </w:p>
          <w:p w14:paraId="0A208C3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没收违法所得，并处违法所得6倍以上8倍以下的罚款，吊销该医疗机构的人体器官移植诊疗科目，禁止其2年内从事人体器官获取或者申请从事人体器官移植</w:t>
            </w:r>
            <w:r>
              <w:rPr>
                <w:rFonts w:hint="eastAsia" w:ascii="仿宋_GB2312" w:hAnsi="等线" w:eastAsia="仿宋_GB2312"/>
                <w:szCs w:val="21"/>
              </w:rPr>
              <w:t>。</w:t>
            </w:r>
          </w:p>
          <w:p w14:paraId="44E1DCA9">
            <w:pPr>
              <w:rPr>
                <w:rFonts w:ascii="仿宋_GB2312" w:hAnsi="等线" w:eastAsia="仿宋_GB2312"/>
                <w:b/>
                <w:szCs w:val="21"/>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没收违法所得，并处违法所得8倍以上10倍以下的罚款，禁止其3年内从事人体器官获取或者申请从事人体器官移植</w:t>
            </w:r>
            <w:r>
              <w:rPr>
                <w:rFonts w:hint="eastAsia" w:ascii="仿宋_GB2312" w:hAnsi="等线" w:eastAsia="仿宋_GB2312"/>
                <w:szCs w:val="21"/>
              </w:rPr>
              <w:t>；</w:t>
            </w:r>
            <w:r>
              <w:rPr>
                <w:rFonts w:ascii="仿宋_GB2312" w:hAnsi="等线" w:eastAsia="仿宋_GB2312"/>
                <w:szCs w:val="21"/>
              </w:rPr>
              <w:t>由原执业登记部门吊销该医疗机构的执业许可证，并对有关医务人员责令暂停6个月以上1年以下执业活动。</w:t>
            </w:r>
          </w:p>
        </w:tc>
        <w:tc>
          <w:tcPr>
            <w:tcW w:w="1762" w:type="dxa"/>
            <w:noWrap w:val="0"/>
            <w:vAlign w:val="top"/>
          </w:tcPr>
          <w:p w14:paraId="306E9B60">
            <w:pPr>
              <w:rPr>
                <w:rFonts w:ascii="仿宋_GB2312" w:hAnsi="等线" w:eastAsia="仿宋_GB2312"/>
                <w:szCs w:val="21"/>
              </w:rPr>
            </w:pPr>
          </w:p>
        </w:tc>
      </w:tr>
      <w:tr w14:paraId="0E5D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D7E1EC2">
            <w:pPr>
              <w:ind w:firstLine="210" w:firstLineChars="100"/>
              <w:rPr>
                <w:rFonts w:ascii="仿宋_GB2312" w:hAnsi="等线" w:eastAsia="仿宋_GB2312"/>
                <w:szCs w:val="21"/>
                <w:lang w:val="en"/>
              </w:rPr>
            </w:pPr>
            <w:r>
              <w:rPr>
                <w:rFonts w:ascii="仿宋_GB2312" w:hAnsi="等线" w:eastAsia="仿宋_GB2312"/>
                <w:szCs w:val="21"/>
                <w:lang w:val="en"/>
              </w:rPr>
              <w:t>177</w:t>
            </w:r>
          </w:p>
        </w:tc>
        <w:tc>
          <w:tcPr>
            <w:tcW w:w="3660" w:type="dxa"/>
            <w:noWrap w:val="0"/>
            <w:vAlign w:val="top"/>
          </w:tcPr>
          <w:p w14:paraId="28205412">
            <w:pPr>
              <w:rPr>
                <w:rFonts w:ascii="仿宋_GB2312" w:hAnsi="等线" w:eastAsia="仿宋_GB2312"/>
                <w:szCs w:val="21"/>
              </w:rPr>
            </w:pPr>
            <w:r>
              <w:rPr>
                <w:rFonts w:ascii="仿宋_GB2312" w:hAnsi="等线" w:eastAsia="仿宋_GB2312"/>
                <w:szCs w:val="21"/>
              </w:rPr>
              <w:t>医疗机构安排不符合本条例第二十七条规定的人员实施人体器官移植手术</w:t>
            </w:r>
          </w:p>
        </w:tc>
        <w:tc>
          <w:tcPr>
            <w:tcW w:w="2577" w:type="dxa"/>
            <w:noWrap w:val="0"/>
            <w:vAlign w:val="top"/>
          </w:tcPr>
          <w:p w14:paraId="5B621984">
            <w:pPr>
              <w:rPr>
                <w:rFonts w:ascii="仿宋_GB2312" w:hAnsi="等线" w:eastAsia="仿宋_GB2312"/>
                <w:szCs w:val="21"/>
              </w:rPr>
            </w:pPr>
            <w:r>
              <w:rPr>
                <w:rFonts w:ascii="仿宋_GB2312" w:hAnsi="等线" w:eastAsia="仿宋_GB2312"/>
                <w:szCs w:val="21"/>
              </w:rPr>
              <w:t>《人体器官捐献和移植条例》第三十</w:t>
            </w:r>
            <w:r>
              <w:rPr>
                <w:rFonts w:hint="eastAsia" w:ascii="仿宋_GB2312" w:hAnsi="等线" w:eastAsia="仿宋_GB2312"/>
                <w:szCs w:val="21"/>
              </w:rPr>
              <w:t>九</w:t>
            </w:r>
            <w:r>
              <w:rPr>
                <w:rFonts w:ascii="仿宋_GB2312" w:hAnsi="等线" w:eastAsia="仿宋_GB2312"/>
                <w:szCs w:val="21"/>
              </w:rPr>
              <w:t>条</w:t>
            </w:r>
            <w:r>
              <w:rPr>
                <w:rFonts w:hint="eastAsia" w:ascii="仿宋_GB2312" w:hAnsi="等线" w:eastAsia="仿宋_GB2312"/>
                <w:szCs w:val="21"/>
              </w:rPr>
              <w:t xml:space="preserve"> </w:t>
            </w:r>
            <w:r>
              <w:rPr>
                <w:rFonts w:ascii="仿宋_GB2312" w:hAnsi="等线" w:eastAsia="仿宋_GB2312"/>
                <w:szCs w:val="21"/>
              </w:rPr>
              <w:t>医疗机构安排不符合本条例第二十七条规定的人员实施人体器官移植手术的，由县级以上地方人民政府卫生健康部门没收违法所得，并处10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对有关人员，依照有关医师管理的法律的规定予以处罚。</w:t>
            </w:r>
          </w:p>
        </w:tc>
        <w:tc>
          <w:tcPr>
            <w:tcW w:w="2268" w:type="dxa"/>
            <w:noWrap w:val="0"/>
            <w:vAlign w:val="top"/>
          </w:tcPr>
          <w:p w14:paraId="4DC3692A">
            <w:pPr>
              <w:rPr>
                <w:rFonts w:ascii="仿宋_GB2312" w:hAnsi="等线" w:eastAsia="仿宋_GB2312"/>
                <w:szCs w:val="21"/>
              </w:rPr>
            </w:pPr>
            <w:r>
              <w:rPr>
                <w:rFonts w:ascii="仿宋_GB2312" w:hAnsi="等线" w:eastAsia="仿宋_GB2312"/>
                <w:b/>
                <w:szCs w:val="21"/>
              </w:rPr>
              <w:t>较轻</w:t>
            </w:r>
            <w:r>
              <w:rPr>
                <w:rFonts w:ascii="仿宋_GB2312" w:hAnsi="等线" w:eastAsia="仿宋_GB2312"/>
                <w:szCs w:val="21"/>
              </w:rPr>
              <w:t>：违法所得不足10万元。</w:t>
            </w:r>
          </w:p>
          <w:p w14:paraId="14D53906">
            <w:pPr>
              <w:rPr>
                <w:rFonts w:ascii="仿宋_GB2312" w:hAnsi="等线" w:eastAsia="仿宋_GB2312"/>
                <w:szCs w:val="21"/>
              </w:rPr>
            </w:pPr>
            <w:r>
              <w:rPr>
                <w:rFonts w:ascii="仿宋_GB2312" w:hAnsi="等线" w:eastAsia="仿宋_GB2312"/>
                <w:b/>
                <w:szCs w:val="21"/>
              </w:rPr>
              <w:t>一般</w:t>
            </w:r>
            <w:r>
              <w:rPr>
                <w:rFonts w:ascii="仿宋_GB2312" w:hAnsi="等线" w:eastAsia="仿宋_GB2312"/>
                <w:szCs w:val="21"/>
              </w:rPr>
              <w:t>：违法所得10万元以上20万元以下。</w:t>
            </w:r>
          </w:p>
          <w:p w14:paraId="289AD87D">
            <w:pPr>
              <w:rPr>
                <w:rFonts w:ascii="仿宋_GB2312" w:hAnsi="等线" w:eastAsia="仿宋_GB2312"/>
                <w:b/>
                <w:szCs w:val="21"/>
              </w:rPr>
            </w:pPr>
            <w:r>
              <w:rPr>
                <w:rFonts w:ascii="仿宋_GB2312" w:hAnsi="等线" w:eastAsia="仿宋_GB2312"/>
                <w:b/>
                <w:szCs w:val="21"/>
              </w:rPr>
              <w:t>严重</w:t>
            </w:r>
            <w:r>
              <w:rPr>
                <w:rFonts w:ascii="仿宋_GB2312" w:hAnsi="等线" w:eastAsia="仿宋_GB2312"/>
                <w:szCs w:val="21"/>
              </w:rPr>
              <w:t>：违法所得超过20万元。</w:t>
            </w:r>
          </w:p>
        </w:tc>
        <w:tc>
          <w:tcPr>
            <w:tcW w:w="2693" w:type="dxa"/>
            <w:noWrap w:val="0"/>
            <w:vAlign w:val="top"/>
          </w:tcPr>
          <w:p w14:paraId="2EC3FD3B">
            <w:pPr>
              <w:rPr>
                <w:rFonts w:ascii="仿宋_GB2312" w:hAnsi="等线" w:eastAsia="仿宋_GB2312"/>
                <w:szCs w:val="21"/>
              </w:rPr>
            </w:pPr>
            <w:r>
              <w:rPr>
                <w:rFonts w:hint="eastAsia" w:ascii="仿宋_GB2312" w:hAnsi="等线" w:eastAsia="仿宋_GB2312"/>
                <w:b/>
                <w:szCs w:val="21"/>
              </w:rPr>
              <w:t>从轻：</w:t>
            </w:r>
            <w:r>
              <w:rPr>
                <w:rFonts w:ascii="仿宋_GB2312" w:hAnsi="等线" w:eastAsia="仿宋_GB2312"/>
                <w:szCs w:val="21"/>
              </w:rPr>
              <w:t>没收违法所得，并处10万元以上20万元以下的罚款，由原登记部门吊销该医疗机构的人体器官移植诊疗科目，禁止其1年内从事人体器官获取或者申请从事人体器官移植</w:t>
            </w:r>
            <w:r>
              <w:rPr>
                <w:rFonts w:hint="eastAsia" w:ascii="仿宋_GB2312" w:hAnsi="等线" w:eastAsia="仿宋_GB2312"/>
                <w:szCs w:val="21"/>
              </w:rPr>
              <w:t>。</w:t>
            </w:r>
          </w:p>
          <w:p w14:paraId="4B97F67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没收违法所得，并处20万元以上30万元以下的罚款，由原登记部门吊销该医疗机构的人体器官移植诊疗科目，禁止其2年内从事人体器官获取或者申请从事人体器官移植。</w:t>
            </w:r>
          </w:p>
          <w:p w14:paraId="156543F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没收违法所得，并处30万元以上50万元以下的罚款，禁止其3年内从事人体器官获取或者申请从事人体器官移植</w:t>
            </w:r>
            <w:r>
              <w:rPr>
                <w:rFonts w:hint="eastAsia" w:ascii="仿宋_GB2312" w:hAnsi="等线" w:eastAsia="仿宋_GB2312"/>
                <w:szCs w:val="21"/>
              </w:rPr>
              <w:t>；</w:t>
            </w:r>
            <w:r>
              <w:rPr>
                <w:rFonts w:ascii="仿宋_GB2312" w:hAnsi="等线" w:eastAsia="仿宋_GB2312"/>
                <w:szCs w:val="21"/>
              </w:rPr>
              <w:t>由原执业登记部门吊销该医疗机构的执业许可证；对有关人员，依照有关医师管理的法律的规定予以处罚。</w:t>
            </w:r>
          </w:p>
        </w:tc>
        <w:tc>
          <w:tcPr>
            <w:tcW w:w="1762" w:type="dxa"/>
            <w:noWrap w:val="0"/>
            <w:vAlign w:val="top"/>
          </w:tcPr>
          <w:p w14:paraId="43CC4388">
            <w:pPr>
              <w:rPr>
                <w:rFonts w:ascii="仿宋_GB2312" w:hAnsi="等线" w:eastAsia="仿宋_GB2312"/>
                <w:szCs w:val="21"/>
              </w:rPr>
            </w:pPr>
          </w:p>
        </w:tc>
      </w:tr>
      <w:tr w14:paraId="36A7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C14AFDF">
            <w:pPr>
              <w:ind w:firstLine="210" w:firstLineChars="100"/>
              <w:rPr>
                <w:rFonts w:ascii="仿宋_GB2312" w:hAnsi="等线" w:eastAsia="仿宋_GB2312"/>
                <w:szCs w:val="21"/>
                <w:lang w:val="en"/>
              </w:rPr>
            </w:pPr>
            <w:r>
              <w:rPr>
                <w:rFonts w:ascii="仿宋_GB2312" w:hAnsi="等线" w:eastAsia="仿宋_GB2312"/>
                <w:szCs w:val="21"/>
                <w:lang w:val="en"/>
              </w:rPr>
              <w:t>178</w:t>
            </w:r>
          </w:p>
        </w:tc>
        <w:tc>
          <w:tcPr>
            <w:tcW w:w="3660" w:type="dxa"/>
            <w:noWrap w:val="0"/>
            <w:vAlign w:val="top"/>
          </w:tcPr>
          <w:p w14:paraId="7FEB2501">
            <w:pPr>
              <w:rPr>
                <w:rFonts w:ascii="仿宋_GB2312" w:hAnsi="等线" w:eastAsia="仿宋_GB2312"/>
                <w:szCs w:val="21"/>
              </w:rPr>
            </w:pPr>
            <w:r>
              <w:rPr>
                <w:rFonts w:ascii="仿宋_GB2312" w:hAnsi="等线" w:eastAsia="仿宋_GB2312"/>
                <w:szCs w:val="21"/>
              </w:rPr>
              <w:t>不具备本条例第十五条第一款规定的条件从事遗体器官获取</w:t>
            </w:r>
          </w:p>
        </w:tc>
        <w:tc>
          <w:tcPr>
            <w:tcW w:w="2577" w:type="dxa"/>
            <w:noWrap w:val="0"/>
            <w:vAlign w:val="top"/>
          </w:tcPr>
          <w:p w14:paraId="59E08836">
            <w:pPr>
              <w:rPr>
                <w:rFonts w:ascii="仿宋_GB2312" w:hAnsi="等线" w:eastAsia="仿宋_GB2312"/>
                <w:szCs w:val="21"/>
              </w:rPr>
            </w:pPr>
            <w:r>
              <w:rPr>
                <w:rFonts w:ascii="仿宋_GB2312" w:hAnsi="等线" w:eastAsia="仿宋_GB2312"/>
                <w:szCs w:val="21"/>
              </w:rPr>
              <w:t>《人体器官捐献和移植条例》第四十条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一）不具备本条例第十五条第一款规定的条件从事遗体器官获取</w:t>
            </w:r>
            <w:r>
              <w:rPr>
                <w:rFonts w:hint="eastAsia" w:ascii="仿宋_GB2312" w:hAnsi="等线" w:eastAsia="仿宋_GB2312"/>
                <w:szCs w:val="21"/>
              </w:rPr>
              <w:t>。</w:t>
            </w:r>
          </w:p>
        </w:tc>
        <w:tc>
          <w:tcPr>
            <w:tcW w:w="2268" w:type="dxa"/>
            <w:noWrap w:val="0"/>
            <w:vAlign w:val="top"/>
          </w:tcPr>
          <w:p w14:paraId="2469C689">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w:t>
            </w:r>
            <w:r>
              <w:rPr>
                <w:rFonts w:ascii="仿宋_GB2312" w:hAnsi="等线" w:eastAsia="仿宋_GB2312"/>
                <w:szCs w:val="21"/>
              </w:rPr>
              <w:t>不具备本条例第十五条第一款规定的条件从事</w:t>
            </w:r>
            <w:r>
              <w:rPr>
                <w:rFonts w:hint="eastAsia" w:ascii="仿宋_GB2312" w:hAnsi="等线" w:eastAsia="仿宋_GB2312"/>
                <w:szCs w:val="21"/>
              </w:rPr>
              <w:t>1例</w:t>
            </w:r>
            <w:r>
              <w:rPr>
                <w:rFonts w:ascii="仿宋_GB2312" w:hAnsi="等线" w:eastAsia="仿宋_GB2312"/>
                <w:szCs w:val="21"/>
              </w:rPr>
              <w:t>遗体器官获取</w:t>
            </w:r>
            <w:r>
              <w:rPr>
                <w:rFonts w:hint="eastAsia" w:ascii="仿宋_GB2312" w:hAnsi="等线" w:eastAsia="仿宋_GB2312"/>
                <w:szCs w:val="21"/>
              </w:rPr>
              <w:t>。</w:t>
            </w:r>
          </w:p>
          <w:p w14:paraId="330EB05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不具备本条例第十五条第一款规定的条件从事2</w:t>
            </w:r>
            <w:r>
              <w:rPr>
                <w:rFonts w:hint="eastAsia" w:ascii="仿宋_GB2312" w:hAnsi="等线" w:eastAsia="仿宋_GB2312"/>
                <w:szCs w:val="21"/>
              </w:rPr>
              <w:t>例</w:t>
            </w:r>
            <w:r>
              <w:rPr>
                <w:rFonts w:ascii="仿宋_GB2312" w:hAnsi="等线" w:eastAsia="仿宋_GB2312"/>
                <w:szCs w:val="21"/>
              </w:rPr>
              <w:t>遗体器官获取</w:t>
            </w:r>
            <w:r>
              <w:rPr>
                <w:rFonts w:hint="eastAsia" w:ascii="仿宋_GB2312" w:hAnsi="等线" w:eastAsia="仿宋_GB2312"/>
                <w:szCs w:val="21"/>
              </w:rPr>
              <w:t>。</w:t>
            </w:r>
          </w:p>
          <w:p w14:paraId="47E722E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w:t>
            </w:r>
            <w:r>
              <w:rPr>
                <w:rFonts w:ascii="仿宋_GB2312" w:hAnsi="等线" w:eastAsia="仿宋_GB2312"/>
                <w:szCs w:val="21"/>
              </w:rPr>
              <w:t>不具备本条例第十五条第一款规定的条件从事3</w:t>
            </w:r>
            <w:r>
              <w:rPr>
                <w:rFonts w:hint="eastAsia" w:ascii="仿宋_GB2312" w:hAnsi="等线" w:eastAsia="仿宋_GB2312"/>
                <w:szCs w:val="21"/>
              </w:rPr>
              <w:t>例以上</w:t>
            </w:r>
            <w:r>
              <w:rPr>
                <w:rFonts w:ascii="仿宋_GB2312" w:hAnsi="等线" w:eastAsia="仿宋_GB2312"/>
                <w:szCs w:val="21"/>
              </w:rPr>
              <w:t>遗体器官获取</w:t>
            </w:r>
            <w:r>
              <w:rPr>
                <w:rFonts w:hint="eastAsia" w:ascii="仿宋_GB2312" w:hAnsi="等线" w:eastAsia="仿宋_GB2312"/>
                <w:szCs w:val="21"/>
              </w:rPr>
              <w:t>。</w:t>
            </w:r>
          </w:p>
        </w:tc>
        <w:tc>
          <w:tcPr>
            <w:tcW w:w="2693" w:type="dxa"/>
            <w:noWrap w:val="0"/>
            <w:vAlign w:val="top"/>
          </w:tcPr>
          <w:p w14:paraId="510B916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w:t>
            </w:r>
            <w:r>
              <w:rPr>
                <w:rFonts w:ascii="仿宋_GB2312" w:hAnsi="等线" w:eastAsia="仿宋_GB2312"/>
                <w:szCs w:val="21"/>
              </w:rPr>
              <w:t>没收违法所得，并处10万元以上20万元以下的罚款，对有关医务人员责令暂停6个月以上9</w:t>
            </w:r>
            <w:r>
              <w:rPr>
                <w:rFonts w:hint="eastAsia" w:ascii="仿宋_GB2312" w:hAnsi="等线" w:eastAsia="仿宋_GB2312"/>
                <w:szCs w:val="21"/>
              </w:rPr>
              <w:t>个月</w:t>
            </w:r>
            <w:r>
              <w:rPr>
                <w:rFonts w:ascii="仿宋_GB2312" w:hAnsi="等线" w:eastAsia="仿宋_GB2312"/>
                <w:szCs w:val="21"/>
              </w:rPr>
              <w:t>以下执业活动，并可以由原登记部门吊销该医疗机构的人体器官移植诊疗科目，禁止其1年内从事人体器官获取或者申请从事人体器官移植</w:t>
            </w:r>
            <w:r>
              <w:rPr>
                <w:rFonts w:hint="eastAsia" w:ascii="仿宋_GB2312" w:hAnsi="等线" w:eastAsia="仿宋_GB2312"/>
                <w:szCs w:val="21"/>
              </w:rPr>
              <w:t>。</w:t>
            </w:r>
          </w:p>
          <w:p w14:paraId="31F9BA1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没收违法所得，并处20万元以上30万元以下的罚款，对有关医务人员责令暂停9个月以上1</w:t>
            </w:r>
            <w:r>
              <w:rPr>
                <w:rFonts w:hint="eastAsia" w:ascii="仿宋_GB2312" w:hAnsi="等线" w:eastAsia="仿宋_GB2312"/>
                <w:szCs w:val="21"/>
              </w:rPr>
              <w:t>年</w:t>
            </w:r>
            <w:r>
              <w:rPr>
                <w:rFonts w:ascii="仿宋_GB2312" w:hAnsi="等线" w:eastAsia="仿宋_GB2312"/>
                <w:szCs w:val="21"/>
              </w:rPr>
              <w:t>以下执业活动，并可以由原登记部门吊销该医疗机构的人体器官移植诊疗科目，禁止其2年内从事人体器官获取或者申请从事人体器官移植</w:t>
            </w:r>
            <w:r>
              <w:rPr>
                <w:rFonts w:hint="eastAsia" w:ascii="仿宋_GB2312" w:hAnsi="等线" w:eastAsia="仿宋_GB2312"/>
                <w:szCs w:val="21"/>
              </w:rPr>
              <w:t>。</w:t>
            </w:r>
          </w:p>
          <w:p w14:paraId="7FD244B7">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没收违法所得，并处30万元以上50万元以下的罚款，禁止其3年内从事人体器官获取或者申请从事人体器官移植</w:t>
            </w:r>
            <w:r>
              <w:rPr>
                <w:rFonts w:hint="eastAsia" w:ascii="仿宋_GB2312" w:hAnsi="等线" w:eastAsia="仿宋_GB2312"/>
                <w:szCs w:val="21"/>
              </w:rPr>
              <w:t>，</w:t>
            </w:r>
            <w:r>
              <w:rPr>
                <w:rFonts w:ascii="仿宋_GB2312" w:hAnsi="等线" w:eastAsia="仿宋_GB2312"/>
                <w:szCs w:val="21"/>
              </w:rPr>
              <w:t>由原执业登记部门吊销该医疗机构的执业许可证或者由原备案部门责令其停止执业活动，并可以由原执业注册部门吊销有关医务人员的执业证书</w:t>
            </w:r>
            <w:r>
              <w:rPr>
                <w:rFonts w:hint="eastAsia" w:ascii="仿宋_GB2312" w:hAnsi="等线" w:eastAsia="仿宋_GB2312"/>
                <w:szCs w:val="21"/>
              </w:rPr>
              <w:t>。</w:t>
            </w:r>
          </w:p>
        </w:tc>
        <w:tc>
          <w:tcPr>
            <w:tcW w:w="1762" w:type="dxa"/>
            <w:noWrap w:val="0"/>
            <w:vAlign w:val="top"/>
          </w:tcPr>
          <w:p w14:paraId="42698FD7">
            <w:pPr>
              <w:rPr>
                <w:rFonts w:ascii="仿宋_GB2312" w:hAnsi="等线" w:eastAsia="仿宋_GB2312"/>
                <w:szCs w:val="21"/>
              </w:rPr>
            </w:pPr>
          </w:p>
        </w:tc>
      </w:tr>
      <w:tr w14:paraId="29BE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9519285">
            <w:pPr>
              <w:ind w:firstLine="200" w:firstLineChars="100"/>
              <w:rPr>
                <w:rFonts w:ascii="仿宋_GB2312" w:eastAsia="仿宋_GB2312"/>
                <w:sz w:val="20"/>
                <w:szCs w:val="20"/>
                <w:lang w:val="en"/>
              </w:rPr>
            </w:pPr>
            <w:r>
              <w:rPr>
                <w:rFonts w:ascii="仿宋_GB2312" w:eastAsia="仿宋_GB2312"/>
                <w:sz w:val="20"/>
                <w:szCs w:val="20"/>
                <w:lang w:val="en"/>
              </w:rPr>
              <w:t>179</w:t>
            </w:r>
          </w:p>
        </w:tc>
        <w:tc>
          <w:tcPr>
            <w:tcW w:w="3660" w:type="dxa"/>
            <w:noWrap w:val="0"/>
            <w:vAlign w:val="top"/>
          </w:tcPr>
          <w:p w14:paraId="06DFD878">
            <w:pPr>
              <w:rPr>
                <w:rFonts w:ascii="仿宋_GB2312" w:eastAsia="仿宋_GB2312"/>
                <w:sz w:val="20"/>
                <w:szCs w:val="20"/>
              </w:rPr>
            </w:pPr>
            <w:r>
              <w:rPr>
                <w:rFonts w:hint="eastAsia" w:ascii="仿宋_GB2312" w:eastAsia="仿宋_GB2312"/>
                <w:sz w:val="20"/>
                <w:szCs w:val="20"/>
              </w:rPr>
              <w:t>未按照所在地省、自治区、直辖市人民政府卫生健康部门划定的区域提供遗体器官获取服务</w:t>
            </w:r>
          </w:p>
        </w:tc>
        <w:tc>
          <w:tcPr>
            <w:tcW w:w="2577" w:type="dxa"/>
            <w:noWrap w:val="0"/>
            <w:vAlign w:val="top"/>
          </w:tcPr>
          <w:p w14:paraId="692DFA60">
            <w:pPr>
              <w:rPr>
                <w:rFonts w:ascii="仿宋_GB2312" w:eastAsia="仿宋_GB2312"/>
                <w:sz w:val="20"/>
                <w:szCs w:val="20"/>
              </w:rPr>
            </w:pPr>
            <w:r>
              <w:rPr>
                <w:rFonts w:ascii="仿宋_GB2312" w:hAnsi="等线" w:eastAsia="仿宋_GB2312"/>
                <w:szCs w:val="21"/>
              </w:rPr>
              <w:t>《人体器官捐献和移植条例》第四十条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二）未按照所在地省、自治区、直辖市人民政府卫生健康部门划定的区域提供遗体器官获取服务</w:t>
            </w:r>
            <w:r>
              <w:rPr>
                <w:rFonts w:hint="eastAsia" w:ascii="仿宋_GB2312" w:hAnsi="等线" w:eastAsia="仿宋_GB2312"/>
                <w:szCs w:val="21"/>
              </w:rPr>
              <w:t>。</w:t>
            </w:r>
          </w:p>
        </w:tc>
        <w:tc>
          <w:tcPr>
            <w:tcW w:w="2268" w:type="dxa"/>
            <w:noWrap w:val="0"/>
            <w:vAlign w:val="top"/>
          </w:tcPr>
          <w:p w14:paraId="2B338E93">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w:t>
            </w:r>
            <w:r>
              <w:rPr>
                <w:rFonts w:hint="eastAsia" w:ascii="仿宋_GB2312" w:eastAsia="仿宋_GB2312"/>
                <w:sz w:val="20"/>
                <w:szCs w:val="20"/>
              </w:rPr>
              <w:t>提供1例遗体器官获取服务</w:t>
            </w:r>
            <w:r>
              <w:rPr>
                <w:rFonts w:hint="eastAsia" w:ascii="仿宋_GB2312" w:hAnsi="等线" w:eastAsia="仿宋_GB2312"/>
                <w:szCs w:val="21"/>
              </w:rPr>
              <w:t>。</w:t>
            </w:r>
          </w:p>
          <w:p w14:paraId="5A9997B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hint="eastAsia" w:ascii="仿宋_GB2312" w:eastAsia="仿宋_GB2312"/>
                <w:sz w:val="20"/>
                <w:szCs w:val="20"/>
              </w:rPr>
              <w:t>提供</w:t>
            </w:r>
            <w:r>
              <w:rPr>
                <w:rFonts w:ascii="仿宋_GB2312" w:eastAsia="仿宋_GB2312"/>
                <w:sz w:val="20"/>
                <w:szCs w:val="20"/>
              </w:rPr>
              <w:t>2</w:t>
            </w:r>
            <w:r>
              <w:rPr>
                <w:rFonts w:hint="eastAsia" w:ascii="仿宋_GB2312" w:eastAsia="仿宋_GB2312"/>
                <w:sz w:val="20"/>
                <w:szCs w:val="20"/>
              </w:rPr>
              <w:t>例遗体器官获取服务</w:t>
            </w:r>
            <w:r>
              <w:rPr>
                <w:rFonts w:hint="eastAsia" w:ascii="仿宋_GB2312" w:hAnsi="等线" w:eastAsia="仿宋_GB2312"/>
                <w:szCs w:val="21"/>
              </w:rPr>
              <w:t>。</w:t>
            </w:r>
          </w:p>
          <w:p w14:paraId="504C6F59">
            <w:pPr>
              <w:rPr>
                <w:rFonts w:ascii="仿宋_GB2312" w:eastAsia="仿宋_GB2312"/>
                <w:sz w:val="20"/>
                <w:szCs w:val="20"/>
              </w:rPr>
            </w:pPr>
            <w:r>
              <w:rPr>
                <w:rFonts w:hint="eastAsia" w:ascii="仿宋_GB2312" w:hAnsi="等线" w:eastAsia="仿宋_GB2312"/>
                <w:b/>
                <w:szCs w:val="21"/>
              </w:rPr>
              <w:t>严重</w:t>
            </w:r>
            <w:r>
              <w:rPr>
                <w:rFonts w:hint="eastAsia" w:ascii="仿宋_GB2312" w:hAnsi="等线" w:eastAsia="仿宋_GB2312"/>
                <w:szCs w:val="21"/>
              </w:rPr>
              <w:t>：</w:t>
            </w:r>
            <w:r>
              <w:rPr>
                <w:rFonts w:hint="eastAsia" w:ascii="仿宋_GB2312" w:eastAsia="仿宋_GB2312"/>
                <w:sz w:val="20"/>
                <w:szCs w:val="20"/>
              </w:rPr>
              <w:t>提供</w:t>
            </w:r>
            <w:r>
              <w:rPr>
                <w:rFonts w:ascii="仿宋_GB2312" w:eastAsia="仿宋_GB2312"/>
                <w:sz w:val="20"/>
                <w:szCs w:val="20"/>
              </w:rPr>
              <w:t>3</w:t>
            </w:r>
            <w:r>
              <w:rPr>
                <w:rFonts w:hint="eastAsia" w:ascii="仿宋_GB2312" w:eastAsia="仿宋_GB2312"/>
                <w:sz w:val="20"/>
                <w:szCs w:val="20"/>
              </w:rPr>
              <w:t>例以上遗体器官获取服务</w:t>
            </w:r>
            <w:r>
              <w:rPr>
                <w:rFonts w:hint="eastAsia" w:ascii="仿宋_GB2312" w:hAnsi="等线" w:eastAsia="仿宋_GB2312"/>
                <w:szCs w:val="21"/>
              </w:rPr>
              <w:t>。</w:t>
            </w:r>
          </w:p>
        </w:tc>
        <w:tc>
          <w:tcPr>
            <w:tcW w:w="2693" w:type="dxa"/>
            <w:noWrap w:val="0"/>
            <w:vAlign w:val="top"/>
          </w:tcPr>
          <w:p w14:paraId="19D4992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w:t>
            </w:r>
            <w:r>
              <w:rPr>
                <w:rFonts w:ascii="仿宋_GB2312" w:hAnsi="等线" w:eastAsia="仿宋_GB2312"/>
                <w:szCs w:val="21"/>
              </w:rPr>
              <w:t>没收违法所得，并处10万元以上20万元以下的罚款，对有关医务人员责令暂停6个月以上9</w:t>
            </w:r>
            <w:r>
              <w:rPr>
                <w:rFonts w:hint="eastAsia" w:ascii="仿宋_GB2312" w:hAnsi="等线" w:eastAsia="仿宋_GB2312"/>
                <w:szCs w:val="21"/>
              </w:rPr>
              <w:t>个月</w:t>
            </w:r>
            <w:r>
              <w:rPr>
                <w:rFonts w:ascii="仿宋_GB2312" w:hAnsi="等线" w:eastAsia="仿宋_GB2312"/>
                <w:szCs w:val="21"/>
              </w:rPr>
              <w:t>以下执业活动，并可以由原登记部门吊销该医疗机构的人体器官移植诊疗科目，禁止其1年内从事人体器官获取或者申请从事人体器官移植</w:t>
            </w:r>
            <w:r>
              <w:rPr>
                <w:rFonts w:hint="eastAsia" w:ascii="仿宋_GB2312" w:hAnsi="等线" w:eastAsia="仿宋_GB2312"/>
                <w:szCs w:val="21"/>
              </w:rPr>
              <w:t>。</w:t>
            </w:r>
          </w:p>
          <w:p w14:paraId="26CE313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没收违法所得，并处20万元以上30万元以下的罚款，对有关医务人员责令暂停9个月以上1</w:t>
            </w:r>
            <w:r>
              <w:rPr>
                <w:rFonts w:hint="eastAsia" w:ascii="仿宋_GB2312" w:hAnsi="等线" w:eastAsia="仿宋_GB2312"/>
                <w:szCs w:val="21"/>
              </w:rPr>
              <w:t>年</w:t>
            </w:r>
            <w:r>
              <w:rPr>
                <w:rFonts w:ascii="仿宋_GB2312" w:hAnsi="等线" w:eastAsia="仿宋_GB2312"/>
                <w:szCs w:val="21"/>
              </w:rPr>
              <w:t>以下执业活动，并可以由原登记部门吊销该医疗机构的人体器官移植诊疗科目，禁止其2年内从事人体器官获取或者申请从事人体器官移植</w:t>
            </w:r>
            <w:r>
              <w:rPr>
                <w:rFonts w:hint="eastAsia" w:ascii="仿宋_GB2312" w:hAnsi="等线" w:eastAsia="仿宋_GB2312"/>
                <w:szCs w:val="21"/>
              </w:rPr>
              <w:t>。</w:t>
            </w:r>
          </w:p>
          <w:p w14:paraId="79D4E914">
            <w:pPr>
              <w:rPr>
                <w:rFonts w:ascii="仿宋_GB2312" w:eastAsia="仿宋_GB2312"/>
                <w:sz w:val="20"/>
                <w:szCs w:val="20"/>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没收违法所得，并处30万元以上50万元以下的罚款，禁止其3年内从事人体器官获取或者申请从事人体器官移植</w:t>
            </w:r>
            <w:r>
              <w:rPr>
                <w:rFonts w:hint="eastAsia" w:ascii="仿宋_GB2312" w:hAnsi="等线" w:eastAsia="仿宋_GB2312"/>
                <w:szCs w:val="21"/>
              </w:rPr>
              <w:t>，</w:t>
            </w:r>
            <w:r>
              <w:rPr>
                <w:rFonts w:ascii="仿宋_GB2312" w:hAnsi="等线" w:eastAsia="仿宋_GB2312"/>
                <w:szCs w:val="21"/>
              </w:rPr>
              <w:t>由原执业登记部门吊销该医疗机构的执业许可证或者由原备案部门责令其停止执业活动，并可以由原执业注册部门吊销有关医务人员的执业证书</w:t>
            </w:r>
            <w:r>
              <w:rPr>
                <w:rFonts w:hint="eastAsia" w:ascii="仿宋_GB2312" w:hAnsi="等线" w:eastAsia="仿宋_GB2312"/>
                <w:szCs w:val="21"/>
              </w:rPr>
              <w:t>。</w:t>
            </w:r>
          </w:p>
        </w:tc>
        <w:tc>
          <w:tcPr>
            <w:tcW w:w="1762" w:type="dxa"/>
            <w:noWrap w:val="0"/>
            <w:vAlign w:val="top"/>
          </w:tcPr>
          <w:p w14:paraId="60604277">
            <w:pPr>
              <w:rPr>
                <w:rFonts w:ascii="仿宋_GB2312" w:eastAsia="仿宋_GB2312"/>
                <w:sz w:val="20"/>
                <w:szCs w:val="20"/>
              </w:rPr>
            </w:pPr>
          </w:p>
        </w:tc>
      </w:tr>
      <w:tr w14:paraId="321A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2DD9989">
            <w:pPr>
              <w:ind w:firstLine="200" w:firstLineChars="100"/>
              <w:rPr>
                <w:rFonts w:ascii="仿宋_GB2312" w:eastAsia="仿宋_GB2312"/>
                <w:sz w:val="20"/>
                <w:szCs w:val="20"/>
                <w:lang w:val="en"/>
              </w:rPr>
            </w:pPr>
            <w:r>
              <w:rPr>
                <w:rFonts w:ascii="仿宋_GB2312" w:eastAsia="仿宋_GB2312"/>
                <w:sz w:val="20"/>
                <w:szCs w:val="20"/>
                <w:lang w:val="en"/>
              </w:rPr>
              <w:t>180</w:t>
            </w:r>
          </w:p>
        </w:tc>
        <w:tc>
          <w:tcPr>
            <w:tcW w:w="3660" w:type="dxa"/>
            <w:noWrap w:val="0"/>
            <w:vAlign w:val="top"/>
          </w:tcPr>
          <w:p w14:paraId="122C3327">
            <w:pPr>
              <w:rPr>
                <w:rFonts w:ascii="仿宋_GB2312" w:eastAsia="仿宋_GB2312"/>
                <w:sz w:val="20"/>
                <w:szCs w:val="20"/>
              </w:rPr>
            </w:pPr>
            <w:r>
              <w:rPr>
                <w:rFonts w:ascii="仿宋_GB2312" w:eastAsia="仿宋_GB2312"/>
                <w:sz w:val="20"/>
                <w:szCs w:val="20"/>
              </w:rPr>
              <w:t>从事人体器官获取、移植的医务人员参与遗体器官捐献人的死亡判定</w:t>
            </w:r>
          </w:p>
        </w:tc>
        <w:tc>
          <w:tcPr>
            <w:tcW w:w="2577" w:type="dxa"/>
            <w:noWrap w:val="0"/>
            <w:vAlign w:val="top"/>
          </w:tcPr>
          <w:p w14:paraId="41BE1658">
            <w:pPr>
              <w:rPr>
                <w:rFonts w:ascii="仿宋_GB2312" w:eastAsia="仿宋_GB2312"/>
                <w:sz w:val="20"/>
                <w:szCs w:val="20"/>
              </w:rPr>
            </w:pPr>
            <w:r>
              <w:rPr>
                <w:rFonts w:ascii="仿宋_GB2312" w:hAnsi="等线" w:eastAsia="仿宋_GB2312"/>
                <w:szCs w:val="21"/>
              </w:rPr>
              <w:t>《人体器官捐献和移植条例》第四十条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三）从事人体器官获取、移植的医务人员参与遗体器官捐献人的死亡判定</w:t>
            </w:r>
            <w:r>
              <w:rPr>
                <w:rFonts w:hint="eastAsia" w:ascii="仿宋_GB2312" w:hAnsi="等线" w:eastAsia="仿宋_GB2312"/>
                <w:szCs w:val="21"/>
              </w:rPr>
              <w:t>。</w:t>
            </w:r>
          </w:p>
        </w:tc>
        <w:tc>
          <w:tcPr>
            <w:tcW w:w="2268" w:type="dxa"/>
            <w:noWrap w:val="0"/>
            <w:vAlign w:val="top"/>
          </w:tcPr>
          <w:p w14:paraId="4372F3C2">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w:t>
            </w:r>
            <w:r>
              <w:rPr>
                <w:rFonts w:ascii="仿宋_GB2312" w:eastAsia="仿宋_GB2312"/>
                <w:sz w:val="20"/>
                <w:szCs w:val="20"/>
              </w:rPr>
              <w:t>从事人体器官获取、移植的医务人员参与遗体器官捐献人</w:t>
            </w:r>
            <w:r>
              <w:rPr>
                <w:rFonts w:hint="eastAsia" w:ascii="仿宋_GB2312" w:eastAsia="仿宋_GB2312"/>
                <w:sz w:val="20"/>
                <w:szCs w:val="20"/>
              </w:rPr>
              <w:t>1人次</w:t>
            </w:r>
            <w:r>
              <w:rPr>
                <w:rFonts w:ascii="仿宋_GB2312" w:eastAsia="仿宋_GB2312"/>
                <w:sz w:val="20"/>
                <w:szCs w:val="20"/>
              </w:rPr>
              <w:t>的死亡判定</w:t>
            </w:r>
            <w:r>
              <w:rPr>
                <w:rFonts w:hint="eastAsia" w:ascii="仿宋_GB2312" w:hAnsi="等线" w:eastAsia="仿宋_GB2312"/>
                <w:szCs w:val="21"/>
              </w:rPr>
              <w:t>。</w:t>
            </w:r>
          </w:p>
          <w:p w14:paraId="0819A25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eastAsia="仿宋_GB2312"/>
                <w:sz w:val="20"/>
                <w:szCs w:val="20"/>
              </w:rPr>
              <w:t>从事人体器官获取、移植的医务人员参与遗体器官捐献人2</w:t>
            </w:r>
            <w:r>
              <w:rPr>
                <w:rFonts w:hint="eastAsia" w:ascii="仿宋_GB2312" w:eastAsia="仿宋_GB2312"/>
                <w:sz w:val="20"/>
                <w:szCs w:val="20"/>
              </w:rPr>
              <w:t>人次</w:t>
            </w:r>
            <w:r>
              <w:rPr>
                <w:rFonts w:ascii="仿宋_GB2312" w:eastAsia="仿宋_GB2312"/>
                <w:sz w:val="20"/>
                <w:szCs w:val="20"/>
              </w:rPr>
              <w:t>的死亡判定</w:t>
            </w:r>
            <w:r>
              <w:rPr>
                <w:rFonts w:hint="eastAsia" w:ascii="仿宋_GB2312" w:hAnsi="等线" w:eastAsia="仿宋_GB2312"/>
                <w:szCs w:val="21"/>
              </w:rPr>
              <w:t>。</w:t>
            </w:r>
          </w:p>
          <w:p w14:paraId="67EEDC2F">
            <w:pPr>
              <w:rPr>
                <w:rFonts w:ascii="仿宋_GB2312" w:eastAsia="仿宋_GB2312"/>
                <w:sz w:val="20"/>
                <w:szCs w:val="20"/>
              </w:rPr>
            </w:pPr>
            <w:r>
              <w:rPr>
                <w:rFonts w:hint="eastAsia" w:ascii="仿宋_GB2312" w:hAnsi="等线" w:eastAsia="仿宋_GB2312"/>
                <w:b/>
                <w:szCs w:val="21"/>
              </w:rPr>
              <w:t>严重</w:t>
            </w:r>
            <w:r>
              <w:rPr>
                <w:rFonts w:hint="eastAsia" w:ascii="仿宋_GB2312" w:hAnsi="等线" w:eastAsia="仿宋_GB2312"/>
                <w:szCs w:val="21"/>
              </w:rPr>
              <w:t>：</w:t>
            </w:r>
            <w:r>
              <w:rPr>
                <w:rFonts w:ascii="仿宋_GB2312" w:eastAsia="仿宋_GB2312"/>
                <w:sz w:val="20"/>
                <w:szCs w:val="20"/>
              </w:rPr>
              <w:t>从事人体器官获取、移植的医务人员参与遗体器官捐献人3</w:t>
            </w:r>
            <w:r>
              <w:rPr>
                <w:rFonts w:hint="eastAsia" w:ascii="仿宋_GB2312" w:eastAsia="仿宋_GB2312"/>
                <w:sz w:val="20"/>
                <w:szCs w:val="20"/>
              </w:rPr>
              <w:t>人次以上</w:t>
            </w:r>
            <w:r>
              <w:rPr>
                <w:rFonts w:ascii="仿宋_GB2312" w:eastAsia="仿宋_GB2312"/>
                <w:sz w:val="20"/>
                <w:szCs w:val="20"/>
              </w:rPr>
              <w:t>的死亡判定</w:t>
            </w:r>
            <w:r>
              <w:rPr>
                <w:rFonts w:hint="eastAsia" w:ascii="仿宋_GB2312" w:hAnsi="等线" w:eastAsia="仿宋_GB2312"/>
                <w:szCs w:val="21"/>
              </w:rPr>
              <w:t>。</w:t>
            </w:r>
          </w:p>
        </w:tc>
        <w:tc>
          <w:tcPr>
            <w:tcW w:w="2693" w:type="dxa"/>
            <w:noWrap w:val="0"/>
            <w:vAlign w:val="top"/>
          </w:tcPr>
          <w:p w14:paraId="72F71DE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w:t>
            </w:r>
            <w:r>
              <w:rPr>
                <w:rFonts w:ascii="仿宋_GB2312" w:hAnsi="等线" w:eastAsia="仿宋_GB2312"/>
                <w:szCs w:val="21"/>
              </w:rPr>
              <w:t>没收违法所得，并处10万元以上20万元以下的罚款，对有关医务人员责令暂停6个月以上9</w:t>
            </w:r>
            <w:r>
              <w:rPr>
                <w:rFonts w:hint="eastAsia" w:ascii="仿宋_GB2312" w:hAnsi="等线" w:eastAsia="仿宋_GB2312"/>
                <w:szCs w:val="21"/>
              </w:rPr>
              <w:t>个月</w:t>
            </w:r>
            <w:r>
              <w:rPr>
                <w:rFonts w:ascii="仿宋_GB2312" w:hAnsi="等线" w:eastAsia="仿宋_GB2312"/>
                <w:szCs w:val="21"/>
              </w:rPr>
              <w:t>以下执业活动，并可以由原登记部门吊销该医疗机构的人体器官移植诊疗科目，禁止其1年内从事人体器官获取或者申请从事人体器官移植</w:t>
            </w:r>
            <w:r>
              <w:rPr>
                <w:rFonts w:hint="eastAsia" w:ascii="仿宋_GB2312" w:hAnsi="等线" w:eastAsia="仿宋_GB2312"/>
                <w:szCs w:val="21"/>
              </w:rPr>
              <w:t>。</w:t>
            </w:r>
          </w:p>
          <w:p w14:paraId="3DF8203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没收违法所得，并处20万元以上30万元以下的罚款，对有关医务人员责令暂停9个月以上1</w:t>
            </w:r>
            <w:r>
              <w:rPr>
                <w:rFonts w:hint="eastAsia" w:ascii="仿宋_GB2312" w:hAnsi="等线" w:eastAsia="仿宋_GB2312"/>
                <w:szCs w:val="21"/>
              </w:rPr>
              <w:t>年</w:t>
            </w:r>
            <w:r>
              <w:rPr>
                <w:rFonts w:ascii="仿宋_GB2312" w:hAnsi="等线" w:eastAsia="仿宋_GB2312"/>
                <w:szCs w:val="21"/>
              </w:rPr>
              <w:t>以下执业活动，并可以由原登记部门吊销该医疗机构的人体器官移植诊疗科目，禁止其2年内从事人体器官获取或者申请从事人体器官移植</w:t>
            </w:r>
            <w:r>
              <w:rPr>
                <w:rFonts w:hint="eastAsia" w:ascii="仿宋_GB2312" w:hAnsi="等线" w:eastAsia="仿宋_GB2312"/>
                <w:szCs w:val="21"/>
              </w:rPr>
              <w:t>。</w:t>
            </w:r>
          </w:p>
          <w:p w14:paraId="2C3821B3">
            <w:pPr>
              <w:rPr>
                <w:rFonts w:ascii="仿宋_GB2312" w:eastAsia="仿宋_GB2312"/>
                <w:sz w:val="20"/>
                <w:szCs w:val="20"/>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没收违法所得，并处30万元以上50万元以下的罚款，禁止其3年内从事人体器官获取或者申请从事人体器官移植</w:t>
            </w:r>
            <w:r>
              <w:rPr>
                <w:rFonts w:hint="eastAsia" w:ascii="仿宋_GB2312" w:hAnsi="等线" w:eastAsia="仿宋_GB2312"/>
                <w:szCs w:val="21"/>
              </w:rPr>
              <w:t>，</w:t>
            </w:r>
            <w:r>
              <w:rPr>
                <w:rFonts w:ascii="仿宋_GB2312" w:hAnsi="等线" w:eastAsia="仿宋_GB2312"/>
                <w:szCs w:val="21"/>
              </w:rPr>
              <w:t>由原执业登记部门吊销该医疗机构的执业许可证或者由原备案部门责令其停止执业活动，并可以由原执业注册部门吊销有关医务人员的执业证书</w:t>
            </w:r>
            <w:r>
              <w:rPr>
                <w:rFonts w:hint="eastAsia" w:ascii="仿宋_GB2312" w:hAnsi="等线" w:eastAsia="仿宋_GB2312"/>
                <w:szCs w:val="21"/>
              </w:rPr>
              <w:t>。</w:t>
            </w:r>
          </w:p>
        </w:tc>
        <w:tc>
          <w:tcPr>
            <w:tcW w:w="1762" w:type="dxa"/>
            <w:noWrap w:val="0"/>
            <w:vAlign w:val="top"/>
          </w:tcPr>
          <w:p w14:paraId="5FD0D6A0">
            <w:pPr>
              <w:rPr>
                <w:rFonts w:ascii="仿宋_GB2312" w:eastAsia="仿宋_GB2312"/>
                <w:sz w:val="20"/>
                <w:szCs w:val="20"/>
              </w:rPr>
            </w:pPr>
          </w:p>
        </w:tc>
      </w:tr>
      <w:tr w14:paraId="7A84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96963F0">
            <w:pPr>
              <w:ind w:firstLine="200" w:firstLineChars="100"/>
              <w:rPr>
                <w:rFonts w:ascii="仿宋_GB2312" w:eastAsia="仿宋_GB2312"/>
                <w:sz w:val="20"/>
                <w:szCs w:val="20"/>
                <w:lang w:val="en"/>
              </w:rPr>
            </w:pPr>
            <w:r>
              <w:rPr>
                <w:rFonts w:ascii="仿宋_GB2312" w:eastAsia="仿宋_GB2312"/>
                <w:sz w:val="20"/>
                <w:szCs w:val="20"/>
                <w:lang w:val="en"/>
              </w:rPr>
              <w:t>181</w:t>
            </w:r>
          </w:p>
        </w:tc>
        <w:tc>
          <w:tcPr>
            <w:tcW w:w="3660" w:type="dxa"/>
            <w:noWrap w:val="0"/>
            <w:vAlign w:val="top"/>
          </w:tcPr>
          <w:p w14:paraId="4BA874A3">
            <w:pPr>
              <w:rPr>
                <w:rFonts w:ascii="仿宋_GB2312" w:eastAsia="仿宋_GB2312"/>
                <w:sz w:val="20"/>
                <w:szCs w:val="20"/>
              </w:rPr>
            </w:pPr>
            <w:r>
              <w:rPr>
                <w:rFonts w:ascii="仿宋_GB2312" w:eastAsia="仿宋_GB2312"/>
                <w:sz w:val="20"/>
                <w:szCs w:val="20"/>
              </w:rPr>
              <w:t>未通过分配系统分配遗体器官，或者不执行分配系统分配结果</w:t>
            </w:r>
          </w:p>
        </w:tc>
        <w:tc>
          <w:tcPr>
            <w:tcW w:w="2577" w:type="dxa"/>
            <w:noWrap w:val="0"/>
            <w:vAlign w:val="top"/>
          </w:tcPr>
          <w:p w14:paraId="51204923">
            <w:pPr>
              <w:rPr>
                <w:rFonts w:ascii="仿宋_GB2312" w:eastAsia="仿宋_GB2312"/>
                <w:sz w:val="20"/>
                <w:szCs w:val="20"/>
              </w:rPr>
            </w:pPr>
            <w:r>
              <w:rPr>
                <w:rFonts w:ascii="仿宋_GB2312" w:hAnsi="等线" w:eastAsia="仿宋_GB2312"/>
                <w:szCs w:val="21"/>
              </w:rPr>
              <w:t>《人体器官捐献和移植条例》第四十条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四）未通过分配系统分配遗体器官，或者不执行分配系统分配结果</w:t>
            </w:r>
            <w:r>
              <w:rPr>
                <w:rFonts w:hint="eastAsia" w:ascii="仿宋_GB2312" w:hAnsi="等线" w:eastAsia="仿宋_GB2312"/>
                <w:szCs w:val="21"/>
              </w:rPr>
              <w:t>。</w:t>
            </w:r>
          </w:p>
        </w:tc>
        <w:tc>
          <w:tcPr>
            <w:tcW w:w="2268" w:type="dxa"/>
            <w:noWrap w:val="0"/>
            <w:vAlign w:val="top"/>
          </w:tcPr>
          <w:p w14:paraId="206B2CC4">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w:t>
            </w:r>
            <w:r>
              <w:rPr>
                <w:rFonts w:ascii="仿宋_GB2312" w:eastAsia="仿宋_GB2312"/>
                <w:sz w:val="20"/>
                <w:szCs w:val="20"/>
              </w:rPr>
              <w:t>未通过分配系统分配遗体器官</w:t>
            </w:r>
            <w:r>
              <w:rPr>
                <w:rFonts w:hint="eastAsia" w:ascii="仿宋_GB2312" w:eastAsia="仿宋_GB2312"/>
                <w:sz w:val="20"/>
                <w:szCs w:val="20"/>
              </w:rPr>
              <w:t>1例</w:t>
            </w:r>
            <w:r>
              <w:rPr>
                <w:rFonts w:ascii="仿宋_GB2312" w:eastAsia="仿宋_GB2312"/>
                <w:sz w:val="20"/>
                <w:szCs w:val="20"/>
              </w:rPr>
              <w:t>，或者不执行分配系统分配结果</w:t>
            </w:r>
            <w:r>
              <w:rPr>
                <w:rFonts w:hint="eastAsia" w:ascii="仿宋_GB2312" w:eastAsia="仿宋_GB2312"/>
                <w:sz w:val="20"/>
                <w:szCs w:val="20"/>
              </w:rPr>
              <w:t>，涉及1例</w:t>
            </w:r>
            <w:r>
              <w:rPr>
                <w:rFonts w:ascii="仿宋_GB2312" w:eastAsia="仿宋_GB2312"/>
                <w:sz w:val="20"/>
                <w:szCs w:val="20"/>
              </w:rPr>
              <w:t>遗体器官</w:t>
            </w:r>
            <w:r>
              <w:rPr>
                <w:rFonts w:hint="eastAsia" w:ascii="仿宋_GB2312" w:eastAsia="仿宋_GB2312"/>
                <w:sz w:val="20"/>
                <w:szCs w:val="20"/>
              </w:rPr>
              <w:t>。</w:t>
            </w:r>
          </w:p>
          <w:p w14:paraId="2EF84053">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未通过分配系统分配遗体器官2</w:t>
            </w:r>
            <w:r>
              <w:rPr>
                <w:rFonts w:hint="eastAsia" w:ascii="仿宋_GB2312" w:eastAsia="仿宋_GB2312"/>
                <w:sz w:val="20"/>
                <w:szCs w:val="20"/>
              </w:rPr>
              <w:t>例</w:t>
            </w:r>
            <w:r>
              <w:rPr>
                <w:rFonts w:ascii="仿宋_GB2312" w:eastAsia="仿宋_GB2312"/>
                <w:sz w:val="20"/>
                <w:szCs w:val="20"/>
              </w:rPr>
              <w:t>，或者不执行分配系统分配结果</w:t>
            </w:r>
            <w:r>
              <w:rPr>
                <w:rFonts w:hint="eastAsia" w:ascii="仿宋_GB2312" w:eastAsia="仿宋_GB2312"/>
                <w:sz w:val="20"/>
                <w:szCs w:val="20"/>
              </w:rPr>
              <w:t>，涉及</w:t>
            </w:r>
            <w:r>
              <w:rPr>
                <w:rFonts w:ascii="仿宋_GB2312" w:eastAsia="仿宋_GB2312"/>
                <w:sz w:val="20"/>
                <w:szCs w:val="20"/>
              </w:rPr>
              <w:t>2</w:t>
            </w:r>
            <w:r>
              <w:rPr>
                <w:rFonts w:hint="eastAsia" w:ascii="仿宋_GB2312" w:eastAsia="仿宋_GB2312"/>
                <w:sz w:val="20"/>
                <w:szCs w:val="20"/>
              </w:rPr>
              <w:t>例</w:t>
            </w:r>
            <w:r>
              <w:rPr>
                <w:rFonts w:ascii="仿宋_GB2312" w:eastAsia="仿宋_GB2312"/>
                <w:sz w:val="20"/>
                <w:szCs w:val="20"/>
              </w:rPr>
              <w:t>遗体器官</w:t>
            </w:r>
            <w:r>
              <w:rPr>
                <w:rFonts w:hint="eastAsia" w:ascii="仿宋_GB2312" w:eastAsia="仿宋_GB2312"/>
                <w:sz w:val="20"/>
                <w:szCs w:val="20"/>
              </w:rPr>
              <w:t>。</w:t>
            </w:r>
          </w:p>
          <w:p w14:paraId="7C5D3EFC">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w:t>
            </w:r>
            <w:r>
              <w:rPr>
                <w:rFonts w:ascii="仿宋_GB2312" w:eastAsia="仿宋_GB2312"/>
                <w:sz w:val="20"/>
                <w:szCs w:val="20"/>
              </w:rPr>
              <w:t>未通过分配系统分配遗体器官3</w:t>
            </w:r>
            <w:r>
              <w:rPr>
                <w:rFonts w:hint="eastAsia" w:ascii="仿宋_GB2312" w:eastAsia="仿宋_GB2312"/>
                <w:sz w:val="20"/>
                <w:szCs w:val="20"/>
              </w:rPr>
              <w:t>例以上</w:t>
            </w:r>
            <w:r>
              <w:rPr>
                <w:rFonts w:ascii="仿宋_GB2312" w:eastAsia="仿宋_GB2312"/>
                <w:sz w:val="20"/>
                <w:szCs w:val="20"/>
              </w:rPr>
              <w:t>，或者不执行分配系统分配结果</w:t>
            </w:r>
            <w:r>
              <w:rPr>
                <w:rFonts w:hint="eastAsia" w:ascii="仿宋_GB2312" w:eastAsia="仿宋_GB2312"/>
                <w:sz w:val="20"/>
                <w:szCs w:val="20"/>
              </w:rPr>
              <w:t>，涉及</w:t>
            </w:r>
            <w:r>
              <w:rPr>
                <w:rFonts w:ascii="仿宋_GB2312" w:eastAsia="仿宋_GB2312"/>
                <w:sz w:val="20"/>
                <w:szCs w:val="20"/>
              </w:rPr>
              <w:t>3</w:t>
            </w:r>
            <w:r>
              <w:rPr>
                <w:rFonts w:hint="eastAsia" w:ascii="仿宋_GB2312" w:eastAsia="仿宋_GB2312"/>
                <w:sz w:val="20"/>
                <w:szCs w:val="20"/>
              </w:rPr>
              <w:t>例以上</w:t>
            </w:r>
            <w:r>
              <w:rPr>
                <w:rFonts w:ascii="仿宋_GB2312" w:eastAsia="仿宋_GB2312"/>
                <w:sz w:val="20"/>
                <w:szCs w:val="20"/>
              </w:rPr>
              <w:t>遗体器官</w:t>
            </w:r>
            <w:r>
              <w:rPr>
                <w:rFonts w:hint="eastAsia" w:ascii="仿宋_GB2312" w:eastAsia="仿宋_GB2312"/>
                <w:sz w:val="20"/>
                <w:szCs w:val="20"/>
              </w:rPr>
              <w:t>。</w:t>
            </w:r>
          </w:p>
        </w:tc>
        <w:tc>
          <w:tcPr>
            <w:tcW w:w="2693" w:type="dxa"/>
            <w:noWrap w:val="0"/>
            <w:vAlign w:val="top"/>
          </w:tcPr>
          <w:p w14:paraId="7DBB3220">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w:t>
            </w:r>
            <w:r>
              <w:rPr>
                <w:rFonts w:ascii="仿宋_GB2312" w:hAnsi="等线" w:eastAsia="仿宋_GB2312"/>
                <w:szCs w:val="21"/>
              </w:rPr>
              <w:t>没收违法所得，并处10万元以上20万元以下的罚款，对有关医务人员责令暂停6个月以上9</w:t>
            </w:r>
            <w:r>
              <w:rPr>
                <w:rFonts w:hint="eastAsia" w:ascii="仿宋_GB2312" w:hAnsi="等线" w:eastAsia="仿宋_GB2312"/>
                <w:szCs w:val="21"/>
              </w:rPr>
              <w:t>个月</w:t>
            </w:r>
            <w:r>
              <w:rPr>
                <w:rFonts w:ascii="仿宋_GB2312" w:hAnsi="等线" w:eastAsia="仿宋_GB2312"/>
                <w:szCs w:val="21"/>
              </w:rPr>
              <w:t>以下执业活动，并可以由原登记部门吊销该医疗机构的人体器官移植诊疗科目，禁止其1年内从事人体器官获取或者申请从事人体器官移植</w:t>
            </w:r>
            <w:r>
              <w:rPr>
                <w:rFonts w:hint="eastAsia" w:ascii="仿宋_GB2312" w:hAnsi="等线" w:eastAsia="仿宋_GB2312"/>
                <w:szCs w:val="21"/>
              </w:rPr>
              <w:t>。</w:t>
            </w:r>
          </w:p>
          <w:p w14:paraId="1BB05FA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没收违法所得，并处20万元以上30万元以下的罚款，对有关医务人员责令暂停9个月以上1</w:t>
            </w:r>
            <w:r>
              <w:rPr>
                <w:rFonts w:hint="eastAsia" w:ascii="仿宋_GB2312" w:hAnsi="等线" w:eastAsia="仿宋_GB2312"/>
                <w:szCs w:val="21"/>
              </w:rPr>
              <w:t>年</w:t>
            </w:r>
            <w:r>
              <w:rPr>
                <w:rFonts w:ascii="仿宋_GB2312" w:hAnsi="等线" w:eastAsia="仿宋_GB2312"/>
                <w:szCs w:val="21"/>
              </w:rPr>
              <w:t>以下执业活动，并可以由原登记部门吊销该医疗机构的人体器官移植诊疗科目，禁止其2年内从事人体器官获取或者申请从事人体器官移植</w:t>
            </w:r>
            <w:r>
              <w:rPr>
                <w:rFonts w:hint="eastAsia" w:ascii="仿宋_GB2312" w:hAnsi="等线" w:eastAsia="仿宋_GB2312"/>
                <w:szCs w:val="21"/>
              </w:rPr>
              <w:t>。</w:t>
            </w:r>
          </w:p>
          <w:p w14:paraId="4299C7F4">
            <w:pPr>
              <w:rPr>
                <w:rFonts w:ascii="仿宋_GB2312" w:eastAsia="仿宋_GB2312"/>
                <w:sz w:val="20"/>
                <w:szCs w:val="20"/>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没收违法所得，并处30万元以上50万元以下的罚款，禁止其3年内从事人体器官获取或者申请从事人体器官移植</w:t>
            </w:r>
            <w:r>
              <w:rPr>
                <w:rFonts w:hint="eastAsia" w:ascii="仿宋_GB2312" w:hAnsi="等线" w:eastAsia="仿宋_GB2312"/>
                <w:szCs w:val="21"/>
              </w:rPr>
              <w:t>，</w:t>
            </w:r>
            <w:r>
              <w:rPr>
                <w:rFonts w:ascii="仿宋_GB2312" w:hAnsi="等线" w:eastAsia="仿宋_GB2312"/>
                <w:szCs w:val="21"/>
              </w:rPr>
              <w:t>由原执业登记部门吊销该医疗机构的执业许可证或者由原备案部门责令其停止执业活动，并可以由原执业注册部门吊销有关医务人员的执业证书</w:t>
            </w:r>
            <w:r>
              <w:rPr>
                <w:rFonts w:hint="eastAsia" w:ascii="仿宋_GB2312" w:hAnsi="等线" w:eastAsia="仿宋_GB2312"/>
                <w:szCs w:val="21"/>
              </w:rPr>
              <w:t>。</w:t>
            </w:r>
          </w:p>
        </w:tc>
        <w:tc>
          <w:tcPr>
            <w:tcW w:w="1762" w:type="dxa"/>
            <w:noWrap w:val="0"/>
            <w:vAlign w:val="top"/>
          </w:tcPr>
          <w:p w14:paraId="1FEF9514">
            <w:pPr>
              <w:rPr>
                <w:rFonts w:ascii="仿宋_GB2312" w:eastAsia="仿宋_GB2312"/>
                <w:sz w:val="20"/>
                <w:szCs w:val="20"/>
              </w:rPr>
            </w:pPr>
          </w:p>
        </w:tc>
      </w:tr>
      <w:tr w14:paraId="5959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CA91C28">
            <w:pPr>
              <w:ind w:firstLine="200" w:firstLineChars="100"/>
              <w:rPr>
                <w:rFonts w:ascii="仿宋_GB2312" w:eastAsia="仿宋_GB2312"/>
                <w:sz w:val="20"/>
                <w:szCs w:val="20"/>
                <w:lang w:val="en"/>
              </w:rPr>
            </w:pPr>
            <w:r>
              <w:rPr>
                <w:rFonts w:ascii="仿宋_GB2312" w:eastAsia="仿宋_GB2312"/>
                <w:sz w:val="20"/>
                <w:szCs w:val="20"/>
                <w:lang w:val="en"/>
              </w:rPr>
              <w:t>182</w:t>
            </w:r>
          </w:p>
        </w:tc>
        <w:tc>
          <w:tcPr>
            <w:tcW w:w="3660" w:type="dxa"/>
            <w:noWrap w:val="0"/>
            <w:vAlign w:val="top"/>
          </w:tcPr>
          <w:p w14:paraId="728381E2">
            <w:pPr>
              <w:rPr>
                <w:rFonts w:ascii="仿宋_GB2312" w:eastAsia="仿宋_GB2312"/>
                <w:sz w:val="20"/>
                <w:szCs w:val="20"/>
              </w:rPr>
            </w:pPr>
            <w:r>
              <w:rPr>
                <w:rFonts w:ascii="仿宋_GB2312" w:eastAsia="仿宋_GB2312"/>
                <w:sz w:val="20"/>
                <w:szCs w:val="20"/>
              </w:rPr>
              <w:t>使用未经分配系统分配的遗体器官或者来源不明的人体器官实施人体器官移植</w:t>
            </w:r>
          </w:p>
        </w:tc>
        <w:tc>
          <w:tcPr>
            <w:tcW w:w="2577" w:type="dxa"/>
            <w:noWrap w:val="0"/>
            <w:vAlign w:val="top"/>
          </w:tcPr>
          <w:p w14:paraId="4FA456BC">
            <w:pPr>
              <w:rPr>
                <w:rFonts w:ascii="仿宋_GB2312" w:eastAsia="仿宋_GB2312"/>
                <w:sz w:val="20"/>
                <w:szCs w:val="20"/>
              </w:rPr>
            </w:pPr>
            <w:r>
              <w:rPr>
                <w:rFonts w:ascii="仿宋_GB2312" w:hAnsi="等线" w:eastAsia="仿宋_GB2312"/>
                <w:szCs w:val="21"/>
              </w:rPr>
              <w:t>《人体器官捐献和移植条例》第四十条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五）使用未经分配系统分配的遗体器官或者来源不明的人体器官实施人体器官移植</w:t>
            </w:r>
            <w:r>
              <w:rPr>
                <w:rFonts w:hint="eastAsia" w:ascii="仿宋_GB2312" w:hAnsi="等线" w:eastAsia="仿宋_GB2312"/>
                <w:szCs w:val="21"/>
              </w:rPr>
              <w:t>。</w:t>
            </w:r>
          </w:p>
        </w:tc>
        <w:tc>
          <w:tcPr>
            <w:tcW w:w="2268" w:type="dxa"/>
            <w:noWrap w:val="0"/>
            <w:vAlign w:val="top"/>
          </w:tcPr>
          <w:p w14:paraId="63FF7269">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w:t>
            </w:r>
            <w:r>
              <w:rPr>
                <w:rFonts w:ascii="仿宋_GB2312" w:eastAsia="仿宋_GB2312"/>
                <w:sz w:val="20"/>
                <w:szCs w:val="20"/>
              </w:rPr>
              <w:t>使用未经分配系统分配的遗体器官或者来源不明的人体器官实施人体器官移植</w:t>
            </w:r>
            <w:r>
              <w:rPr>
                <w:rFonts w:hint="eastAsia" w:ascii="仿宋_GB2312" w:eastAsia="仿宋_GB2312"/>
                <w:sz w:val="20"/>
                <w:szCs w:val="20"/>
              </w:rPr>
              <w:t>，涉及1例人体器官。</w:t>
            </w:r>
          </w:p>
          <w:p w14:paraId="5B20E0D1">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使用未经分配系统分配的遗体器官或者来源不明的人体器官实施人体器官移植</w:t>
            </w:r>
            <w:r>
              <w:rPr>
                <w:rFonts w:hint="eastAsia" w:ascii="仿宋_GB2312" w:eastAsia="仿宋_GB2312"/>
                <w:sz w:val="20"/>
                <w:szCs w:val="20"/>
              </w:rPr>
              <w:t>，涉及</w:t>
            </w:r>
            <w:r>
              <w:rPr>
                <w:rFonts w:ascii="仿宋_GB2312" w:eastAsia="仿宋_GB2312"/>
                <w:sz w:val="20"/>
                <w:szCs w:val="20"/>
              </w:rPr>
              <w:t>2</w:t>
            </w:r>
            <w:r>
              <w:rPr>
                <w:rFonts w:hint="eastAsia" w:ascii="仿宋_GB2312" w:eastAsia="仿宋_GB2312"/>
                <w:sz w:val="20"/>
                <w:szCs w:val="20"/>
              </w:rPr>
              <w:t>例人体器官。</w:t>
            </w:r>
          </w:p>
          <w:p w14:paraId="35708122">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w:t>
            </w:r>
            <w:r>
              <w:rPr>
                <w:rFonts w:ascii="仿宋_GB2312" w:eastAsia="仿宋_GB2312"/>
                <w:sz w:val="20"/>
                <w:szCs w:val="20"/>
              </w:rPr>
              <w:t>使用未经分配系统分配的遗体器官或者来源不明的人体器官实施人体器官移植</w:t>
            </w:r>
            <w:r>
              <w:rPr>
                <w:rFonts w:hint="eastAsia" w:ascii="仿宋_GB2312" w:eastAsia="仿宋_GB2312"/>
                <w:sz w:val="20"/>
                <w:szCs w:val="20"/>
              </w:rPr>
              <w:t>，涉及</w:t>
            </w:r>
            <w:r>
              <w:rPr>
                <w:rFonts w:ascii="仿宋_GB2312" w:eastAsia="仿宋_GB2312"/>
                <w:sz w:val="20"/>
                <w:szCs w:val="20"/>
              </w:rPr>
              <w:t>3</w:t>
            </w:r>
            <w:r>
              <w:rPr>
                <w:rFonts w:hint="eastAsia" w:ascii="仿宋_GB2312" w:eastAsia="仿宋_GB2312"/>
                <w:sz w:val="20"/>
                <w:szCs w:val="20"/>
              </w:rPr>
              <w:t>例以上人体器官。</w:t>
            </w:r>
          </w:p>
        </w:tc>
        <w:tc>
          <w:tcPr>
            <w:tcW w:w="2693" w:type="dxa"/>
            <w:noWrap w:val="0"/>
            <w:vAlign w:val="top"/>
          </w:tcPr>
          <w:p w14:paraId="2B19F67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w:t>
            </w:r>
            <w:r>
              <w:rPr>
                <w:rFonts w:ascii="仿宋_GB2312" w:hAnsi="等线" w:eastAsia="仿宋_GB2312"/>
                <w:szCs w:val="21"/>
              </w:rPr>
              <w:t>没收违法所得，并处10万元以上20万元以下的罚款，对有关医务人员责令暂停6个月以上9</w:t>
            </w:r>
            <w:r>
              <w:rPr>
                <w:rFonts w:hint="eastAsia" w:ascii="仿宋_GB2312" w:hAnsi="等线" w:eastAsia="仿宋_GB2312"/>
                <w:szCs w:val="21"/>
              </w:rPr>
              <w:t>个月</w:t>
            </w:r>
            <w:r>
              <w:rPr>
                <w:rFonts w:ascii="仿宋_GB2312" w:hAnsi="等线" w:eastAsia="仿宋_GB2312"/>
                <w:szCs w:val="21"/>
              </w:rPr>
              <w:t>以下执业活动，并可以由原登记部门吊销该医疗机构的人体器官移植诊疗科目，禁止其1年内从事人体器官获取或者申请从事人体器官移植</w:t>
            </w:r>
            <w:r>
              <w:rPr>
                <w:rFonts w:hint="eastAsia" w:ascii="仿宋_GB2312" w:hAnsi="等线" w:eastAsia="仿宋_GB2312"/>
                <w:szCs w:val="21"/>
              </w:rPr>
              <w:t>。</w:t>
            </w:r>
          </w:p>
          <w:p w14:paraId="1A37A38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没收违法所得，并处20万元以上30万元以下的罚款，对有关医务人员责令暂停9个月以上1</w:t>
            </w:r>
            <w:r>
              <w:rPr>
                <w:rFonts w:hint="eastAsia" w:ascii="仿宋_GB2312" w:hAnsi="等线" w:eastAsia="仿宋_GB2312"/>
                <w:szCs w:val="21"/>
              </w:rPr>
              <w:t>年</w:t>
            </w:r>
            <w:r>
              <w:rPr>
                <w:rFonts w:ascii="仿宋_GB2312" w:hAnsi="等线" w:eastAsia="仿宋_GB2312"/>
                <w:szCs w:val="21"/>
              </w:rPr>
              <w:t>以下执业活动，并可以由原登记部门吊销该医疗机构的人体器官移植诊疗科目，禁止其2年内从事人体器官获取或者申请从事人体器官移植</w:t>
            </w:r>
            <w:r>
              <w:rPr>
                <w:rFonts w:hint="eastAsia" w:ascii="仿宋_GB2312" w:hAnsi="等线" w:eastAsia="仿宋_GB2312"/>
                <w:szCs w:val="21"/>
              </w:rPr>
              <w:t>。</w:t>
            </w:r>
          </w:p>
          <w:p w14:paraId="4E28BC29">
            <w:pPr>
              <w:rPr>
                <w:rFonts w:ascii="仿宋_GB2312" w:eastAsia="仿宋_GB2312"/>
                <w:sz w:val="20"/>
                <w:szCs w:val="20"/>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没收违法所得，并处30万元以上50万元以下的罚款，禁止其3年内从事人体器官获取或者申请从事人体器官移植</w:t>
            </w:r>
            <w:r>
              <w:rPr>
                <w:rFonts w:hint="eastAsia" w:ascii="仿宋_GB2312" w:hAnsi="等线" w:eastAsia="仿宋_GB2312"/>
                <w:szCs w:val="21"/>
              </w:rPr>
              <w:t>，</w:t>
            </w:r>
            <w:r>
              <w:rPr>
                <w:rFonts w:ascii="仿宋_GB2312" w:hAnsi="等线" w:eastAsia="仿宋_GB2312"/>
                <w:szCs w:val="21"/>
              </w:rPr>
              <w:t>由原执业登记部门吊销该医疗机构的执业许可证或者由原备案部门责令其停止执业活动，并可以由原执业注册部门吊销有关医务人员的执业证书</w:t>
            </w:r>
            <w:r>
              <w:rPr>
                <w:rFonts w:hint="eastAsia" w:ascii="仿宋_GB2312" w:hAnsi="等线" w:eastAsia="仿宋_GB2312"/>
                <w:szCs w:val="21"/>
              </w:rPr>
              <w:t>。</w:t>
            </w:r>
          </w:p>
        </w:tc>
        <w:tc>
          <w:tcPr>
            <w:tcW w:w="1762" w:type="dxa"/>
            <w:noWrap w:val="0"/>
            <w:vAlign w:val="top"/>
          </w:tcPr>
          <w:p w14:paraId="6F7B35D9">
            <w:pPr>
              <w:rPr>
                <w:rFonts w:ascii="仿宋_GB2312" w:eastAsia="仿宋_GB2312"/>
                <w:sz w:val="20"/>
                <w:szCs w:val="20"/>
              </w:rPr>
            </w:pPr>
          </w:p>
        </w:tc>
      </w:tr>
      <w:tr w14:paraId="0F72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F07C8F7">
            <w:pPr>
              <w:ind w:firstLine="200" w:firstLineChars="100"/>
              <w:rPr>
                <w:rFonts w:ascii="仿宋_GB2312" w:eastAsia="仿宋_GB2312"/>
                <w:sz w:val="20"/>
                <w:szCs w:val="20"/>
                <w:lang w:val="en"/>
              </w:rPr>
            </w:pPr>
            <w:r>
              <w:rPr>
                <w:rFonts w:ascii="仿宋_GB2312" w:eastAsia="仿宋_GB2312"/>
                <w:sz w:val="20"/>
                <w:szCs w:val="20"/>
                <w:lang w:val="en"/>
              </w:rPr>
              <w:t>183</w:t>
            </w:r>
          </w:p>
        </w:tc>
        <w:tc>
          <w:tcPr>
            <w:tcW w:w="3660" w:type="dxa"/>
            <w:noWrap w:val="0"/>
            <w:vAlign w:val="top"/>
          </w:tcPr>
          <w:p w14:paraId="3EB97BB7">
            <w:pPr>
              <w:rPr>
                <w:rFonts w:ascii="仿宋_GB2312" w:eastAsia="仿宋_GB2312"/>
                <w:sz w:val="20"/>
                <w:szCs w:val="20"/>
              </w:rPr>
            </w:pPr>
            <w:r>
              <w:rPr>
                <w:rFonts w:ascii="仿宋_GB2312" w:eastAsia="仿宋_GB2312"/>
                <w:sz w:val="20"/>
                <w:szCs w:val="20"/>
              </w:rPr>
              <w:t>获取活体器官前未依照本条例第二十九条第一款的规定履行说明、查验、确认义务</w:t>
            </w:r>
          </w:p>
        </w:tc>
        <w:tc>
          <w:tcPr>
            <w:tcW w:w="2577" w:type="dxa"/>
            <w:noWrap w:val="0"/>
            <w:vAlign w:val="top"/>
          </w:tcPr>
          <w:p w14:paraId="665EA508">
            <w:pPr>
              <w:rPr>
                <w:rFonts w:ascii="仿宋_GB2312" w:eastAsia="仿宋_GB2312"/>
                <w:sz w:val="20"/>
                <w:szCs w:val="20"/>
              </w:rPr>
            </w:pPr>
            <w:r>
              <w:rPr>
                <w:rFonts w:ascii="仿宋_GB2312" w:hAnsi="等线" w:eastAsia="仿宋_GB2312"/>
                <w:szCs w:val="21"/>
              </w:rPr>
              <w:t>《人体器官捐献和移植条例》第四十条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六）获取活体器官前未依照本条例第二十九条第一款的规定履行说明、查验、确认义务</w:t>
            </w:r>
            <w:r>
              <w:rPr>
                <w:rFonts w:hint="eastAsia" w:ascii="仿宋_GB2312" w:hAnsi="等线" w:eastAsia="仿宋_GB2312"/>
                <w:szCs w:val="21"/>
              </w:rPr>
              <w:t>。</w:t>
            </w:r>
          </w:p>
        </w:tc>
        <w:tc>
          <w:tcPr>
            <w:tcW w:w="2268" w:type="dxa"/>
            <w:noWrap w:val="0"/>
            <w:vAlign w:val="top"/>
          </w:tcPr>
          <w:p w14:paraId="4D6C5E7E">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：未</w:t>
            </w:r>
            <w:r>
              <w:rPr>
                <w:rFonts w:ascii="仿宋_GB2312" w:eastAsia="仿宋_GB2312"/>
                <w:sz w:val="20"/>
                <w:szCs w:val="20"/>
              </w:rPr>
              <w:t>依照规定履行说明、查验、确认义务</w:t>
            </w:r>
            <w:r>
              <w:rPr>
                <w:rFonts w:hint="eastAsia" w:ascii="仿宋_GB2312" w:eastAsia="仿宋_GB2312"/>
                <w:sz w:val="20"/>
                <w:szCs w:val="20"/>
              </w:rPr>
              <w:t>，涉及</w:t>
            </w:r>
            <w:r>
              <w:rPr>
                <w:rFonts w:ascii="仿宋_GB2312" w:eastAsia="仿宋_GB2312"/>
                <w:sz w:val="20"/>
                <w:szCs w:val="20"/>
              </w:rPr>
              <w:t>活体器官捐献人</w:t>
            </w:r>
            <w:r>
              <w:rPr>
                <w:rFonts w:hint="eastAsia" w:ascii="仿宋_GB2312" w:eastAsia="仿宋_GB2312"/>
                <w:sz w:val="20"/>
                <w:szCs w:val="20"/>
              </w:rPr>
              <w:t>1人。</w:t>
            </w:r>
          </w:p>
          <w:p w14:paraId="7C434567">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：未</w:t>
            </w:r>
            <w:r>
              <w:rPr>
                <w:rFonts w:ascii="仿宋_GB2312" w:eastAsia="仿宋_GB2312"/>
                <w:sz w:val="20"/>
                <w:szCs w:val="20"/>
              </w:rPr>
              <w:t>依照规定履行说明、查验、确认义务</w:t>
            </w:r>
            <w:r>
              <w:rPr>
                <w:rFonts w:hint="eastAsia" w:ascii="仿宋_GB2312" w:eastAsia="仿宋_GB2312"/>
                <w:sz w:val="20"/>
                <w:szCs w:val="20"/>
              </w:rPr>
              <w:t>，涉及</w:t>
            </w:r>
            <w:r>
              <w:rPr>
                <w:rFonts w:ascii="仿宋_GB2312" w:eastAsia="仿宋_GB2312"/>
                <w:sz w:val="20"/>
                <w:szCs w:val="20"/>
              </w:rPr>
              <w:t>活体器官捐献人2</w:t>
            </w:r>
            <w:r>
              <w:rPr>
                <w:rFonts w:hint="eastAsia" w:ascii="仿宋_GB2312" w:eastAsia="仿宋_GB2312"/>
                <w:sz w:val="20"/>
                <w:szCs w:val="20"/>
              </w:rPr>
              <w:t>人。</w:t>
            </w:r>
          </w:p>
          <w:p w14:paraId="5066DFBD">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：未</w:t>
            </w:r>
            <w:r>
              <w:rPr>
                <w:rFonts w:ascii="仿宋_GB2312" w:eastAsia="仿宋_GB2312"/>
                <w:sz w:val="20"/>
                <w:szCs w:val="20"/>
              </w:rPr>
              <w:t>依照规定履行说明、查验、确认义务</w:t>
            </w:r>
            <w:r>
              <w:rPr>
                <w:rFonts w:hint="eastAsia" w:ascii="仿宋_GB2312" w:eastAsia="仿宋_GB2312"/>
                <w:sz w:val="20"/>
                <w:szCs w:val="20"/>
              </w:rPr>
              <w:t>，涉及</w:t>
            </w:r>
            <w:r>
              <w:rPr>
                <w:rFonts w:ascii="仿宋_GB2312" w:eastAsia="仿宋_GB2312"/>
                <w:sz w:val="20"/>
                <w:szCs w:val="20"/>
              </w:rPr>
              <w:t>活体器官捐献人3</w:t>
            </w:r>
            <w:r>
              <w:rPr>
                <w:rFonts w:hint="eastAsia" w:ascii="仿宋_GB2312" w:eastAsia="仿宋_GB2312"/>
                <w:sz w:val="20"/>
                <w:szCs w:val="20"/>
              </w:rPr>
              <w:t>人以上。</w:t>
            </w:r>
          </w:p>
          <w:p w14:paraId="4407383F">
            <w:pPr>
              <w:rPr>
                <w:rFonts w:ascii="仿宋_GB2312" w:eastAsia="仿宋_GB2312"/>
                <w:sz w:val="20"/>
                <w:szCs w:val="20"/>
              </w:rPr>
            </w:pPr>
          </w:p>
        </w:tc>
        <w:tc>
          <w:tcPr>
            <w:tcW w:w="2693" w:type="dxa"/>
            <w:noWrap w:val="0"/>
            <w:vAlign w:val="top"/>
          </w:tcPr>
          <w:p w14:paraId="75620D2D">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w:t>
            </w:r>
            <w:r>
              <w:rPr>
                <w:rFonts w:ascii="仿宋_GB2312" w:hAnsi="等线" w:eastAsia="仿宋_GB2312"/>
                <w:szCs w:val="21"/>
              </w:rPr>
              <w:t>没收违法所得，并处10万元以上20万元以下的罚款，对有关医务人员责令暂停6个月以上9</w:t>
            </w:r>
            <w:r>
              <w:rPr>
                <w:rFonts w:hint="eastAsia" w:ascii="仿宋_GB2312" w:hAnsi="等线" w:eastAsia="仿宋_GB2312"/>
                <w:szCs w:val="21"/>
              </w:rPr>
              <w:t>个月</w:t>
            </w:r>
            <w:r>
              <w:rPr>
                <w:rFonts w:ascii="仿宋_GB2312" w:hAnsi="等线" w:eastAsia="仿宋_GB2312"/>
                <w:szCs w:val="21"/>
              </w:rPr>
              <w:t>以下执业活动，并可以由原登记部门吊销该医疗机构的人体器官移植诊疗科目，禁止其1年内从事人体器官获取或者申请从事人体器官移植</w:t>
            </w:r>
            <w:r>
              <w:rPr>
                <w:rFonts w:hint="eastAsia" w:ascii="仿宋_GB2312" w:hAnsi="等线" w:eastAsia="仿宋_GB2312"/>
                <w:szCs w:val="21"/>
              </w:rPr>
              <w:t>。</w:t>
            </w:r>
          </w:p>
          <w:p w14:paraId="326586D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没收违法所得，并处20万元以上30万元以下的罚款，对有关医务人员责令暂停9个月以上1</w:t>
            </w:r>
            <w:r>
              <w:rPr>
                <w:rFonts w:hint="eastAsia" w:ascii="仿宋_GB2312" w:hAnsi="等线" w:eastAsia="仿宋_GB2312"/>
                <w:szCs w:val="21"/>
              </w:rPr>
              <w:t>年</w:t>
            </w:r>
            <w:r>
              <w:rPr>
                <w:rFonts w:ascii="仿宋_GB2312" w:hAnsi="等线" w:eastAsia="仿宋_GB2312"/>
                <w:szCs w:val="21"/>
              </w:rPr>
              <w:t>以下执业活动，并可以由原登记部门吊销该医疗机构的人体器官移植诊疗科目，禁止其2年内从事人体器官获取或者申请从事人体器官移植</w:t>
            </w:r>
            <w:r>
              <w:rPr>
                <w:rFonts w:hint="eastAsia" w:ascii="仿宋_GB2312" w:hAnsi="等线" w:eastAsia="仿宋_GB2312"/>
                <w:szCs w:val="21"/>
              </w:rPr>
              <w:t>。</w:t>
            </w:r>
          </w:p>
          <w:p w14:paraId="1C117B8D">
            <w:pPr>
              <w:rPr>
                <w:rFonts w:ascii="仿宋_GB2312" w:eastAsia="仿宋_GB2312"/>
                <w:sz w:val="20"/>
                <w:szCs w:val="20"/>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没收违法所得，并处30万元以上50万元以下的罚款，禁止其3年内从事人体器官获取或者申请从事人体器官移植</w:t>
            </w:r>
            <w:r>
              <w:rPr>
                <w:rFonts w:hint="eastAsia" w:ascii="仿宋_GB2312" w:hAnsi="等线" w:eastAsia="仿宋_GB2312"/>
                <w:szCs w:val="21"/>
              </w:rPr>
              <w:t>，</w:t>
            </w:r>
            <w:r>
              <w:rPr>
                <w:rFonts w:ascii="仿宋_GB2312" w:hAnsi="等线" w:eastAsia="仿宋_GB2312"/>
                <w:szCs w:val="21"/>
              </w:rPr>
              <w:t>由原执业登记部门吊销该医疗机构的执业许可证或者由原备案部门责令其停止执业活动，并可以由原执业注册部门吊销有关医务人员的执业证书</w:t>
            </w:r>
            <w:r>
              <w:rPr>
                <w:rFonts w:hint="eastAsia" w:ascii="仿宋_GB2312" w:hAnsi="等线" w:eastAsia="仿宋_GB2312"/>
                <w:szCs w:val="21"/>
              </w:rPr>
              <w:t>。</w:t>
            </w:r>
          </w:p>
        </w:tc>
        <w:tc>
          <w:tcPr>
            <w:tcW w:w="1762" w:type="dxa"/>
            <w:noWrap w:val="0"/>
            <w:vAlign w:val="top"/>
          </w:tcPr>
          <w:p w14:paraId="45F7347F">
            <w:pPr>
              <w:rPr>
                <w:rFonts w:ascii="仿宋_GB2312" w:eastAsia="仿宋_GB2312"/>
                <w:sz w:val="20"/>
                <w:szCs w:val="20"/>
              </w:rPr>
            </w:pPr>
          </w:p>
        </w:tc>
      </w:tr>
      <w:tr w14:paraId="6C5F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A3420E8">
            <w:pPr>
              <w:ind w:firstLine="200" w:firstLineChars="100"/>
              <w:rPr>
                <w:rFonts w:ascii="仿宋_GB2312" w:eastAsia="仿宋_GB2312"/>
                <w:sz w:val="20"/>
                <w:szCs w:val="20"/>
                <w:lang w:val="en"/>
              </w:rPr>
            </w:pPr>
            <w:r>
              <w:rPr>
                <w:rFonts w:ascii="仿宋_GB2312" w:eastAsia="仿宋_GB2312"/>
                <w:sz w:val="20"/>
                <w:szCs w:val="20"/>
                <w:lang w:val="en"/>
              </w:rPr>
              <w:t>184</w:t>
            </w:r>
          </w:p>
        </w:tc>
        <w:tc>
          <w:tcPr>
            <w:tcW w:w="3660" w:type="dxa"/>
            <w:noWrap w:val="0"/>
            <w:vAlign w:val="top"/>
          </w:tcPr>
          <w:p w14:paraId="2D51CEA0">
            <w:pPr>
              <w:rPr>
                <w:rFonts w:ascii="仿宋_GB2312" w:eastAsia="仿宋_GB2312"/>
                <w:sz w:val="20"/>
                <w:szCs w:val="20"/>
              </w:rPr>
            </w:pPr>
            <w:r>
              <w:rPr>
                <w:rFonts w:ascii="仿宋_GB2312" w:eastAsia="仿宋_GB2312"/>
                <w:sz w:val="20"/>
                <w:szCs w:val="20"/>
              </w:rPr>
              <w:t>以伪造、篡改数据等方式干扰遗体器官分配</w:t>
            </w:r>
          </w:p>
        </w:tc>
        <w:tc>
          <w:tcPr>
            <w:tcW w:w="2577" w:type="dxa"/>
            <w:noWrap w:val="0"/>
            <w:vAlign w:val="top"/>
          </w:tcPr>
          <w:p w14:paraId="3BE1008F">
            <w:pPr>
              <w:rPr>
                <w:rFonts w:ascii="仿宋_GB2312" w:eastAsia="仿宋_GB2312"/>
                <w:sz w:val="20"/>
                <w:szCs w:val="20"/>
              </w:rPr>
            </w:pPr>
            <w:r>
              <w:rPr>
                <w:rFonts w:ascii="仿宋_GB2312" w:hAnsi="等线" w:eastAsia="仿宋_GB2312"/>
                <w:szCs w:val="21"/>
              </w:rPr>
              <w:t>《人体器官捐献和移植条例》第四十条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七）以伪造、篡改数据等方式干扰遗体器官分配</w:t>
            </w:r>
            <w:r>
              <w:rPr>
                <w:rFonts w:hint="eastAsia" w:ascii="仿宋_GB2312" w:hAnsi="等线" w:eastAsia="仿宋_GB2312"/>
                <w:szCs w:val="21"/>
              </w:rPr>
              <w:t>。</w:t>
            </w:r>
          </w:p>
        </w:tc>
        <w:tc>
          <w:tcPr>
            <w:tcW w:w="2268" w:type="dxa"/>
            <w:noWrap w:val="0"/>
            <w:vAlign w:val="top"/>
          </w:tcPr>
          <w:p w14:paraId="7EB632FF">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w:t>
            </w:r>
            <w:r>
              <w:rPr>
                <w:rFonts w:ascii="仿宋_GB2312" w:eastAsia="仿宋_GB2312"/>
                <w:sz w:val="20"/>
                <w:szCs w:val="20"/>
              </w:rPr>
              <w:t>以伪造、篡改数据等方式干扰遗体器官分配</w:t>
            </w:r>
            <w:r>
              <w:rPr>
                <w:rFonts w:hint="eastAsia" w:ascii="仿宋_GB2312" w:eastAsia="仿宋_GB2312"/>
                <w:sz w:val="20"/>
                <w:szCs w:val="20"/>
              </w:rPr>
              <w:t>，涉及1例</w:t>
            </w:r>
            <w:r>
              <w:rPr>
                <w:rFonts w:ascii="仿宋_GB2312" w:eastAsia="仿宋_GB2312"/>
                <w:sz w:val="20"/>
                <w:szCs w:val="20"/>
              </w:rPr>
              <w:t>遗体器官</w:t>
            </w:r>
            <w:r>
              <w:rPr>
                <w:rFonts w:hint="eastAsia" w:ascii="仿宋_GB2312" w:eastAsia="仿宋_GB2312"/>
                <w:sz w:val="20"/>
                <w:szCs w:val="20"/>
              </w:rPr>
              <w:t>。</w:t>
            </w:r>
          </w:p>
          <w:p w14:paraId="3EAA4AED">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以伪造、篡改数据等方式干扰遗体器官分配</w:t>
            </w:r>
            <w:r>
              <w:rPr>
                <w:rFonts w:hint="eastAsia" w:ascii="仿宋_GB2312" w:eastAsia="仿宋_GB2312"/>
                <w:sz w:val="20"/>
                <w:szCs w:val="20"/>
              </w:rPr>
              <w:t>，涉及</w:t>
            </w:r>
            <w:r>
              <w:rPr>
                <w:rFonts w:ascii="仿宋_GB2312" w:eastAsia="仿宋_GB2312"/>
                <w:sz w:val="20"/>
                <w:szCs w:val="20"/>
              </w:rPr>
              <w:t>2</w:t>
            </w:r>
            <w:r>
              <w:rPr>
                <w:rFonts w:hint="eastAsia" w:ascii="仿宋_GB2312" w:eastAsia="仿宋_GB2312"/>
                <w:sz w:val="20"/>
                <w:szCs w:val="20"/>
              </w:rPr>
              <w:t>例</w:t>
            </w:r>
            <w:r>
              <w:rPr>
                <w:rFonts w:ascii="仿宋_GB2312" w:eastAsia="仿宋_GB2312"/>
                <w:sz w:val="20"/>
                <w:szCs w:val="20"/>
              </w:rPr>
              <w:t>遗体器官</w:t>
            </w:r>
            <w:r>
              <w:rPr>
                <w:rFonts w:hint="eastAsia" w:ascii="仿宋_GB2312" w:eastAsia="仿宋_GB2312"/>
                <w:sz w:val="20"/>
                <w:szCs w:val="20"/>
              </w:rPr>
              <w:t>。</w:t>
            </w:r>
          </w:p>
          <w:p w14:paraId="5CA962B5">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w:t>
            </w:r>
            <w:r>
              <w:rPr>
                <w:rFonts w:ascii="仿宋_GB2312" w:eastAsia="仿宋_GB2312"/>
                <w:sz w:val="20"/>
                <w:szCs w:val="20"/>
              </w:rPr>
              <w:t>以伪造、篡改数据等方式干扰遗体器官分配</w:t>
            </w:r>
            <w:r>
              <w:rPr>
                <w:rFonts w:hint="eastAsia" w:ascii="仿宋_GB2312" w:eastAsia="仿宋_GB2312"/>
                <w:sz w:val="20"/>
                <w:szCs w:val="20"/>
              </w:rPr>
              <w:t>，涉及</w:t>
            </w:r>
            <w:r>
              <w:rPr>
                <w:rFonts w:ascii="仿宋_GB2312" w:eastAsia="仿宋_GB2312"/>
                <w:sz w:val="20"/>
                <w:szCs w:val="20"/>
              </w:rPr>
              <w:t>3</w:t>
            </w:r>
            <w:r>
              <w:rPr>
                <w:rFonts w:hint="eastAsia" w:ascii="仿宋_GB2312" w:eastAsia="仿宋_GB2312"/>
                <w:sz w:val="20"/>
                <w:szCs w:val="20"/>
              </w:rPr>
              <w:t>例以上</w:t>
            </w:r>
            <w:r>
              <w:rPr>
                <w:rFonts w:ascii="仿宋_GB2312" w:eastAsia="仿宋_GB2312"/>
                <w:sz w:val="20"/>
                <w:szCs w:val="20"/>
              </w:rPr>
              <w:t>遗体器官</w:t>
            </w:r>
            <w:r>
              <w:rPr>
                <w:rFonts w:hint="eastAsia" w:ascii="仿宋_GB2312" w:eastAsia="仿宋_GB2312"/>
                <w:sz w:val="20"/>
                <w:szCs w:val="20"/>
              </w:rPr>
              <w:t>。</w:t>
            </w:r>
          </w:p>
        </w:tc>
        <w:tc>
          <w:tcPr>
            <w:tcW w:w="2693" w:type="dxa"/>
            <w:noWrap w:val="0"/>
            <w:vAlign w:val="top"/>
          </w:tcPr>
          <w:p w14:paraId="553A583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w:t>
            </w:r>
            <w:r>
              <w:rPr>
                <w:rFonts w:ascii="仿宋_GB2312" w:hAnsi="等线" w:eastAsia="仿宋_GB2312"/>
                <w:szCs w:val="21"/>
              </w:rPr>
              <w:t>没收违法所得，并处10万元以上20万元以下的罚款，对有关医务人员责令暂停6个月以上9</w:t>
            </w:r>
            <w:r>
              <w:rPr>
                <w:rFonts w:hint="eastAsia" w:ascii="仿宋_GB2312" w:hAnsi="等线" w:eastAsia="仿宋_GB2312"/>
                <w:szCs w:val="21"/>
              </w:rPr>
              <w:t>个月</w:t>
            </w:r>
            <w:r>
              <w:rPr>
                <w:rFonts w:ascii="仿宋_GB2312" w:hAnsi="等线" w:eastAsia="仿宋_GB2312"/>
                <w:szCs w:val="21"/>
              </w:rPr>
              <w:t>以下执业活动，并可以由原登记部门吊销该医疗机构的人体器官移植诊疗科目，禁止其1年内从事人体器官获取或者申请从事人体器官移植</w:t>
            </w:r>
            <w:r>
              <w:rPr>
                <w:rFonts w:hint="eastAsia" w:ascii="仿宋_GB2312" w:hAnsi="等线" w:eastAsia="仿宋_GB2312"/>
                <w:szCs w:val="21"/>
              </w:rPr>
              <w:t>。</w:t>
            </w:r>
          </w:p>
          <w:p w14:paraId="3752DFB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没收违法所得，并处20万元以上30万元以下的罚款，对有关医务人员责令暂停9个月以上1</w:t>
            </w:r>
            <w:r>
              <w:rPr>
                <w:rFonts w:hint="eastAsia" w:ascii="仿宋_GB2312" w:hAnsi="等线" w:eastAsia="仿宋_GB2312"/>
                <w:szCs w:val="21"/>
              </w:rPr>
              <w:t>年</w:t>
            </w:r>
            <w:r>
              <w:rPr>
                <w:rFonts w:ascii="仿宋_GB2312" w:hAnsi="等线" w:eastAsia="仿宋_GB2312"/>
                <w:szCs w:val="21"/>
              </w:rPr>
              <w:t>以下执业活动，并可以由原登记部门吊销该医疗机构的人体器官移植诊疗科目，禁止其2年内从事人体器官获取或者申请从事人体器官移植</w:t>
            </w:r>
            <w:r>
              <w:rPr>
                <w:rFonts w:hint="eastAsia" w:ascii="仿宋_GB2312" w:hAnsi="等线" w:eastAsia="仿宋_GB2312"/>
                <w:szCs w:val="21"/>
              </w:rPr>
              <w:t>。</w:t>
            </w:r>
          </w:p>
          <w:p w14:paraId="52145DD4">
            <w:pPr>
              <w:rPr>
                <w:rFonts w:ascii="仿宋_GB2312" w:eastAsia="仿宋_GB2312"/>
                <w:sz w:val="20"/>
                <w:szCs w:val="20"/>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没收违法所得，并处30万元以上50万元以下的罚款，禁止其3年内从事人体器官获取或者申请从事人体器官移植</w:t>
            </w:r>
            <w:r>
              <w:rPr>
                <w:rFonts w:hint="eastAsia" w:ascii="仿宋_GB2312" w:hAnsi="等线" w:eastAsia="仿宋_GB2312"/>
                <w:szCs w:val="21"/>
              </w:rPr>
              <w:t>，</w:t>
            </w:r>
            <w:r>
              <w:rPr>
                <w:rFonts w:ascii="仿宋_GB2312" w:hAnsi="等线" w:eastAsia="仿宋_GB2312"/>
                <w:szCs w:val="21"/>
              </w:rPr>
              <w:t>由原执业登记部门吊销该医疗机构的执业许可证或者由原备案部门责令其停止执业活动，并可以由原执业注册部门吊销有关医务人员的执业证书</w:t>
            </w:r>
            <w:r>
              <w:rPr>
                <w:rFonts w:hint="eastAsia" w:ascii="仿宋_GB2312" w:hAnsi="等线" w:eastAsia="仿宋_GB2312"/>
                <w:szCs w:val="21"/>
              </w:rPr>
              <w:t>。</w:t>
            </w:r>
          </w:p>
        </w:tc>
        <w:tc>
          <w:tcPr>
            <w:tcW w:w="1762" w:type="dxa"/>
            <w:noWrap w:val="0"/>
            <w:vAlign w:val="top"/>
          </w:tcPr>
          <w:p w14:paraId="2477DB04">
            <w:pPr>
              <w:rPr>
                <w:rFonts w:ascii="仿宋_GB2312" w:eastAsia="仿宋_GB2312"/>
                <w:sz w:val="20"/>
                <w:szCs w:val="20"/>
              </w:rPr>
            </w:pPr>
          </w:p>
        </w:tc>
      </w:tr>
      <w:tr w14:paraId="38B4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40F9F1F">
            <w:pPr>
              <w:ind w:firstLine="200" w:firstLineChars="100"/>
              <w:rPr>
                <w:rFonts w:ascii="仿宋_GB2312" w:eastAsia="仿宋_GB2312"/>
                <w:sz w:val="20"/>
                <w:szCs w:val="20"/>
                <w:lang w:val="en"/>
              </w:rPr>
            </w:pPr>
            <w:r>
              <w:rPr>
                <w:rFonts w:ascii="仿宋_GB2312" w:eastAsia="仿宋_GB2312"/>
                <w:sz w:val="20"/>
                <w:szCs w:val="20"/>
                <w:lang w:val="en"/>
              </w:rPr>
              <w:t>185</w:t>
            </w:r>
          </w:p>
        </w:tc>
        <w:tc>
          <w:tcPr>
            <w:tcW w:w="3660" w:type="dxa"/>
            <w:noWrap w:val="0"/>
            <w:vAlign w:val="top"/>
          </w:tcPr>
          <w:p w14:paraId="4E9C2A0B">
            <w:pPr>
              <w:rPr>
                <w:rFonts w:ascii="仿宋_GB2312" w:eastAsia="仿宋_GB2312"/>
                <w:sz w:val="20"/>
                <w:szCs w:val="20"/>
              </w:rPr>
            </w:pPr>
            <w:r>
              <w:rPr>
                <w:rFonts w:ascii="仿宋_GB2312" w:eastAsia="仿宋_GB2312"/>
                <w:sz w:val="20"/>
                <w:szCs w:val="20"/>
              </w:rPr>
              <w:t>以获取遗体器官为目的跨区域转运潜在遗体器官捐献人</w:t>
            </w:r>
          </w:p>
        </w:tc>
        <w:tc>
          <w:tcPr>
            <w:tcW w:w="2577" w:type="dxa"/>
            <w:noWrap w:val="0"/>
            <w:vAlign w:val="top"/>
          </w:tcPr>
          <w:p w14:paraId="7760658D">
            <w:pPr>
              <w:rPr>
                <w:rFonts w:ascii="仿宋_GB2312" w:eastAsia="仿宋_GB2312"/>
                <w:sz w:val="20"/>
                <w:szCs w:val="20"/>
              </w:rPr>
            </w:pPr>
            <w:r>
              <w:rPr>
                <w:rFonts w:ascii="仿宋_GB2312" w:hAnsi="等线" w:eastAsia="仿宋_GB2312"/>
                <w:szCs w:val="21"/>
              </w:rPr>
              <w:t>《人体器官捐献和移植条例》</w:t>
            </w:r>
            <w:r>
              <w:rPr>
                <w:rFonts w:ascii="仿宋_GB2312" w:eastAsia="仿宋_GB2312"/>
                <w:sz w:val="20"/>
                <w:szCs w:val="20"/>
              </w:rPr>
              <w:t>第四十一条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一）以获取遗体器官为目的跨区域转运潜在遗体器官捐献人</w:t>
            </w:r>
            <w:r>
              <w:rPr>
                <w:rFonts w:hint="eastAsia" w:ascii="仿宋_GB2312" w:eastAsia="仿宋_GB2312"/>
                <w:sz w:val="20"/>
                <w:szCs w:val="20"/>
              </w:rPr>
              <w:t>。</w:t>
            </w:r>
          </w:p>
        </w:tc>
        <w:tc>
          <w:tcPr>
            <w:tcW w:w="2268" w:type="dxa"/>
            <w:noWrap w:val="0"/>
            <w:vAlign w:val="top"/>
          </w:tcPr>
          <w:p w14:paraId="668CE0D1">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w:t>
            </w:r>
            <w:r>
              <w:rPr>
                <w:rFonts w:ascii="仿宋_GB2312" w:eastAsia="仿宋_GB2312"/>
                <w:sz w:val="20"/>
                <w:szCs w:val="20"/>
              </w:rPr>
              <w:t>以获取遗体器官为目的跨区域转运潜在遗体器官捐献人</w:t>
            </w:r>
            <w:r>
              <w:rPr>
                <w:rFonts w:hint="eastAsia" w:ascii="仿宋_GB2312" w:eastAsia="仿宋_GB2312"/>
                <w:sz w:val="20"/>
                <w:szCs w:val="20"/>
              </w:rPr>
              <w:t>1人。</w:t>
            </w:r>
          </w:p>
          <w:p w14:paraId="1FDCB121">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以获取遗体器官为目的跨区域转运潜在遗体器官捐献人2</w:t>
            </w:r>
            <w:r>
              <w:rPr>
                <w:rFonts w:hint="eastAsia" w:ascii="仿宋_GB2312" w:eastAsia="仿宋_GB2312"/>
                <w:sz w:val="20"/>
                <w:szCs w:val="20"/>
              </w:rPr>
              <w:t>人。</w:t>
            </w:r>
          </w:p>
          <w:p w14:paraId="7F521A70">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w:t>
            </w:r>
            <w:r>
              <w:rPr>
                <w:rFonts w:ascii="仿宋_GB2312" w:eastAsia="仿宋_GB2312"/>
                <w:sz w:val="20"/>
                <w:szCs w:val="20"/>
              </w:rPr>
              <w:t>以获取遗体器官为目的跨区域转运潜在遗体器官捐献人3</w:t>
            </w:r>
            <w:r>
              <w:rPr>
                <w:rFonts w:hint="eastAsia" w:ascii="仿宋_GB2312" w:eastAsia="仿宋_GB2312"/>
                <w:sz w:val="20"/>
                <w:szCs w:val="20"/>
              </w:rPr>
              <w:t>人以上。</w:t>
            </w:r>
          </w:p>
        </w:tc>
        <w:tc>
          <w:tcPr>
            <w:tcW w:w="2693" w:type="dxa"/>
            <w:noWrap w:val="0"/>
            <w:vAlign w:val="top"/>
          </w:tcPr>
          <w:p w14:paraId="1A134117">
            <w:pPr>
              <w:rPr>
                <w:rFonts w:ascii="仿宋_GB2312" w:eastAsia="仿宋_GB2312"/>
                <w:sz w:val="20"/>
                <w:szCs w:val="20"/>
              </w:rPr>
            </w:pPr>
            <w:r>
              <w:rPr>
                <w:rFonts w:hint="eastAsia" w:ascii="仿宋_GB2312" w:eastAsia="仿宋_GB2312"/>
                <w:b/>
                <w:sz w:val="20"/>
                <w:szCs w:val="20"/>
              </w:rPr>
              <w:t>从轻</w:t>
            </w:r>
            <w:r>
              <w:rPr>
                <w:rFonts w:hint="eastAsia" w:ascii="仿宋_GB2312" w:eastAsia="仿宋_GB2312"/>
                <w:sz w:val="20"/>
                <w:szCs w:val="20"/>
              </w:rPr>
              <w:t>：</w:t>
            </w:r>
            <w:r>
              <w:rPr>
                <w:rFonts w:ascii="仿宋_GB2312" w:eastAsia="仿宋_GB2312"/>
                <w:sz w:val="20"/>
                <w:szCs w:val="20"/>
              </w:rPr>
              <w:t>没收违法所得，并处10万元以上20万元以下的罚款</w:t>
            </w:r>
            <w:r>
              <w:rPr>
                <w:rFonts w:hint="eastAsia" w:ascii="仿宋_GB2312" w:eastAsia="仿宋_GB2312"/>
                <w:sz w:val="20"/>
                <w:szCs w:val="20"/>
              </w:rPr>
              <w:t>；</w:t>
            </w:r>
            <w:r>
              <w:rPr>
                <w:rFonts w:ascii="仿宋_GB2312" w:eastAsia="仿宋_GB2312"/>
                <w:sz w:val="20"/>
                <w:szCs w:val="20"/>
              </w:rPr>
              <w:t>医疗机构有下列情形之一的，还应当由原登记部门吊销该医疗机构的人体器官移植诊疗科目，禁止其1年内从事人体器官获取或者申请从事人体器官移植</w:t>
            </w:r>
            <w:r>
              <w:rPr>
                <w:rFonts w:hint="eastAsia" w:ascii="仿宋_GB2312" w:eastAsia="仿宋_GB2312"/>
                <w:sz w:val="20"/>
                <w:szCs w:val="20"/>
              </w:rPr>
              <w:t>；</w:t>
            </w:r>
            <w:r>
              <w:rPr>
                <w:rFonts w:ascii="仿宋_GB2312" w:eastAsia="仿宋_GB2312"/>
                <w:sz w:val="20"/>
                <w:szCs w:val="20"/>
              </w:rPr>
              <w:t>医务人员有下列情形之一的，还应当责令其暂停6个月以上9</w:t>
            </w:r>
            <w:r>
              <w:rPr>
                <w:rFonts w:hint="eastAsia" w:ascii="仿宋_GB2312" w:eastAsia="仿宋_GB2312"/>
                <w:sz w:val="20"/>
                <w:szCs w:val="20"/>
              </w:rPr>
              <w:t>个月</w:t>
            </w:r>
            <w:r>
              <w:rPr>
                <w:rFonts w:ascii="仿宋_GB2312" w:eastAsia="仿宋_GB2312"/>
                <w:sz w:val="20"/>
                <w:szCs w:val="20"/>
              </w:rPr>
              <w:t>以下执业活动</w:t>
            </w:r>
            <w:r>
              <w:rPr>
                <w:rFonts w:hint="eastAsia" w:ascii="仿宋_GB2312" w:eastAsia="仿宋_GB2312"/>
                <w:sz w:val="20"/>
                <w:szCs w:val="20"/>
              </w:rPr>
              <w:t>。</w:t>
            </w:r>
          </w:p>
          <w:p w14:paraId="79CD0F4A">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没收违法所得，并处20万元以上30万元以下的罚款</w:t>
            </w:r>
            <w:r>
              <w:rPr>
                <w:rFonts w:hint="eastAsia" w:ascii="仿宋_GB2312" w:eastAsia="仿宋_GB2312"/>
                <w:sz w:val="20"/>
                <w:szCs w:val="20"/>
              </w:rPr>
              <w:t>；</w:t>
            </w:r>
            <w:r>
              <w:rPr>
                <w:rFonts w:ascii="仿宋_GB2312" w:eastAsia="仿宋_GB2312"/>
                <w:sz w:val="20"/>
                <w:szCs w:val="20"/>
              </w:rPr>
              <w:t>医疗机构有下列情形之一的，还应当由原登记部门吊销该医疗机构的人体器官移植诊疗科目，禁止其2年内从事人体器官获取或者申请从事人体器官移植</w:t>
            </w:r>
            <w:r>
              <w:rPr>
                <w:rFonts w:hint="eastAsia" w:ascii="仿宋_GB2312" w:eastAsia="仿宋_GB2312"/>
                <w:sz w:val="20"/>
                <w:szCs w:val="20"/>
              </w:rPr>
              <w:t>；</w:t>
            </w:r>
            <w:r>
              <w:rPr>
                <w:rFonts w:ascii="仿宋_GB2312" w:eastAsia="仿宋_GB2312"/>
                <w:sz w:val="20"/>
                <w:szCs w:val="20"/>
              </w:rPr>
              <w:t>医务人员有下列情形之一的，还应当责令其暂停9个月以上1</w:t>
            </w:r>
            <w:r>
              <w:rPr>
                <w:rFonts w:hint="eastAsia" w:ascii="仿宋_GB2312" w:eastAsia="仿宋_GB2312"/>
                <w:sz w:val="20"/>
                <w:szCs w:val="20"/>
              </w:rPr>
              <w:t>年</w:t>
            </w:r>
            <w:r>
              <w:rPr>
                <w:rFonts w:ascii="仿宋_GB2312" w:eastAsia="仿宋_GB2312"/>
                <w:sz w:val="20"/>
                <w:szCs w:val="20"/>
              </w:rPr>
              <w:t>以下执业活动</w:t>
            </w:r>
            <w:r>
              <w:rPr>
                <w:rFonts w:hint="eastAsia" w:ascii="仿宋_GB2312" w:eastAsia="仿宋_GB2312"/>
                <w:sz w:val="20"/>
                <w:szCs w:val="20"/>
              </w:rPr>
              <w:t>。</w:t>
            </w:r>
          </w:p>
          <w:p w14:paraId="1FC4F9CE">
            <w:pPr>
              <w:rPr>
                <w:rFonts w:ascii="仿宋_GB2312" w:eastAsia="仿宋_GB2312"/>
                <w:sz w:val="20"/>
                <w:szCs w:val="20"/>
              </w:rPr>
            </w:pPr>
            <w:r>
              <w:rPr>
                <w:rFonts w:hint="eastAsia" w:ascii="仿宋_GB2312" w:eastAsia="仿宋_GB2312"/>
                <w:b/>
                <w:sz w:val="20"/>
                <w:szCs w:val="20"/>
              </w:rPr>
              <w:t>从重</w:t>
            </w:r>
            <w:r>
              <w:rPr>
                <w:rFonts w:hint="eastAsia" w:ascii="仿宋_GB2312" w:eastAsia="仿宋_GB2312"/>
                <w:sz w:val="20"/>
                <w:szCs w:val="20"/>
              </w:rPr>
              <w:t>：</w:t>
            </w:r>
            <w:r>
              <w:rPr>
                <w:rFonts w:ascii="仿宋_GB2312" w:eastAsia="仿宋_GB2312"/>
                <w:sz w:val="20"/>
                <w:szCs w:val="20"/>
              </w:rPr>
              <w:t>没收违法所得，并处30万元以上50万元以下的罚款</w:t>
            </w:r>
            <w:r>
              <w:rPr>
                <w:rFonts w:hint="eastAsia" w:ascii="仿宋_GB2312" w:eastAsia="仿宋_GB2312"/>
                <w:sz w:val="20"/>
                <w:szCs w:val="20"/>
              </w:rPr>
              <w:t>；</w:t>
            </w:r>
            <w:r>
              <w:rPr>
                <w:rFonts w:ascii="仿宋_GB2312" w:eastAsia="仿宋_GB2312"/>
                <w:sz w:val="20"/>
                <w:szCs w:val="20"/>
              </w:rPr>
              <w:t>医疗机构有下列情形之一的</w:t>
            </w:r>
            <w:r>
              <w:rPr>
                <w:rFonts w:hint="eastAsia" w:ascii="仿宋_GB2312" w:eastAsia="仿宋_GB2312"/>
                <w:sz w:val="20"/>
                <w:szCs w:val="20"/>
              </w:rPr>
              <w:t>，</w:t>
            </w:r>
            <w:r>
              <w:rPr>
                <w:rFonts w:ascii="仿宋_GB2312" w:eastAsia="仿宋_GB2312"/>
                <w:sz w:val="20"/>
                <w:szCs w:val="20"/>
              </w:rPr>
              <w:t>禁止其3年内从事人体器官获取或者申请从事人体器官移植</w:t>
            </w:r>
            <w:r>
              <w:rPr>
                <w:rFonts w:hint="eastAsia" w:ascii="仿宋_GB2312" w:eastAsia="仿宋_GB2312"/>
                <w:sz w:val="20"/>
                <w:szCs w:val="20"/>
              </w:rPr>
              <w:t>，</w:t>
            </w:r>
            <w:r>
              <w:rPr>
                <w:rFonts w:ascii="仿宋_GB2312" w:eastAsia="仿宋_GB2312"/>
                <w:sz w:val="20"/>
                <w:szCs w:val="20"/>
              </w:rPr>
              <w:t>由原执业登记部门吊销该医疗机构的执业许可证或者由原备案部门责令其停止执业活动</w:t>
            </w:r>
            <w:r>
              <w:rPr>
                <w:rFonts w:hint="eastAsia" w:ascii="仿宋_GB2312" w:eastAsia="仿宋_GB2312"/>
                <w:sz w:val="20"/>
                <w:szCs w:val="20"/>
              </w:rPr>
              <w:t>；</w:t>
            </w:r>
            <w:r>
              <w:rPr>
                <w:rFonts w:ascii="仿宋_GB2312" w:eastAsia="仿宋_GB2312"/>
                <w:sz w:val="20"/>
                <w:szCs w:val="20"/>
              </w:rPr>
              <w:t>医务人员有下列情形之一的，由原执业注册部门吊销其执业证书</w:t>
            </w:r>
            <w:r>
              <w:rPr>
                <w:rFonts w:hint="eastAsia" w:ascii="仿宋_GB2312" w:eastAsia="仿宋_GB2312"/>
                <w:sz w:val="20"/>
                <w:szCs w:val="20"/>
              </w:rPr>
              <w:t>。</w:t>
            </w:r>
          </w:p>
        </w:tc>
        <w:tc>
          <w:tcPr>
            <w:tcW w:w="1762" w:type="dxa"/>
            <w:noWrap w:val="0"/>
            <w:vAlign w:val="top"/>
          </w:tcPr>
          <w:p w14:paraId="58DD675E">
            <w:pPr>
              <w:rPr>
                <w:rFonts w:ascii="仿宋_GB2312" w:eastAsia="仿宋_GB2312"/>
                <w:sz w:val="20"/>
                <w:szCs w:val="20"/>
              </w:rPr>
            </w:pPr>
          </w:p>
        </w:tc>
      </w:tr>
      <w:tr w14:paraId="6DC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1ED7C04">
            <w:pPr>
              <w:ind w:firstLine="200" w:firstLineChars="100"/>
              <w:rPr>
                <w:rFonts w:ascii="仿宋_GB2312" w:eastAsia="仿宋_GB2312"/>
                <w:sz w:val="20"/>
                <w:szCs w:val="20"/>
                <w:lang w:val="en"/>
              </w:rPr>
            </w:pPr>
            <w:r>
              <w:rPr>
                <w:rFonts w:ascii="仿宋_GB2312" w:eastAsia="仿宋_GB2312"/>
                <w:sz w:val="20"/>
                <w:szCs w:val="20"/>
                <w:lang w:val="en"/>
              </w:rPr>
              <w:t>186</w:t>
            </w:r>
          </w:p>
        </w:tc>
        <w:tc>
          <w:tcPr>
            <w:tcW w:w="3660" w:type="dxa"/>
            <w:noWrap w:val="0"/>
            <w:vAlign w:val="top"/>
          </w:tcPr>
          <w:p w14:paraId="74E48789">
            <w:pPr>
              <w:rPr>
                <w:rFonts w:ascii="仿宋_GB2312" w:eastAsia="仿宋_GB2312"/>
                <w:sz w:val="20"/>
                <w:szCs w:val="20"/>
              </w:rPr>
            </w:pPr>
            <w:r>
              <w:rPr>
                <w:rFonts w:ascii="仿宋_GB2312" w:eastAsia="仿宋_GB2312"/>
                <w:sz w:val="20"/>
                <w:szCs w:val="20"/>
              </w:rPr>
              <w:t>违反本条例第十六条第四款规定，转介潜在遗体器官捐献人的相关信息</w:t>
            </w:r>
          </w:p>
        </w:tc>
        <w:tc>
          <w:tcPr>
            <w:tcW w:w="2577" w:type="dxa"/>
            <w:noWrap w:val="0"/>
            <w:vAlign w:val="top"/>
          </w:tcPr>
          <w:p w14:paraId="4536F157">
            <w:pPr>
              <w:rPr>
                <w:rFonts w:ascii="仿宋_GB2312" w:eastAsia="仿宋_GB2312"/>
                <w:sz w:val="20"/>
                <w:szCs w:val="20"/>
              </w:rPr>
            </w:pPr>
            <w:r>
              <w:rPr>
                <w:rFonts w:ascii="仿宋_GB2312" w:hAnsi="等线" w:eastAsia="仿宋_GB2312"/>
                <w:szCs w:val="21"/>
              </w:rPr>
              <w:t>《人体器官捐献和移植条例》</w:t>
            </w:r>
            <w:r>
              <w:rPr>
                <w:rFonts w:ascii="仿宋_GB2312" w:eastAsia="仿宋_GB2312"/>
                <w:sz w:val="20"/>
                <w:szCs w:val="20"/>
              </w:rPr>
              <w:t>第四十一条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二）违反本条例第十六条第四款规定，转介潜在遗体器官捐献人的相关信息</w:t>
            </w:r>
            <w:r>
              <w:rPr>
                <w:rFonts w:hint="eastAsia" w:ascii="仿宋_GB2312" w:eastAsia="仿宋_GB2312"/>
                <w:sz w:val="20"/>
                <w:szCs w:val="20"/>
              </w:rPr>
              <w:t>。</w:t>
            </w:r>
          </w:p>
        </w:tc>
        <w:tc>
          <w:tcPr>
            <w:tcW w:w="2268" w:type="dxa"/>
            <w:noWrap w:val="0"/>
            <w:vAlign w:val="top"/>
          </w:tcPr>
          <w:p w14:paraId="0555C8C2">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w:t>
            </w:r>
            <w:r>
              <w:rPr>
                <w:rFonts w:ascii="仿宋_GB2312" w:eastAsia="仿宋_GB2312"/>
                <w:sz w:val="20"/>
                <w:szCs w:val="20"/>
              </w:rPr>
              <w:t>转介潜在遗体器官捐献人</w:t>
            </w:r>
            <w:r>
              <w:rPr>
                <w:rFonts w:hint="eastAsia" w:ascii="仿宋_GB2312" w:eastAsia="仿宋_GB2312"/>
                <w:sz w:val="20"/>
                <w:szCs w:val="20"/>
              </w:rPr>
              <w:t>1至5人</w:t>
            </w:r>
            <w:r>
              <w:rPr>
                <w:rFonts w:ascii="仿宋_GB2312" w:eastAsia="仿宋_GB2312"/>
                <w:sz w:val="20"/>
                <w:szCs w:val="20"/>
              </w:rPr>
              <w:t>的相关信息</w:t>
            </w:r>
            <w:r>
              <w:rPr>
                <w:rFonts w:hint="eastAsia" w:ascii="仿宋_GB2312" w:eastAsia="仿宋_GB2312"/>
                <w:sz w:val="20"/>
                <w:szCs w:val="20"/>
              </w:rPr>
              <w:t>。</w:t>
            </w:r>
          </w:p>
          <w:p w14:paraId="61554CD1">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转介潜在遗体器官捐献人6</w:t>
            </w:r>
            <w:r>
              <w:rPr>
                <w:rFonts w:hint="eastAsia" w:ascii="仿宋_GB2312" w:eastAsia="仿宋_GB2312"/>
                <w:sz w:val="20"/>
                <w:szCs w:val="20"/>
              </w:rPr>
              <w:t>至</w:t>
            </w:r>
            <w:r>
              <w:rPr>
                <w:rFonts w:ascii="仿宋_GB2312" w:eastAsia="仿宋_GB2312"/>
                <w:sz w:val="20"/>
                <w:szCs w:val="20"/>
              </w:rPr>
              <w:t>10</w:t>
            </w:r>
            <w:r>
              <w:rPr>
                <w:rFonts w:hint="eastAsia" w:ascii="仿宋_GB2312" w:eastAsia="仿宋_GB2312"/>
                <w:sz w:val="20"/>
                <w:szCs w:val="20"/>
              </w:rPr>
              <w:t>人</w:t>
            </w:r>
            <w:r>
              <w:rPr>
                <w:rFonts w:ascii="仿宋_GB2312" w:eastAsia="仿宋_GB2312"/>
                <w:sz w:val="20"/>
                <w:szCs w:val="20"/>
              </w:rPr>
              <w:t>的相关信息</w:t>
            </w:r>
            <w:r>
              <w:rPr>
                <w:rFonts w:hint="eastAsia" w:ascii="仿宋_GB2312" w:eastAsia="仿宋_GB2312"/>
                <w:sz w:val="20"/>
                <w:szCs w:val="20"/>
              </w:rPr>
              <w:t>。</w:t>
            </w:r>
          </w:p>
          <w:p w14:paraId="5D3126D2">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w:t>
            </w:r>
            <w:r>
              <w:rPr>
                <w:rFonts w:ascii="仿宋_GB2312" w:eastAsia="仿宋_GB2312"/>
                <w:sz w:val="20"/>
                <w:szCs w:val="20"/>
              </w:rPr>
              <w:t>转介潜在遗体器官捐献人11</w:t>
            </w:r>
            <w:r>
              <w:rPr>
                <w:rFonts w:hint="eastAsia" w:ascii="仿宋_GB2312" w:eastAsia="仿宋_GB2312"/>
                <w:sz w:val="20"/>
                <w:szCs w:val="20"/>
              </w:rPr>
              <w:t>人以上</w:t>
            </w:r>
            <w:r>
              <w:rPr>
                <w:rFonts w:ascii="仿宋_GB2312" w:eastAsia="仿宋_GB2312"/>
                <w:sz w:val="20"/>
                <w:szCs w:val="20"/>
              </w:rPr>
              <w:t>的相关信息</w:t>
            </w:r>
            <w:r>
              <w:rPr>
                <w:rFonts w:hint="eastAsia" w:ascii="仿宋_GB2312" w:eastAsia="仿宋_GB2312"/>
                <w:sz w:val="20"/>
                <w:szCs w:val="20"/>
              </w:rPr>
              <w:t>。</w:t>
            </w:r>
          </w:p>
        </w:tc>
        <w:tc>
          <w:tcPr>
            <w:tcW w:w="2693" w:type="dxa"/>
            <w:noWrap w:val="0"/>
            <w:vAlign w:val="top"/>
          </w:tcPr>
          <w:p w14:paraId="73CEACF4">
            <w:pPr>
              <w:rPr>
                <w:rFonts w:ascii="仿宋_GB2312" w:eastAsia="仿宋_GB2312"/>
                <w:sz w:val="20"/>
                <w:szCs w:val="20"/>
              </w:rPr>
            </w:pPr>
            <w:r>
              <w:rPr>
                <w:rFonts w:hint="eastAsia" w:ascii="仿宋_GB2312" w:eastAsia="仿宋_GB2312"/>
                <w:b/>
                <w:sz w:val="20"/>
                <w:szCs w:val="20"/>
              </w:rPr>
              <w:t>从轻</w:t>
            </w:r>
            <w:r>
              <w:rPr>
                <w:rFonts w:hint="eastAsia" w:ascii="仿宋_GB2312" w:eastAsia="仿宋_GB2312"/>
                <w:sz w:val="20"/>
                <w:szCs w:val="20"/>
              </w:rPr>
              <w:t>：</w:t>
            </w:r>
            <w:r>
              <w:rPr>
                <w:rFonts w:ascii="仿宋_GB2312" w:eastAsia="仿宋_GB2312"/>
                <w:sz w:val="20"/>
                <w:szCs w:val="20"/>
              </w:rPr>
              <w:t>没收违法所得，并处10万元以上20万元以下的罚款</w:t>
            </w:r>
            <w:r>
              <w:rPr>
                <w:rFonts w:hint="eastAsia" w:ascii="仿宋_GB2312" w:eastAsia="仿宋_GB2312"/>
                <w:sz w:val="20"/>
                <w:szCs w:val="20"/>
              </w:rPr>
              <w:t>；</w:t>
            </w:r>
            <w:r>
              <w:rPr>
                <w:rFonts w:ascii="仿宋_GB2312" w:eastAsia="仿宋_GB2312"/>
                <w:sz w:val="20"/>
                <w:szCs w:val="20"/>
              </w:rPr>
              <w:t>医疗机构有下列情形之一的，还应当由原登记部门吊销该医疗机构的人体器官移植诊疗科目，禁止其1年内从事人体器官获取或者申请从事人体器官移植</w:t>
            </w:r>
            <w:r>
              <w:rPr>
                <w:rFonts w:hint="eastAsia" w:ascii="仿宋_GB2312" w:eastAsia="仿宋_GB2312"/>
                <w:sz w:val="20"/>
                <w:szCs w:val="20"/>
              </w:rPr>
              <w:t>；</w:t>
            </w:r>
            <w:r>
              <w:rPr>
                <w:rFonts w:ascii="仿宋_GB2312" w:eastAsia="仿宋_GB2312"/>
                <w:sz w:val="20"/>
                <w:szCs w:val="20"/>
              </w:rPr>
              <w:t>医务人员有下列情形之一的，还应当责令其暂停6个月以上9</w:t>
            </w:r>
            <w:r>
              <w:rPr>
                <w:rFonts w:hint="eastAsia" w:ascii="仿宋_GB2312" w:eastAsia="仿宋_GB2312"/>
                <w:sz w:val="20"/>
                <w:szCs w:val="20"/>
              </w:rPr>
              <w:t>个月</w:t>
            </w:r>
            <w:r>
              <w:rPr>
                <w:rFonts w:ascii="仿宋_GB2312" w:eastAsia="仿宋_GB2312"/>
                <w:sz w:val="20"/>
                <w:szCs w:val="20"/>
              </w:rPr>
              <w:t>以下执业活动</w:t>
            </w:r>
            <w:r>
              <w:rPr>
                <w:rFonts w:hint="eastAsia" w:ascii="仿宋_GB2312" w:eastAsia="仿宋_GB2312"/>
                <w:sz w:val="20"/>
                <w:szCs w:val="20"/>
              </w:rPr>
              <w:t>。</w:t>
            </w:r>
          </w:p>
          <w:p w14:paraId="33347C57">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没收违法所得，并处20万元以上30万元以下的罚款</w:t>
            </w:r>
            <w:r>
              <w:rPr>
                <w:rFonts w:hint="eastAsia" w:ascii="仿宋_GB2312" w:eastAsia="仿宋_GB2312"/>
                <w:sz w:val="20"/>
                <w:szCs w:val="20"/>
              </w:rPr>
              <w:t>；</w:t>
            </w:r>
            <w:r>
              <w:rPr>
                <w:rFonts w:ascii="仿宋_GB2312" w:eastAsia="仿宋_GB2312"/>
                <w:sz w:val="20"/>
                <w:szCs w:val="20"/>
              </w:rPr>
              <w:t>医疗机构有下列情形之一的，还应当由原登记部门吊销该医疗机构的人体器官移植诊疗科目，禁止其2年内从事人体器官获取或者申请从事人体器官移植</w:t>
            </w:r>
            <w:r>
              <w:rPr>
                <w:rFonts w:hint="eastAsia" w:ascii="仿宋_GB2312" w:eastAsia="仿宋_GB2312"/>
                <w:sz w:val="20"/>
                <w:szCs w:val="20"/>
              </w:rPr>
              <w:t>；</w:t>
            </w:r>
            <w:r>
              <w:rPr>
                <w:rFonts w:ascii="仿宋_GB2312" w:eastAsia="仿宋_GB2312"/>
                <w:sz w:val="20"/>
                <w:szCs w:val="20"/>
              </w:rPr>
              <w:t>医务人员有下列情形之一的，还应当责令其暂停9个月以上1</w:t>
            </w:r>
            <w:r>
              <w:rPr>
                <w:rFonts w:hint="eastAsia" w:ascii="仿宋_GB2312" w:eastAsia="仿宋_GB2312"/>
                <w:sz w:val="20"/>
                <w:szCs w:val="20"/>
              </w:rPr>
              <w:t>年</w:t>
            </w:r>
            <w:r>
              <w:rPr>
                <w:rFonts w:ascii="仿宋_GB2312" w:eastAsia="仿宋_GB2312"/>
                <w:sz w:val="20"/>
                <w:szCs w:val="20"/>
              </w:rPr>
              <w:t>以下执业活动</w:t>
            </w:r>
            <w:r>
              <w:rPr>
                <w:rFonts w:hint="eastAsia" w:ascii="仿宋_GB2312" w:eastAsia="仿宋_GB2312"/>
                <w:sz w:val="20"/>
                <w:szCs w:val="20"/>
              </w:rPr>
              <w:t>。</w:t>
            </w:r>
          </w:p>
          <w:p w14:paraId="277A6173">
            <w:pPr>
              <w:rPr>
                <w:rFonts w:ascii="仿宋_GB2312" w:eastAsia="仿宋_GB2312"/>
                <w:sz w:val="20"/>
                <w:szCs w:val="20"/>
              </w:rPr>
            </w:pPr>
            <w:r>
              <w:rPr>
                <w:rFonts w:hint="eastAsia" w:ascii="仿宋_GB2312" w:eastAsia="仿宋_GB2312"/>
                <w:b/>
                <w:sz w:val="20"/>
                <w:szCs w:val="20"/>
              </w:rPr>
              <w:t>从重</w:t>
            </w:r>
            <w:r>
              <w:rPr>
                <w:rFonts w:hint="eastAsia" w:ascii="仿宋_GB2312" w:eastAsia="仿宋_GB2312"/>
                <w:sz w:val="20"/>
                <w:szCs w:val="20"/>
              </w:rPr>
              <w:t>：</w:t>
            </w:r>
            <w:r>
              <w:rPr>
                <w:rFonts w:ascii="仿宋_GB2312" w:eastAsia="仿宋_GB2312"/>
                <w:sz w:val="20"/>
                <w:szCs w:val="20"/>
              </w:rPr>
              <w:t>没收违法所得，并处30万元以上50万元以下的罚款</w:t>
            </w:r>
            <w:r>
              <w:rPr>
                <w:rFonts w:hint="eastAsia" w:ascii="仿宋_GB2312" w:eastAsia="仿宋_GB2312"/>
                <w:sz w:val="20"/>
                <w:szCs w:val="20"/>
              </w:rPr>
              <w:t>；</w:t>
            </w:r>
            <w:r>
              <w:rPr>
                <w:rFonts w:ascii="仿宋_GB2312" w:eastAsia="仿宋_GB2312"/>
                <w:sz w:val="20"/>
                <w:szCs w:val="20"/>
              </w:rPr>
              <w:t>医疗机构有下列情形之一的</w:t>
            </w:r>
            <w:r>
              <w:rPr>
                <w:rFonts w:hint="eastAsia" w:ascii="仿宋_GB2312" w:eastAsia="仿宋_GB2312"/>
                <w:sz w:val="20"/>
                <w:szCs w:val="20"/>
              </w:rPr>
              <w:t>，</w:t>
            </w:r>
            <w:r>
              <w:rPr>
                <w:rFonts w:ascii="仿宋_GB2312" w:eastAsia="仿宋_GB2312"/>
                <w:sz w:val="20"/>
                <w:szCs w:val="20"/>
              </w:rPr>
              <w:t>禁止其3年内从事人体器官获取或者申请从事人体器官移植</w:t>
            </w:r>
            <w:r>
              <w:rPr>
                <w:rFonts w:hint="eastAsia" w:ascii="仿宋_GB2312" w:eastAsia="仿宋_GB2312"/>
                <w:sz w:val="20"/>
                <w:szCs w:val="20"/>
              </w:rPr>
              <w:t>，</w:t>
            </w:r>
            <w:r>
              <w:rPr>
                <w:rFonts w:ascii="仿宋_GB2312" w:eastAsia="仿宋_GB2312"/>
                <w:sz w:val="20"/>
                <w:szCs w:val="20"/>
              </w:rPr>
              <w:t>由原执业登记部门吊销该医疗机构的执业许可证或者由原备案部门责令其停止执业活动</w:t>
            </w:r>
            <w:r>
              <w:rPr>
                <w:rFonts w:hint="eastAsia" w:ascii="仿宋_GB2312" w:eastAsia="仿宋_GB2312"/>
                <w:sz w:val="20"/>
                <w:szCs w:val="20"/>
              </w:rPr>
              <w:t>；</w:t>
            </w:r>
            <w:r>
              <w:rPr>
                <w:rFonts w:ascii="仿宋_GB2312" w:eastAsia="仿宋_GB2312"/>
                <w:sz w:val="20"/>
                <w:szCs w:val="20"/>
              </w:rPr>
              <w:t>医务人员有下列情形之一的，由原执业注册部门吊销其执业证书</w:t>
            </w:r>
            <w:r>
              <w:rPr>
                <w:rFonts w:hint="eastAsia" w:ascii="仿宋_GB2312" w:eastAsia="仿宋_GB2312"/>
                <w:sz w:val="20"/>
                <w:szCs w:val="20"/>
              </w:rPr>
              <w:t>。</w:t>
            </w:r>
          </w:p>
        </w:tc>
        <w:tc>
          <w:tcPr>
            <w:tcW w:w="1762" w:type="dxa"/>
            <w:noWrap w:val="0"/>
            <w:vAlign w:val="top"/>
          </w:tcPr>
          <w:p w14:paraId="0B8FC3D7">
            <w:pPr>
              <w:rPr>
                <w:rFonts w:ascii="仿宋_GB2312" w:eastAsia="仿宋_GB2312"/>
                <w:sz w:val="20"/>
                <w:szCs w:val="20"/>
              </w:rPr>
            </w:pPr>
          </w:p>
        </w:tc>
      </w:tr>
      <w:tr w14:paraId="3B7D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B108D0B">
            <w:pPr>
              <w:ind w:firstLine="200" w:firstLineChars="100"/>
              <w:rPr>
                <w:rFonts w:ascii="仿宋_GB2312" w:eastAsia="仿宋_GB2312"/>
                <w:sz w:val="20"/>
                <w:szCs w:val="20"/>
                <w:lang w:val="en"/>
              </w:rPr>
            </w:pPr>
            <w:r>
              <w:rPr>
                <w:rFonts w:ascii="仿宋_GB2312" w:eastAsia="仿宋_GB2312"/>
                <w:sz w:val="20"/>
                <w:szCs w:val="20"/>
                <w:lang w:val="en"/>
              </w:rPr>
              <w:t>187</w:t>
            </w:r>
          </w:p>
        </w:tc>
        <w:tc>
          <w:tcPr>
            <w:tcW w:w="3660" w:type="dxa"/>
            <w:noWrap w:val="0"/>
            <w:vAlign w:val="top"/>
          </w:tcPr>
          <w:p w14:paraId="74D7BD4F">
            <w:pPr>
              <w:rPr>
                <w:rFonts w:ascii="仿宋_GB2312" w:eastAsia="仿宋_GB2312"/>
                <w:sz w:val="20"/>
                <w:szCs w:val="20"/>
              </w:rPr>
            </w:pPr>
            <w:r>
              <w:rPr>
                <w:rFonts w:ascii="仿宋_GB2312" w:eastAsia="仿宋_GB2312"/>
                <w:sz w:val="20"/>
                <w:szCs w:val="20"/>
              </w:rPr>
              <w:t>在人体器官捐献和移植中提供虚假材料</w:t>
            </w:r>
          </w:p>
        </w:tc>
        <w:tc>
          <w:tcPr>
            <w:tcW w:w="2577" w:type="dxa"/>
            <w:noWrap w:val="0"/>
            <w:vAlign w:val="top"/>
          </w:tcPr>
          <w:p w14:paraId="2C3AC173">
            <w:pPr>
              <w:rPr>
                <w:rFonts w:ascii="仿宋_GB2312" w:eastAsia="仿宋_GB2312"/>
                <w:sz w:val="20"/>
                <w:szCs w:val="20"/>
              </w:rPr>
            </w:pPr>
            <w:r>
              <w:rPr>
                <w:rFonts w:ascii="仿宋_GB2312" w:hAnsi="等线" w:eastAsia="仿宋_GB2312"/>
                <w:szCs w:val="21"/>
              </w:rPr>
              <w:t>《人体器官捐献和移植条例》</w:t>
            </w:r>
            <w:r>
              <w:rPr>
                <w:rFonts w:ascii="仿宋_GB2312" w:eastAsia="仿宋_GB2312"/>
                <w:sz w:val="20"/>
                <w:szCs w:val="20"/>
              </w:rPr>
              <w:t>第四十一条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三）在人体器官捐献和移植中提供虚假材料。</w:t>
            </w:r>
          </w:p>
        </w:tc>
        <w:tc>
          <w:tcPr>
            <w:tcW w:w="2268" w:type="dxa"/>
            <w:noWrap w:val="0"/>
            <w:vAlign w:val="top"/>
          </w:tcPr>
          <w:p w14:paraId="1D9D7C56">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w:t>
            </w:r>
            <w:r>
              <w:rPr>
                <w:rFonts w:ascii="仿宋_GB2312" w:eastAsia="仿宋_GB2312"/>
                <w:sz w:val="20"/>
                <w:szCs w:val="20"/>
              </w:rPr>
              <w:t>在人体器官捐献和移植中提供虚假材料</w:t>
            </w:r>
            <w:r>
              <w:rPr>
                <w:rFonts w:hint="eastAsia" w:ascii="仿宋_GB2312" w:eastAsia="仿宋_GB2312"/>
                <w:sz w:val="20"/>
                <w:szCs w:val="20"/>
              </w:rPr>
              <w:t>，涉及</w:t>
            </w:r>
            <w:r>
              <w:rPr>
                <w:rFonts w:ascii="仿宋_GB2312" w:eastAsia="仿宋_GB2312"/>
                <w:sz w:val="20"/>
                <w:szCs w:val="20"/>
              </w:rPr>
              <w:t>遗体器官捐献人</w:t>
            </w:r>
            <w:r>
              <w:rPr>
                <w:rFonts w:hint="eastAsia" w:ascii="仿宋_GB2312" w:eastAsia="仿宋_GB2312"/>
                <w:sz w:val="20"/>
                <w:szCs w:val="20"/>
              </w:rPr>
              <w:t>1人。</w:t>
            </w:r>
          </w:p>
          <w:p w14:paraId="594DE7CB">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在人体器官捐献和移植中提供虚假材料</w:t>
            </w:r>
            <w:r>
              <w:rPr>
                <w:rFonts w:hint="eastAsia" w:ascii="仿宋_GB2312" w:eastAsia="仿宋_GB2312"/>
                <w:sz w:val="20"/>
                <w:szCs w:val="20"/>
              </w:rPr>
              <w:t>，涉及</w:t>
            </w:r>
            <w:r>
              <w:rPr>
                <w:rFonts w:ascii="仿宋_GB2312" w:eastAsia="仿宋_GB2312"/>
                <w:sz w:val="20"/>
                <w:szCs w:val="20"/>
              </w:rPr>
              <w:t>遗体器官捐献人2</w:t>
            </w:r>
            <w:r>
              <w:rPr>
                <w:rFonts w:hint="eastAsia" w:ascii="仿宋_GB2312" w:eastAsia="仿宋_GB2312"/>
                <w:sz w:val="20"/>
                <w:szCs w:val="20"/>
              </w:rPr>
              <w:t>人。</w:t>
            </w:r>
          </w:p>
          <w:p w14:paraId="5B0375BF">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w:t>
            </w:r>
            <w:r>
              <w:rPr>
                <w:rFonts w:ascii="仿宋_GB2312" w:eastAsia="仿宋_GB2312"/>
                <w:sz w:val="20"/>
                <w:szCs w:val="20"/>
              </w:rPr>
              <w:t>在人体器官捐献和移植中提供虚假材料</w:t>
            </w:r>
            <w:r>
              <w:rPr>
                <w:rFonts w:hint="eastAsia" w:ascii="仿宋_GB2312" w:eastAsia="仿宋_GB2312"/>
                <w:sz w:val="20"/>
                <w:szCs w:val="20"/>
              </w:rPr>
              <w:t>，涉及</w:t>
            </w:r>
            <w:r>
              <w:rPr>
                <w:rFonts w:ascii="仿宋_GB2312" w:eastAsia="仿宋_GB2312"/>
                <w:sz w:val="20"/>
                <w:szCs w:val="20"/>
              </w:rPr>
              <w:t>遗体器官捐献人3</w:t>
            </w:r>
            <w:r>
              <w:rPr>
                <w:rFonts w:hint="eastAsia" w:ascii="仿宋_GB2312" w:eastAsia="仿宋_GB2312"/>
                <w:sz w:val="20"/>
                <w:szCs w:val="20"/>
              </w:rPr>
              <w:t>人以上。</w:t>
            </w:r>
          </w:p>
        </w:tc>
        <w:tc>
          <w:tcPr>
            <w:tcW w:w="2693" w:type="dxa"/>
            <w:noWrap w:val="0"/>
            <w:vAlign w:val="top"/>
          </w:tcPr>
          <w:p w14:paraId="14A4FDB1">
            <w:pPr>
              <w:rPr>
                <w:rFonts w:ascii="仿宋_GB2312" w:eastAsia="仿宋_GB2312"/>
                <w:sz w:val="20"/>
                <w:szCs w:val="20"/>
              </w:rPr>
            </w:pPr>
            <w:r>
              <w:rPr>
                <w:rFonts w:hint="eastAsia" w:ascii="仿宋_GB2312" w:eastAsia="仿宋_GB2312"/>
                <w:b/>
                <w:sz w:val="20"/>
                <w:szCs w:val="20"/>
              </w:rPr>
              <w:t>从轻</w:t>
            </w:r>
            <w:r>
              <w:rPr>
                <w:rFonts w:hint="eastAsia" w:ascii="仿宋_GB2312" w:eastAsia="仿宋_GB2312"/>
                <w:sz w:val="20"/>
                <w:szCs w:val="20"/>
              </w:rPr>
              <w:t>：</w:t>
            </w:r>
            <w:r>
              <w:rPr>
                <w:rFonts w:ascii="仿宋_GB2312" w:eastAsia="仿宋_GB2312"/>
                <w:sz w:val="20"/>
                <w:szCs w:val="20"/>
              </w:rPr>
              <w:t>没收违法所得，并处10万元以上20万元以下的罚款</w:t>
            </w:r>
            <w:r>
              <w:rPr>
                <w:rFonts w:hint="eastAsia" w:ascii="仿宋_GB2312" w:eastAsia="仿宋_GB2312"/>
                <w:sz w:val="20"/>
                <w:szCs w:val="20"/>
              </w:rPr>
              <w:t>；</w:t>
            </w:r>
            <w:r>
              <w:rPr>
                <w:rFonts w:ascii="仿宋_GB2312" w:eastAsia="仿宋_GB2312"/>
                <w:sz w:val="20"/>
                <w:szCs w:val="20"/>
              </w:rPr>
              <w:t>医疗机构有下列情形之一的，还应当由原登记部门吊销该医疗机构的人体器官移植诊疗科目，禁止其1年内从事人体器官获取或者申请从事人体器官移植</w:t>
            </w:r>
            <w:r>
              <w:rPr>
                <w:rFonts w:hint="eastAsia" w:ascii="仿宋_GB2312" w:eastAsia="仿宋_GB2312"/>
                <w:sz w:val="20"/>
                <w:szCs w:val="20"/>
              </w:rPr>
              <w:t>；</w:t>
            </w:r>
            <w:r>
              <w:rPr>
                <w:rFonts w:ascii="仿宋_GB2312" w:eastAsia="仿宋_GB2312"/>
                <w:sz w:val="20"/>
                <w:szCs w:val="20"/>
              </w:rPr>
              <w:t>医务人员有下列情形之一的，还应当责令其暂停6个月以上9</w:t>
            </w:r>
            <w:r>
              <w:rPr>
                <w:rFonts w:hint="eastAsia" w:ascii="仿宋_GB2312" w:eastAsia="仿宋_GB2312"/>
                <w:sz w:val="20"/>
                <w:szCs w:val="20"/>
              </w:rPr>
              <w:t>个月</w:t>
            </w:r>
            <w:r>
              <w:rPr>
                <w:rFonts w:ascii="仿宋_GB2312" w:eastAsia="仿宋_GB2312"/>
                <w:sz w:val="20"/>
                <w:szCs w:val="20"/>
              </w:rPr>
              <w:t>以下执业活动</w:t>
            </w:r>
            <w:r>
              <w:rPr>
                <w:rFonts w:hint="eastAsia" w:ascii="仿宋_GB2312" w:eastAsia="仿宋_GB2312"/>
                <w:sz w:val="20"/>
                <w:szCs w:val="20"/>
              </w:rPr>
              <w:t>。</w:t>
            </w:r>
          </w:p>
          <w:p w14:paraId="16C91ABF">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没收违法所得，并处20万元以上30万元以下的罚款</w:t>
            </w:r>
            <w:r>
              <w:rPr>
                <w:rFonts w:hint="eastAsia" w:ascii="仿宋_GB2312" w:eastAsia="仿宋_GB2312"/>
                <w:sz w:val="20"/>
                <w:szCs w:val="20"/>
              </w:rPr>
              <w:t>；</w:t>
            </w:r>
            <w:r>
              <w:rPr>
                <w:rFonts w:ascii="仿宋_GB2312" w:eastAsia="仿宋_GB2312"/>
                <w:sz w:val="20"/>
                <w:szCs w:val="20"/>
              </w:rPr>
              <w:t>医疗机构有下列情形之一的，还应当由原登记部门吊销该医疗机构的人体器官移植诊疗科目，禁止其2年内从事人体器官获取或者申请从事人体器官移植</w:t>
            </w:r>
            <w:r>
              <w:rPr>
                <w:rFonts w:hint="eastAsia" w:ascii="仿宋_GB2312" w:eastAsia="仿宋_GB2312"/>
                <w:sz w:val="20"/>
                <w:szCs w:val="20"/>
              </w:rPr>
              <w:t>；</w:t>
            </w:r>
            <w:r>
              <w:rPr>
                <w:rFonts w:ascii="仿宋_GB2312" w:eastAsia="仿宋_GB2312"/>
                <w:sz w:val="20"/>
                <w:szCs w:val="20"/>
              </w:rPr>
              <w:t>医务人员有下列情形之一的，还应当责令其暂停9个月以上1</w:t>
            </w:r>
            <w:r>
              <w:rPr>
                <w:rFonts w:hint="eastAsia" w:ascii="仿宋_GB2312" w:eastAsia="仿宋_GB2312"/>
                <w:sz w:val="20"/>
                <w:szCs w:val="20"/>
              </w:rPr>
              <w:t>年</w:t>
            </w:r>
            <w:r>
              <w:rPr>
                <w:rFonts w:ascii="仿宋_GB2312" w:eastAsia="仿宋_GB2312"/>
                <w:sz w:val="20"/>
                <w:szCs w:val="20"/>
              </w:rPr>
              <w:t>以下执业活动</w:t>
            </w:r>
            <w:r>
              <w:rPr>
                <w:rFonts w:hint="eastAsia" w:ascii="仿宋_GB2312" w:eastAsia="仿宋_GB2312"/>
                <w:sz w:val="20"/>
                <w:szCs w:val="20"/>
              </w:rPr>
              <w:t>。</w:t>
            </w:r>
          </w:p>
          <w:p w14:paraId="63B1EC9F">
            <w:pPr>
              <w:rPr>
                <w:rFonts w:ascii="仿宋_GB2312" w:eastAsia="仿宋_GB2312"/>
                <w:sz w:val="20"/>
                <w:szCs w:val="20"/>
              </w:rPr>
            </w:pPr>
            <w:r>
              <w:rPr>
                <w:rFonts w:hint="eastAsia" w:ascii="仿宋_GB2312" w:eastAsia="仿宋_GB2312"/>
                <w:b/>
                <w:sz w:val="20"/>
                <w:szCs w:val="20"/>
              </w:rPr>
              <w:t>从重</w:t>
            </w:r>
            <w:r>
              <w:rPr>
                <w:rFonts w:hint="eastAsia" w:ascii="仿宋_GB2312" w:eastAsia="仿宋_GB2312"/>
                <w:sz w:val="20"/>
                <w:szCs w:val="20"/>
              </w:rPr>
              <w:t>：</w:t>
            </w:r>
            <w:r>
              <w:rPr>
                <w:rFonts w:ascii="仿宋_GB2312" w:eastAsia="仿宋_GB2312"/>
                <w:sz w:val="20"/>
                <w:szCs w:val="20"/>
              </w:rPr>
              <w:t>没收违法所得，并处30万元以上50万元以下的罚款</w:t>
            </w:r>
            <w:r>
              <w:rPr>
                <w:rFonts w:hint="eastAsia" w:ascii="仿宋_GB2312" w:eastAsia="仿宋_GB2312"/>
                <w:sz w:val="20"/>
                <w:szCs w:val="20"/>
              </w:rPr>
              <w:t>；</w:t>
            </w:r>
            <w:r>
              <w:rPr>
                <w:rFonts w:ascii="仿宋_GB2312" w:eastAsia="仿宋_GB2312"/>
                <w:sz w:val="20"/>
                <w:szCs w:val="20"/>
              </w:rPr>
              <w:t>医疗机构有下列情形之一的</w:t>
            </w:r>
            <w:r>
              <w:rPr>
                <w:rFonts w:hint="eastAsia" w:ascii="仿宋_GB2312" w:eastAsia="仿宋_GB2312"/>
                <w:sz w:val="20"/>
                <w:szCs w:val="20"/>
              </w:rPr>
              <w:t>，</w:t>
            </w:r>
            <w:r>
              <w:rPr>
                <w:rFonts w:ascii="仿宋_GB2312" w:eastAsia="仿宋_GB2312"/>
                <w:sz w:val="20"/>
                <w:szCs w:val="20"/>
              </w:rPr>
              <w:t>禁止其3年内从事人体器官获取或者申请从事人体器官移植</w:t>
            </w:r>
            <w:r>
              <w:rPr>
                <w:rFonts w:hint="eastAsia" w:ascii="仿宋_GB2312" w:eastAsia="仿宋_GB2312"/>
                <w:sz w:val="20"/>
                <w:szCs w:val="20"/>
              </w:rPr>
              <w:t>，</w:t>
            </w:r>
            <w:r>
              <w:rPr>
                <w:rFonts w:ascii="仿宋_GB2312" w:eastAsia="仿宋_GB2312"/>
                <w:sz w:val="20"/>
                <w:szCs w:val="20"/>
              </w:rPr>
              <w:t>由原执业登记部门吊销该医疗机构的执业许可证或者由原备案部门责令其停止执业活动</w:t>
            </w:r>
            <w:r>
              <w:rPr>
                <w:rFonts w:hint="eastAsia" w:ascii="仿宋_GB2312" w:eastAsia="仿宋_GB2312"/>
                <w:sz w:val="20"/>
                <w:szCs w:val="20"/>
              </w:rPr>
              <w:t>；</w:t>
            </w:r>
            <w:r>
              <w:rPr>
                <w:rFonts w:ascii="仿宋_GB2312" w:eastAsia="仿宋_GB2312"/>
                <w:sz w:val="20"/>
                <w:szCs w:val="20"/>
              </w:rPr>
              <w:t>医务人员有下列情形之一的，由原执业注册部门吊销其执业证书</w:t>
            </w:r>
            <w:r>
              <w:rPr>
                <w:rFonts w:hint="eastAsia" w:ascii="仿宋_GB2312" w:eastAsia="仿宋_GB2312"/>
                <w:sz w:val="20"/>
                <w:szCs w:val="20"/>
              </w:rPr>
              <w:t>。</w:t>
            </w:r>
          </w:p>
        </w:tc>
        <w:tc>
          <w:tcPr>
            <w:tcW w:w="1762" w:type="dxa"/>
            <w:noWrap w:val="0"/>
            <w:vAlign w:val="top"/>
          </w:tcPr>
          <w:p w14:paraId="3B725296">
            <w:pPr>
              <w:rPr>
                <w:rFonts w:ascii="仿宋_GB2312" w:eastAsia="仿宋_GB2312"/>
                <w:sz w:val="20"/>
                <w:szCs w:val="20"/>
              </w:rPr>
            </w:pPr>
          </w:p>
        </w:tc>
      </w:tr>
      <w:tr w14:paraId="3B15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7C97774">
            <w:pPr>
              <w:ind w:firstLine="200" w:firstLineChars="100"/>
              <w:rPr>
                <w:rFonts w:ascii="仿宋_GB2312" w:eastAsia="仿宋_GB2312"/>
                <w:sz w:val="20"/>
                <w:szCs w:val="20"/>
                <w:lang w:val="en"/>
              </w:rPr>
            </w:pPr>
            <w:r>
              <w:rPr>
                <w:rFonts w:ascii="仿宋_GB2312" w:eastAsia="仿宋_GB2312"/>
                <w:sz w:val="20"/>
                <w:szCs w:val="20"/>
                <w:lang w:val="en"/>
              </w:rPr>
              <w:t>188</w:t>
            </w:r>
          </w:p>
        </w:tc>
        <w:tc>
          <w:tcPr>
            <w:tcW w:w="3660" w:type="dxa"/>
            <w:noWrap w:val="0"/>
            <w:vAlign w:val="top"/>
          </w:tcPr>
          <w:p w14:paraId="0162C197">
            <w:pPr>
              <w:rPr>
                <w:rFonts w:ascii="仿宋_GB2312" w:eastAsia="仿宋_GB2312"/>
                <w:sz w:val="20"/>
                <w:szCs w:val="20"/>
              </w:rPr>
            </w:pPr>
            <w:r>
              <w:rPr>
                <w:rFonts w:ascii="仿宋_GB2312" w:eastAsia="仿宋_GB2312"/>
                <w:sz w:val="20"/>
                <w:szCs w:val="20"/>
              </w:rPr>
              <w:t>医疗机构未经人体器官移植伦理委员会审查同意获取人体器官</w:t>
            </w:r>
          </w:p>
        </w:tc>
        <w:tc>
          <w:tcPr>
            <w:tcW w:w="2577" w:type="dxa"/>
            <w:noWrap w:val="0"/>
            <w:vAlign w:val="top"/>
          </w:tcPr>
          <w:p w14:paraId="7AB8ED53">
            <w:pPr>
              <w:rPr>
                <w:rFonts w:ascii="仿宋_GB2312" w:eastAsia="仿宋_GB2312"/>
                <w:sz w:val="20"/>
                <w:szCs w:val="20"/>
              </w:rPr>
            </w:pPr>
            <w:r>
              <w:rPr>
                <w:rFonts w:ascii="仿宋_GB2312" w:hAnsi="等线" w:eastAsia="仿宋_GB2312"/>
                <w:szCs w:val="21"/>
              </w:rPr>
              <w:t>《人体器官捐献和移植条例》</w:t>
            </w:r>
            <w:r>
              <w:rPr>
                <w:rFonts w:ascii="仿宋_GB2312" w:eastAsia="仿宋_GB2312"/>
                <w:sz w:val="20"/>
                <w:szCs w:val="20"/>
              </w:rPr>
              <w:t>第四十二条</w:t>
            </w:r>
            <w:r>
              <w:rPr>
                <w:rFonts w:hint="eastAsia" w:ascii="仿宋_GB2312" w:eastAsia="仿宋_GB2312"/>
                <w:sz w:val="20"/>
                <w:szCs w:val="20"/>
              </w:rPr>
              <w:t xml:space="preserve">第一款 </w:t>
            </w:r>
            <w:r>
              <w:rPr>
                <w:rFonts w:ascii="仿宋_GB2312" w:eastAsia="仿宋_GB2312"/>
                <w:sz w:val="20"/>
                <w:szCs w:val="20"/>
              </w:rPr>
              <w:t>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tc>
        <w:tc>
          <w:tcPr>
            <w:tcW w:w="2268" w:type="dxa"/>
            <w:noWrap w:val="0"/>
            <w:vAlign w:val="top"/>
          </w:tcPr>
          <w:p w14:paraId="55B8467A">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w:t>
            </w:r>
            <w:r>
              <w:rPr>
                <w:rFonts w:ascii="仿宋_GB2312" w:eastAsia="仿宋_GB2312"/>
                <w:sz w:val="20"/>
                <w:szCs w:val="20"/>
              </w:rPr>
              <w:t>未经人体器官移植伦理委员会审查同意获取人体器官</w:t>
            </w:r>
            <w:r>
              <w:rPr>
                <w:rFonts w:hint="eastAsia" w:ascii="仿宋_GB2312" w:eastAsia="仿宋_GB2312"/>
                <w:sz w:val="20"/>
                <w:szCs w:val="20"/>
              </w:rPr>
              <w:t>1例。</w:t>
            </w:r>
          </w:p>
          <w:p w14:paraId="161BF091">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未经人体器官移植伦理委员会审查同意获取人体器官2</w:t>
            </w:r>
            <w:r>
              <w:rPr>
                <w:rFonts w:hint="eastAsia" w:ascii="仿宋_GB2312" w:eastAsia="仿宋_GB2312"/>
                <w:sz w:val="20"/>
                <w:szCs w:val="20"/>
              </w:rPr>
              <w:t>例。</w:t>
            </w:r>
          </w:p>
          <w:p w14:paraId="348C4680">
            <w:pPr>
              <w:rPr>
                <w:rFonts w:ascii="仿宋_GB2312" w:eastAsia="仿宋_GB2312"/>
                <w:sz w:val="20"/>
                <w:szCs w:val="20"/>
              </w:rPr>
            </w:pPr>
            <w:r>
              <w:rPr>
                <w:rFonts w:hint="eastAsia" w:ascii="仿宋_GB2312" w:eastAsia="仿宋_GB2312"/>
                <w:sz w:val="20"/>
                <w:szCs w:val="20"/>
              </w:rPr>
              <w:t>严重：</w:t>
            </w:r>
            <w:r>
              <w:rPr>
                <w:rFonts w:ascii="仿宋_GB2312" w:eastAsia="仿宋_GB2312"/>
                <w:sz w:val="20"/>
                <w:szCs w:val="20"/>
              </w:rPr>
              <w:t>未经人体器官移植伦理委员会审查同意获取人体器官3</w:t>
            </w:r>
            <w:r>
              <w:rPr>
                <w:rFonts w:hint="eastAsia" w:ascii="仿宋_GB2312" w:eastAsia="仿宋_GB2312"/>
                <w:sz w:val="20"/>
                <w:szCs w:val="20"/>
              </w:rPr>
              <w:t>例以上。</w:t>
            </w:r>
          </w:p>
        </w:tc>
        <w:tc>
          <w:tcPr>
            <w:tcW w:w="2693" w:type="dxa"/>
            <w:noWrap w:val="0"/>
            <w:vAlign w:val="top"/>
          </w:tcPr>
          <w:p w14:paraId="47CBE5D2">
            <w:pPr>
              <w:rPr>
                <w:rFonts w:ascii="仿宋_GB2312" w:eastAsia="仿宋_GB2312"/>
                <w:sz w:val="20"/>
                <w:szCs w:val="20"/>
              </w:rPr>
            </w:pPr>
            <w:r>
              <w:rPr>
                <w:rFonts w:hint="eastAsia" w:ascii="仿宋_GB2312" w:eastAsia="仿宋_GB2312"/>
                <w:b/>
                <w:sz w:val="20"/>
                <w:szCs w:val="20"/>
              </w:rPr>
              <w:t>从轻</w:t>
            </w:r>
            <w:r>
              <w:rPr>
                <w:rFonts w:hint="eastAsia" w:ascii="仿宋_GB2312" w:eastAsia="仿宋_GB2312"/>
                <w:sz w:val="20"/>
                <w:szCs w:val="20"/>
              </w:rPr>
              <w:t>：</w:t>
            </w:r>
            <w:r>
              <w:rPr>
                <w:rFonts w:ascii="仿宋_GB2312" w:eastAsia="仿宋_GB2312"/>
                <w:sz w:val="20"/>
                <w:szCs w:val="20"/>
              </w:rPr>
              <w:t>处20万元以上30万元以下的罚款，由原登记部门吊销该医疗机构的人体器官移植诊疗科目，禁止其1年内从事人体器官获取或者申请从事人体器官移植</w:t>
            </w:r>
            <w:r>
              <w:rPr>
                <w:rFonts w:hint="eastAsia" w:ascii="仿宋_GB2312" w:eastAsia="仿宋_GB2312"/>
                <w:sz w:val="20"/>
                <w:szCs w:val="20"/>
              </w:rPr>
              <w:t>。</w:t>
            </w:r>
          </w:p>
          <w:p w14:paraId="1F949688">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处30万元以上40万元以下的罚款，由原登记部门吊销该医疗机构的人体器官移植诊疗科目，禁止其2年内从事人体器官获取或者申请从事人体器官移植</w:t>
            </w:r>
            <w:r>
              <w:rPr>
                <w:rFonts w:hint="eastAsia" w:ascii="仿宋_GB2312" w:eastAsia="仿宋_GB2312"/>
                <w:sz w:val="20"/>
                <w:szCs w:val="20"/>
              </w:rPr>
              <w:t>。</w:t>
            </w:r>
          </w:p>
          <w:p w14:paraId="74A52467">
            <w:pPr>
              <w:rPr>
                <w:rFonts w:ascii="仿宋_GB2312" w:eastAsia="仿宋_GB2312"/>
                <w:sz w:val="20"/>
                <w:szCs w:val="20"/>
              </w:rPr>
            </w:pPr>
            <w:r>
              <w:rPr>
                <w:rFonts w:hint="eastAsia" w:ascii="仿宋_GB2312" w:eastAsia="仿宋_GB2312"/>
                <w:b/>
                <w:sz w:val="20"/>
                <w:szCs w:val="20"/>
              </w:rPr>
              <w:t>从重</w:t>
            </w:r>
            <w:r>
              <w:rPr>
                <w:rFonts w:hint="eastAsia" w:ascii="仿宋_GB2312" w:eastAsia="仿宋_GB2312"/>
                <w:sz w:val="20"/>
                <w:szCs w:val="20"/>
              </w:rPr>
              <w:t>：</w:t>
            </w:r>
            <w:r>
              <w:rPr>
                <w:rFonts w:ascii="仿宋_GB2312" w:eastAsia="仿宋_GB2312"/>
                <w:sz w:val="20"/>
                <w:szCs w:val="20"/>
              </w:rPr>
              <w:t>处40万元以上50万元以下的罚款，禁止其3年内从事人体器官获取或者申请从事人体器官移植</w:t>
            </w:r>
            <w:r>
              <w:rPr>
                <w:rFonts w:hint="eastAsia" w:ascii="仿宋_GB2312" w:eastAsia="仿宋_GB2312"/>
                <w:sz w:val="20"/>
                <w:szCs w:val="20"/>
              </w:rPr>
              <w:t>；</w:t>
            </w:r>
            <w:r>
              <w:rPr>
                <w:rFonts w:ascii="仿宋_GB2312" w:eastAsia="仿宋_GB2312"/>
                <w:sz w:val="20"/>
                <w:szCs w:val="20"/>
              </w:rPr>
              <w:t>由原执业登记部门吊销该医疗机构的执业许可证，并由原执业注册部门吊销有关医务人员的执业证书。</w:t>
            </w:r>
          </w:p>
        </w:tc>
        <w:tc>
          <w:tcPr>
            <w:tcW w:w="1762" w:type="dxa"/>
            <w:noWrap w:val="0"/>
            <w:vAlign w:val="top"/>
          </w:tcPr>
          <w:p w14:paraId="6CF5C19C">
            <w:pPr>
              <w:rPr>
                <w:rFonts w:ascii="仿宋_GB2312" w:eastAsia="仿宋_GB2312"/>
                <w:sz w:val="20"/>
                <w:szCs w:val="20"/>
              </w:rPr>
            </w:pPr>
          </w:p>
        </w:tc>
      </w:tr>
      <w:tr w14:paraId="7AA4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7FAED74">
            <w:pPr>
              <w:ind w:firstLine="200" w:firstLineChars="100"/>
              <w:rPr>
                <w:rFonts w:ascii="仿宋_GB2312" w:eastAsia="仿宋_GB2312"/>
                <w:sz w:val="20"/>
                <w:szCs w:val="20"/>
                <w:lang w:val="en"/>
              </w:rPr>
            </w:pPr>
            <w:r>
              <w:rPr>
                <w:rFonts w:ascii="仿宋_GB2312" w:eastAsia="仿宋_GB2312"/>
                <w:sz w:val="20"/>
                <w:szCs w:val="20"/>
                <w:lang w:val="en"/>
              </w:rPr>
              <w:t>189</w:t>
            </w:r>
          </w:p>
        </w:tc>
        <w:tc>
          <w:tcPr>
            <w:tcW w:w="3660" w:type="dxa"/>
            <w:noWrap w:val="0"/>
            <w:vAlign w:val="top"/>
          </w:tcPr>
          <w:p w14:paraId="7A3A6785">
            <w:pPr>
              <w:rPr>
                <w:rFonts w:ascii="仿宋_GB2312" w:eastAsia="仿宋_GB2312"/>
                <w:sz w:val="20"/>
                <w:szCs w:val="20"/>
              </w:rPr>
            </w:pPr>
            <w:r>
              <w:rPr>
                <w:rFonts w:ascii="仿宋_GB2312" w:eastAsia="仿宋_GB2312"/>
                <w:sz w:val="20"/>
                <w:szCs w:val="20"/>
              </w:rPr>
              <w:t>人体器官移植伦理委员会审查获取人体器官申请时违反伦理原则或者出具虚假审查意见</w:t>
            </w:r>
          </w:p>
        </w:tc>
        <w:tc>
          <w:tcPr>
            <w:tcW w:w="2577" w:type="dxa"/>
            <w:noWrap w:val="0"/>
            <w:vAlign w:val="top"/>
          </w:tcPr>
          <w:p w14:paraId="5C5518DC">
            <w:pPr>
              <w:rPr>
                <w:rFonts w:ascii="仿宋_GB2312" w:eastAsia="仿宋_GB2312"/>
                <w:sz w:val="20"/>
                <w:szCs w:val="20"/>
              </w:rPr>
            </w:pPr>
            <w:r>
              <w:rPr>
                <w:rFonts w:ascii="仿宋_GB2312" w:hAnsi="等线" w:eastAsia="仿宋_GB2312"/>
                <w:szCs w:val="21"/>
              </w:rPr>
              <w:t>《人体器官捐献和移植条例》</w:t>
            </w:r>
            <w:r>
              <w:rPr>
                <w:rFonts w:ascii="仿宋_GB2312" w:eastAsia="仿宋_GB2312"/>
                <w:sz w:val="20"/>
                <w:szCs w:val="20"/>
              </w:rPr>
              <w:t>第四十二条</w:t>
            </w:r>
            <w:r>
              <w:rPr>
                <w:rFonts w:hint="eastAsia" w:ascii="仿宋_GB2312" w:eastAsia="仿宋_GB2312"/>
                <w:sz w:val="20"/>
                <w:szCs w:val="20"/>
              </w:rPr>
              <w:t xml:space="preserve">第二款 </w:t>
            </w:r>
            <w:r>
              <w:rPr>
                <w:rFonts w:ascii="仿宋_GB2312" w:eastAsia="仿宋_GB2312"/>
                <w:sz w:val="20"/>
                <w:szCs w:val="20"/>
              </w:rPr>
              <w:t>人体器官移植伦理委员会审查获取人体器官申请时违反伦理原则或者出具虚假审查意见的，对有关责任人员依法给予处分，由县级以上地方人民政府卫生健康部门终身禁止其从事医学伦理审查活动。</w:t>
            </w:r>
          </w:p>
        </w:tc>
        <w:tc>
          <w:tcPr>
            <w:tcW w:w="2268" w:type="dxa"/>
            <w:noWrap w:val="0"/>
            <w:vAlign w:val="top"/>
          </w:tcPr>
          <w:p w14:paraId="0B46AF9E">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w:t>
            </w:r>
            <w:r>
              <w:rPr>
                <w:rFonts w:ascii="仿宋_GB2312" w:eastAsia="仿宋_GB2312"/>
                <w:sz w:val="20"/>
                <w:szCs w:val="20"/>
              </w:rPr>
              <w:t>人体器官移植伦理委员会审查获取人体器官申请时违反伦理原则或者出具虚假审查意见</w:t>
            </w:r>
            <w:r>
              <w:rPr>
                <w:rFonts w:hint="eastAsia" w:ascii="仿宋_GB2312" w:eastAsia="仿宋_GB2312"/>
                <w:sz w:val="20"/>
                <w:szCs w:val="20"/>
              </w:rPr>
              <w:t>。</w:t>
            </w:r>
          </w:p>
        </w:tc>
        <w:tc>
          <w:tcPr>
            <w:tcW w:w="2693" w:type="dxa"/>
            <w:noWrap w:val="0"/>
            <w:vAlign w:val="top"/>
          </w:tcPr>
          <w:p w14:paraId="64EC92E5">
            <w:pPr>
              <w:rPr>
                <w:rFonts w:ascii="仿宋_GB2312" w:eastAsia="仿宋_GB2312"/>
                <w:sz w:val="20"/>
                <w:szCs w:val="20"/>
              </w:rPr>
            </w:pPr>
            <w:r>
              <w:rPr>
                <w:rFonts w:hint="eastAsia" w:ascii="仿宋_GB2312" w:eastAsia="仿宋_GB2312"/>
                <w:b/>
                <w:sz w:val="20"/>
                <w:szCs w:val="20"/>
              </w:rPr>
              <w:t>从重</w:t>
            </w:r>
            <w:r>
              <w:rPr>
                <w:rFonts w:hint="eastAsia" w:ascii="仿宋_GB2312" w:eastAsia="仿宋_GB2312"/>
                <w:sz w:val="20"/>
                <w:szCs w:val="20"/>
              </w:rPr>
              <w:t>：</w:t>
            </w:r>
            <w:r>
              <w:rPr>
                <w:rFonts w:ascii="仿宋_GB2312" w:eastAsia="仿宋_GB2312"/>
                <w:sz w:val="20"/>
                <w:szCs w:val="20"/>
              </w:rPr>
              <w:t>终身禁止其从事医学伦理审查活动</w:t>
            </w:r>
            <w:r>
              <w:rPr>
                <w:rFonts w:hint="eastAsia" w:ascii="仿宋_GB2312" w:eastAsia="仿宋_GB2312"/>
                <w:sz w:val="20"/>
                <w:szCs w:val="20"/>
              </w:rPr>
              <w:t>。</w:t>
            </w:r>
          </w:p>
        </w:tc>
        <w:tc>
          <w:tcPr>
            <w:tcW w:w="1762" w:type="dxa"/>
            <w:noWrap w:val="0"/>
            <w:vAlign w:val="top"/>
          </w:tcPr>
          <w:p w14:paraId="32DFA77F">
            <w:pPr>
              <w:rPr>
                <w:rFonts w:ascii="仿宋_GB2312" w:eastAsia="仿宋_GB2312"/>
                <w:sz w:val="20"/>
                <w:szCs w:val="20"/>
              </w:rPr>
            </w:pPr>
          </w:p>
        </w:tc>
      </w:tr>
      <w:tr w14:paraId="13C6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1A1BC86">
            <w:pPr>
              <w:ind w:firstLine="200" w:firstLineChars="100"/>
              <w:rPr>
                <w:rFonts w:ascii="仿宋_GB2312" w:eastAsia="仿宋_GB2312"/>
                <w:sz w:val="20"/>
                <w:szCs w:val="20"/>
                <w:lang w:val="en"/>
              </w:rPr>
            </w:pPr>
            <w:r>
              <w:rPr>
                <w:rFonts w:ascii="仿宋_GB2312" w:eastAsia="仿宋_GB2312"/>
                <w:sz w:val="20"/>
                <w:szCs w:val="20"/>
                <w:lang w:val="en"/>
              </w:rPr>
              <w:t>190</w:t>
            </w:r>
          </w:p>
        </w:tc>
        <w:tc>
          <w:tcPr>
            <w:tcW w:w="3660" w:type="dxa"/>
            <w:noWrap w:val="0"/>
            <w:vAlign w:val="top"/>
          </w:tcPr>
          <w:p w14:paraId="76D3E8CE">
            <w:pPr>
              <w:rPr>
                <w:rFonts w:ascii="仿宋_GB2312" w:eastAsia="仿宋_GB2312"/>
                <w:sz w:val="20"/>
                <w:szCs w:val="20"/>
              </w:rPr>
            </w:pPr>
            <w:r>
              <w:rPr>
                <w:rFonts w:ascii="仿宋_GB2312" w:eastAsia="仿宋_GB2312"/>
                <w:sz w:val="20"/>
                <w:szCs w:val="20"/>
              </w:rPr>
              <w:t>负责遗体器官获取的部门未独立于负责人体器官移植的科室</w:t>
            </w:r>
          </w:p>
        </w:tc>
        <w:tc>
          <w:tcPr>
            <w:tcW w:w="2577" w:type="dxa"/>
            <w:noWrap w:val="0"/>
            <w:vAlign w:val="top"/>
          </w:tcPr>
          <w:p w14:paraId="46BA7C9B">
            <w:pPr>
              <w:rPr>
                <w:rFonts w:ascii="仿宋_GB2312" w:eastAsia="仿宋_GB2312"/>
                <w:sz w:val="20"/>
                <w:szCs w:val="20"/>
              </w:rPr>
            </w:pPr>
            <w:r>
              <w:rPr>
                <w:rFonts w:ascii="仿宋_GB2312" w:hAnsi="等线" w:eastAsia="仿宋_GB2312"/>
                <w:szCs w:val="21"/>
              </w:rPr>
              <w:t>《人体器官捐献和移植条例》</w:t>
            </w:r>
            <w:r>
              <w:rPr>
                <w:rFonts w:ascii="仿宋_GB2312" w:eastAsia="仿宋_GB2312"/>
                <w:sz w:val="20"/>
                <w:szCs w:val="20"/>
              </w:rPr>
              <w:t>第四十三条</w:t>
            </w:r>
            <w:r>
              <w:rPr>
                <w:rFonts w:hint="eastAsia" w:ascii="仿宋_GB2312" w:eastAsia="仿宋_GB2312"/>
                <w:sz w:val="20"/>
                <w:szCs w:val="20"/>
              </w:rPr>
              <w:t xml:space="preserve"> </w:t>
            </w:r>
            <w:r>
              <w:rPr>
                <w:rFonts w:ascii="仿宋_GB2312" w:eastAsia="仿宋_GB2312"/>
                <w:sz w:val="20"/>
                <w:szCs w:val="20"/>
              </w:rPr>
              <w:t>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一）负责遗体器官获取的部门未独立于负责人体器官移植的科室</w:t>
            </w:r>
            <w:r>
              <w:rPr>
                <w:rFonts w:hint="eastAsia" w:ascii="仿宋_GB2312" w:eastAsia="仿宋_GB2312"/>
                <w:sz w:val="20"/>
                <w:szCs w:val="20"/>
              </w:rPr>
              <w:t>。</w:t>
            </w:r>
          </w:p>
        </w:tc>
        <w:tc>
          <w:tcPr>
            <w:tcW w:w="2268" w:type="dxa"/>
            <w:noWrap w:val="0"/>
            <w:vAlign w:val="top"/>
          </w:tcPr>
          <w:p w14:paraId="4625AF9F">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w:t>
            </w:r>
            <w:r>
              <w:rPr>
                <w:rFonts w:ascii="仿宋_GB2312" w:eastAsia="仿宋_GB2312"/>
                <w:sz w:val="20"/>
                <w:szCs w:val="20"/>
              </w:rPr>
              <w:t>负责遗体器官获取的部门未独立于负责人体器官移植的科室</w:t>
            </w:r>
            <w:r>
              <w:rPr>
                <w:rFonts w:hint="eastAsia" w:ascii="仿宋_GB2312" w:eastAsia="仿宋_GB2312"/>
                <w:sz w:val="20"/>
                <w:szCs w:val="20"/>
              </w:rPr>
              <w:t>，持续时间不足1个月。</w:t>
            </w:r>
          </w:p>
          <w:p w14:paraId="37949971">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负责遗体器官获取的部门未独立于负责人体器官移植的科室</w:t>
            </w:r>
            <w:r>
              <w:rPr>
                <w:rFonts w:hint="eastAsia" w:ascii="仿宋_GB2312" w:eastAsia="仿宋_GB2312"/>
                <w:sz w:val="20"/>
                <w:szCs w:val="20"/>
              </w:rPr>
              <w:t>，持续时间1至3个月。</w:t>
            </w:r>
          </w:p>
          <w:p w14:paraId="1C6A093D">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w:t>
            </w:r>
            <w:r>
              <w:rPr>
                <w:rFonts w:ascii="仿宋_GB2312" w:eastAsia="仿宋_GB2312"/>
                <w:sz w:val="20"/>
                <w:szCs w:val="20"/>
              </w:rPr>
              <w:t>负责遗体器官获取的部门未独立于负责人体器官移植的科室</w:t>
            </w:r>
            <w:r>
              <w:rPr>
                <w:rFonts w:hint="eastAsia" w:ascii="仿宋_GB2312" w:eastAsia="仿宋_GB2312"/>
                <w:sz w:val="20"/>
                <w:szCs w:val="20"/>
              </w:rPr>
              <w:t>，持续时间超过3个月。</w:t>
            </w:r>
          </w:p>
        </w:tc>
        <w:tc>
          <w:tcPr>
            <w:tcW w:w="2693" w:type="dxa"/>
            <w:noWrap w:val="0"/>
            <w:vAlign w:val="top"/>
          </w:tcPr>
          <w:p w14:paraId="087D4EA1">
            <w:pPr>
              <w:rPr>
                <w:rFonts w:ascii="仿宋_GB2312" w:eastAsia="仿宋_GB2312"/>
                <w:sz w:val="20"/>
                <w:szCs w:val="20"/>
              </w:rPr>
            </w:pPr>
            <w:r>
              <w:rPr>
                <w:rFonts w:hint="eastAsia" w:ascii="仿宋_GB2312" w:eastAsia="仿宋_GB2312"/>
                <w:b/>
                <w:sz w:val="20"/>
                <w:szCs w:val="20"/>
              </w:rPr>
              <w:t>从轻</w:t>
            </w:r>
            <w:r>
              <w:rPr>
                <w:rFonts w:hint="eastAsia" w:ascii="仿宋_GB2312" w:eastAsia="仿宋_GB2312"/>
                <w:sz w:val="20"/>
                <w:szCs w:val="20"/>
              </w:rPr>
              <w:t>：</w:t>
            </w:r>
            <w:r>
              <w:rPr>
                <w:rFonts w:ascii="仿宋_GB2312" w:eastAsia="仿宋_GB2312"/>
                <w:sz w:val="20"/>
                <w:szCs w:val="20"/>
              </w:rPr>
              <w:t>处5万元以上10万元以下的罚款</w:t>
            </w:r>
            <w:r>
              <w:rPr>
                <w:rFonts w:hint="eastAsia" w:ascii="仿宋_GB2312" w:eastAsia="仿宋_GB2312"/>
                <w:sz w:val="20"/>
                <w:szCs w:val="20"/>
              </w:rPr>
              <w:t>。</w:t>
            </w:r>
          </w:p>
          <w:p w14:paraId="75475436">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处10万元以上15万元以下的罚款</w:t>
            </w:r>
            <w:r>
              <w:rPr>
                <w:rFonts w:hint="eastAsia" w:ascii="仿宋_GB2312" w:eastAsia="仿宋_GB2312"/>
                <w:sz w:val="20"/>
                <w:szCs w:val="20"/>
              </w:rPr>
              <w:t>。</w:t>
            </w:r>
          </w:p>
          <w:p w14:paraId="37A2137C">
            <w:pPr>
              <w:rPr>
                <w:rFonts w:ascii="仿宋_GB2312" w:eastAsia="仿宋_GB2312"/>
                <w:sz w:val="20"/>
                <w:szCs w:val="20"/>
              </w:rPr>
            </w:pPr>
            <w:r>
              <w:rPr>
                <w:rFonts w:hint="eastAsia" w:ascii="仿宋_GB2312" w:eastAsia="仿宋_GB2312"/>
                <w:b/>
                <w:sz w:val="20"/>
                <w:szCs w:val="20"/>
              </w:rPr>
              <w:t>从重</w:t>
            </w:r>
            <w:r>
              <w:rPr>
                <w:rFonts w:hint="eastAsia" w:ascii="仿宋_GB2312" w:eastAsia="仿宋_GB2312"/>
                <w:sz w:val="20"/>
                <w:szCs w:val="20"/>
              </w:rPr>
              <w:t>：</w:t>
            </w:r>
            <w:r>
              <w:rPr>
                <w:rFonts w:ascii="仿宋_GB2312" w:eastAsia="仿宋_GB2312"/>
                <w:sz w:val="20"/>
                <w:szCs w:val="20"/>
              </w:rPr>
              <w:t>处15万元以上20万元以下的罚款</w:t>
            </w:r>
            <w:r>
              <w:rPr>
                <w:rFonts w:hint="eastAsia" w:ascii="仿宋_GB2312" w:eastAsia="仿宋_GB2312"/>
                <w:sz w:val="20"/>
                <w:szCs w:val="20"/>
              </w:rPr>
              <w:t>，</w:t>
            </w:r>
            <w:r>
              <w:rPr>
                <w:rFonts w:ascii="仿宋_GB2312" w:eastAsia="仿宋_GB2312"/>
                <w:sz w:val="20"/>
                <w:szCs w:val="20"/>
              </w:rPr>
              <w:t>还应当由原登记部门吊销该医疗机构的人体器官移植诊疗科目，禁止其1年内从事人体器官获取或者申请从事人体器官移植，对有关医务人员责令暂停6个月以上1年以下执业活动</w:t>
            </w:r>
            <w:r>
              <w:rPr>
                <w:rFonts w:hint="eastAsia" w:ascii="仿宋_GB2312" w:eastAsia="仿宋_GB2312"/>
                <w:sz w:val="20"/>
                <w:szCs w:val="20"/>
              </w:rPr>
              <w:t>。</w:t>
            </w:r>
          </w:p>
        </w:tc>
        <w:tc>
          <w:tcPr>
            <w:tcW w:w="1762" w:type="dxa"/>
            <w:noWrap w:val="0"/>
            <w:vAlign w:val="top"/>
          </w:tcPr>
          <w:p w14:paraId="0283DB16">
            <w:pPr>
              <w:rPr>
                <w:rFonts w:ascii="仿宋_GB2312" w:eastAsia="仿宋_GB2312"/>
                <w:sz w:val="20"/>
                <w:szCs w:val="20"/>
              </w:rPr>
            </w:pPr>
          </w:p>
        </w:tc>
      </w:tr>
      <w:tr w14:paraId="392B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3EA7A22">
            <w:pPr>
              <w:ind w:firstLine="200" w:firstLineChars="100"/>
              <w:rPr>
                <w:rFonts w:ascii="仿宋_GB2312" w:eastAsia="仿宋_GB2312"/>
                <w:sz w:val="20"/>
                <w:szCs w:val="20"/>
                <w:lang w:val="en"/>
              </w:rPr>
            </w:pPr>
            <w:r>
              <w:rPr>
                <w:rFonts w:ascii="仿宋_GB2312" w:eastAsia="仿宋_GB2312"/>
                <w:sz w:val="20"/>
                <w:szCs w:val="20"/>
                <w:lang w:val="en"/>
              </w:rPr>
              <w:t>191</w:t>
            </w:r>
          </w:p>
        </w:tc>
        <w:tc>
          <w:tcPr>
            <w:tcW w:w="3660" w:type="dxa"/>
            <w:noWrap w:val="0"/>
            <w:vAlign w:val="top"/>
          </w:tcPr>
          <w:p w14:paraId="21EB5AED">
            <w:pPr>
              <w:rPr>
                <w:rFonts w:ascii="仿宋_GB2312" w:eastAsia="仿宋_GB2312"/>
                <w:sz w:val="20"/>
                <w:szCs w:val="20"/>
              </w:rPr>
            </w:pPr>
            <w:r>
              <w:rPr>
                <w:rFonts w:ascii="仿宋_GB2312" w:eastAsia="仿宋_GB2312"/>
                <w:sz w:val="20"/>
                <w:szCs w:val="20"/>
              </w:rPr>
              <w:t>未经人体器官捐献协调员见证实施遗体器官获取</w:t>
            </w:r>
          </w:p>
        </w:tc>
        <w:tc>
          <w:tcPr>
            <w:tcW w:w="2577" w:type="dxa"/>
            <w:noWrap w:val="0"/>
            <w:vAlign w:val="top"/>
          </w:tcPr>
          <w:p w14:paraId="56A1AECB">
            <w:pPr>
              <w:rPr>
                <w:rFonts w:ascii="仿宋_GB2312" w:eastAsia="仿宋_GB2312"/>
                <w:sz w:val="20"/>
                <w:szCs w:val="20"/>
              </w:rPr>
            </w:pPr>
            <w:r>
              <w:rPr>
                <w:rFonts w:ascii="仿宋_GB2312" w:hAnsi="等线" w:eastAsia="仿宋_GB2312"/>
                <w:szCs w:val="21"/>
              </w:rPr>
              <w:t>《人体器官捐献和移植条例》</w:t>
            </w:r>
            <w:r>
              <w:rPr>
                <w:rFonts w:ascii="仿宋_GB2312" w:eastAsia="仿宋_GB2312"/>
                <w:sz w:val="20"/>
                <w:szCs w:val="20"/>
              </w:rPr>
              <w:t>第四十三条</w:t>
            </w:r>
            <w:r>
              <w:rPr>
                <w:rFonts w:hint="eastAsia" w:ascii="仿宋_GB2312" w:eastAsia="仿宋_GB2312"/>
                <w:sz w:val="20"/>
                <w:szCs w:val="20"/>
              </w:rPr>
              <w:t xml:space="preserve"> </w:t>
            </w:r>
            <w:r>
              <w:rPr>
                <w:rFonts w:ascii="仿宋_GB2312" w:eastAsia="仿宋_GB2312"/>
                <w:sz w:val="20"/>
                <w:szCs w:val="20"/>
              </w:rPr>
              <w:t>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二）未经人体器官捐献协调员见证实施遗体器官获取</w:t>
            </w:r>
            <w:r>
              <w:rPr>
                <w:rFonts w:hint="eastAsia" w:ascii="仿宋_GB2312" w:eastAsia="仿宋_GB2312"/>
                <w:sz w:val="20"/>
                <w:szCs w:val="20"/>
              </w:rPr>
              <w:t>。</w:t>
            </w:r>
          </w:p>
        </w:tc>
        <w:tc>
          <w:tcPr>
            <w:tcW w:w="2268" w:type="dxa"/>
            <w:noWrap w:val="0"/>
            <w:vAlign w:val="top"/>
          </w:tcPr>
          <w:p w14:paraId="4379F15D">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w:t>
            </w:r>
            <w:r>
              <w:rPr>
                <w:rFonts w:ascii="仿宋_GB2312" w:eastAsia="仿宋_GB2312"/>
                <w:sz w:val="20"/>
                <w:szCs w:val="20"/>
              </w:rPr>
              <w:t>未经人体器官捐献协调员见证实施遗体器官获取</w:t>
            </w:r>
            <w:r>
              <w:rPr>
                <w:rFonts w:hint="eastAsia" w:ascii="仿宋_GB2312" w:eastAsia="仿宋_GB2312"/>
                <w:sz w:val="20"/>
                <w:szCs w:val="20"/>
              </w:rPr>
              <w:t>，涉及</w:t>
            </w:r>
            <w:r>
              <w:rPr>
                <w:rFonts w:ascii="仿宋_GB2312" w:eastAsia="仿宋_GB2312"/>
                <w:sz w:val="20"/>
                <w:szCs w:val="20"/>
              </w:rPr>
              <w:t>人体器官捐献</w:t>
            </w:r>
            <w:r>
              <w:rPr>
                <w:rFonts w:hint="eastAsia" w:ascii="仿宋_GB2312" w:eastAsia="仿宋_GB2312"/>
                <w:sz w:val="20"/>
                <w:szCs w:val="20"/>
              </w:rPr>
              <w:t>者1人。</w:t>
            </w:r>
          </w:p>
          <w:p w14:paraId="38A95D63">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未经人体器官捐献协调员见证实施遗体器官获取</w:t>
            </w:r>
            <w:r>
              <w:rPr>
                <w:rFonts w:hint="eastAsia" w:ascii="仿宋_GB2312" w:eastAsia="仿宋_GB2312"/>
                <w:sz w:val="20"/>
                <w:szCs w:val="20"/>
              </w:rPr>
              <w:t>，涉及</w:t>
            </w:r>
            <w:r>
              <w:rPr>
                <w:rFonts w:ascii="仿宋_GB2312" w:eastAsia="仿宋_GB2312"/>
                <w:sz w:val="20"/>
                <w:szCs w:val="20"/>
              </w:rPr>
              <w:t>人体器官捐献</w:t>
            </w:r>
            <w:r>
              <w:rPr>
                <w:rFonts w:hint="eastAsia" w:ascii="仿宋_GB2312" w:eastAsia="仿宋_GB2312"/>
                <w:sz w:val="20"/>
                <w:szCs w:val="20"/>
              </w:rPr>
              <w:t>者</w:t>
            </w:r>
            <w:r>
              <w:rPr>
                <w:rFonts w:ascii="仿宋_GB2312" w:eastAsia="仿宋_GB2312"/>
                <w:sz w:val="20"/>
                <w:szCs w:val="20"/>
              </w:rPr>
              <w:t>2</w:t>
            </w:r>
            <w:r>
              <w:rPr>
                <w:rFonts w:hint="eastAsia" w:ascii="仿宋_GB2312" w:eastAsia="仿宋_GB2312"/>
                <w:sz w:val="20"/>
                <w:szCs w:val="20"/>
              </w:rPr>
              <w:t>人。</w:t>
            </w:r>
          </w:p>
          <w:p w14:paraId="67C3EC7D">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w:t>
            </w:r>
            <w:r>
              <w:rPr>
                <w:rFonts w:ascii="仿宋_GB2312" w:eastAsia="仿宋_GB2312"/>
                <w:sz w:val="20"/>
                <w:szCs w:val="20"/>
              </w:rPr>
              <w:t>未经人体器官捐献协调员见证实施遗体器官获取</w:t>
            </w:r>
            <w:r>
              <w:rPr>
                <w:rFonts w:hint="eastAsia" w:ascii="仿宋_GB2312" w:eastAsia="仿宋_GB2312"/>
                <w:sz w:val="20"/>
                <w:szCs w:val="20"/>
              </w:rPr>
              <w:t>，涉及</w:t>
            </w:r>
            <w:r>
              <w:rPr>
                <w:rFonts w:ascii="仿宋_GB2312" w:eastAsia="仿宋_GB2312"/>
                <w:sz w:val="20"/>
                <w:szCs w:val="20"/>
              </w:rPr>
              <w:t>人体器官捐献</w:t>
            </w:r>
            <w:r>
              <w:rPr>
                <w:rFonts w:hint="eastAsia" w:ascii="仿宋_GB2312" w:eastAsia="仿宋_GB2312"/>
                <w:sz w:val="20"/>
                <w:szCs w:val="20"/>
              </w:rPr>
              <w:t>者</w:t>
            </w:r>
            <w:r>
              <w:rPr>
                <w:rFonts w:ascii="仿宋_GB2312" w:eastAsia="仿宋_GB2312"/>
                <w:sz w:val="20"/>
                <w:szCs w:val="20"/>
              </w:rPr>
              <w:t>3</w:t>
            </w:r>
            <w:r>
              <w:rPr>
                <w:rFonts w:hint="eastAsia" w:ascii="仿宋_GB2312" w:eastAsia="仿宋_GB2312"/>
                <w:sz w:val="20"/>
                <w:szCs w:val="20"/>
              </w:rPr>
              <w:t>人以上。</w:t>
            </w:r>
          </w:p>
        </w:tc>
        <w:tc>
          <w:tcPr>
            <w:tcW w:w="2693" w:type="dxa"/>
            <w:noWrap w:val="0"/>
            <w:vAlign w:val="top"/>
          </w:tcPr>
          <w:p w14:paraId="28A25562">
            <w:pPr>
              <w:rPr>
                <w:rFonts w:ascii="仿宋_GB2312" w:eastAsia="仿宋_GB2312"/>
                <w:sz w:val="20"/>
                <w:szCs w:val="20"/>
              </w:rPr>
            </w:pPr>
            <w:r>
              <w:rPr>
                <w:rFonts w:hint="eastAsia" w:ascii="仿宋_GB2312" w:eastAsia="仿宋_GB2312"/>
                <w:b/>
                <w:sz w:val="20"/>
                <w:szCs w:val="20"/>
              </w:rPr>
              <w:t>从轻</w:t>
            </w:r>
            <w:r>
              <w:rPr>
                <w:rFonts w:hint="eastAsia" w:ascii="仿宋_GB2312" w:eastAsia="仿宋_GB2312"/>
                <w:sz w:val="20"/>
                <w:szCs w:val="20"/>
              </w:rPr>
              <w:t>：</w:t>
            </w:r>
            <w:r>
              <w:rPr>
                <w:rFonts w:ascii="仿宋_GB2312" w:eastAsia="仿宋_GB2312"/>
                <w:sz w:val="20"/>
                <w:szCs w:val="20"/>
              </w:rPr>
              <w:t>处5万元以上10万元以下的罚款</w:t>
            </w:r>
            <w:r>
              <w:rPr>
                <w:rFonts w:hint="eastAsia" w:ascii="仿宋_GB2312" w:eastAsia="仿宋_GB2312"/>
                <w:sz w:val="20"/>
                <w:szCs w:val="20"/>
              </w:rPr>
              <w:t>。</w:t>
            </w:r>
          </w:p>
          <w:p w14:paraId="25A257D1">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处10万元以上15万元以下的罚款</w:t>
            </w:r>
            <w:r>
              <w:rPr>
                <w:rFonts w:hint="eastAsia" w:ascii="仿宋_GB2312" w:eastAsia="仿宋_GB2312"/>
                <w:sz w:val="20"/>
                <w:szCs w:val="20"/>
              </w:rPr>
              <w:t>。</w:t>
            </w:r>
          </w:p>
          <w:p w14:paraId="43AC5CF9">
            <w:pPr>
              <w:rPr>
                <w:rFonts w:ascii="仿宋_GB2312" w:eastAsia="仿宋_GB2312"/>
                <w:sz w:val="20"/>
                <w:szCs w:val="20"/>
              </w:rPr>
            </w:pPr>
            <w:r>
              <w:rPr>
                <w:rFonts w:hint="eastAsia" w:ascii="仿宋_GB2312" w:eastAsia="仿宋_GB2312"/>
                <w:b/>
                <w:sz w:val="20"/>
                <w:szCs w:val="20"/>
              </w:rPr>
              <w:t>从重</w:t>
            </w:r>
            <w:r>
              <w:rPr>
                <w:rFonts w:hint="eastAsia" w:ascii="仿宋_GB2312" w:eastAsia="仿宋_GB2312"/>
                <w:sz w:val="20"/>
                <w:szCs w:val="20"/>
              </w:rPr>
              <w:t>：</w:t>
            </w:r>
            <w:r>
              <w:rPr>
                <w:rFonts w:ascii="仿宋_GB2312" w:eastAsia="仿宋_GB2312"/>
                <w:sz w:val="20"/>
                <w:szCs w:val="20"/>
              </w:rPr>
              <w:t>处15万元以上20万元以下的罚款</w:t>
            </w:r>
            <w:r>
              <w:rPr>
                <w:rFonts w:hint="eastAsia" w:ascii="仿宋_GB2312" w:eastAsia="仿宋_GB2312"/>
                <w:sz w:val="20"/>
                <w:szCs w:val="20"/>
              </w:rPr>
              <w:t>，</w:t>
            </w:r>
            <w:r>
              <w:rPr>
                <w:rFonts w:ascii="仿宋_GB2312" w:eastAsia="仿宋_GB2312"/>
                <w:sz w:val="20"/>
                <w:szCs w:val="20"/>
              </w:rPr>
              <w:t>由原登记部门吊销该医疗机构的人体器官移植诊疗科目，禁止其1年内从事人体器官获取或者申请从事人体器官移植，对有关医务人员责令暂停6个月以上1年以下执业活动</w:t>
            </w:r>
            <w:r>
              <w:rPr>
                <w:rFonts w:hint="eastAsia" w:ascii="仿宋_GB2312" w:eastAsia="仿宋_GB2312"/>
                <w:sz w:val="20"/>
                <w:szCs w:val="20"/>
              </w:rPr>
              <w:t>。</w:t>
            </w:r>
          </w:p>
        </w:tc>
        <w:tc>
          <w:tcPr>
            <w:tcW w:w="1762" w:type="dxa"/>
            <w:noWrap w:val="0"/>
            <w:vAlign w:val="top"/>
          </w:tcPr>
          <w:p w14:paraId="64D07618">
            <w:pPr>
              <w:rPr>
                <w:rFonts w:ascii="仿宋_GB2312" w:eastAsia="仿宋_GB2312"/>
                <w:sz w:val="20"/>
                <w:szCs w:val="20"/>
              </w:rPr>
            </w:pPr>
          </w:p>
        </w:tc>
      </w:tr>
      <w:tr w14:paraId="2B4A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6614DCA">
            <w:pPr>
              <w:ind w:firstLine="200" w:firstLineChars="100"/>
              <w:rPr>
                <w:rFonts w:ascii="仿宋_GB2312" w:eastAsia="仿宋_GB2312"/>
                <w:sz w:val="20"/>
                <w:szCs w:val="20"/>
                <w:lang w:val="en"/>
              </w:rPr>
            </w:pPr>
            <w:r>
              <w:rPr>
                <w:rFonts w:ascii="仿宋_GB2312" w:eastAsia="仿宋_GB2312"/>
                <w:sz w:val="20"/>
                <w:szCs w:val="20"/>
                <w:lang w:val="en"/>
              </w:rPr>
              <w:t>192</w:t>
            </w:r>
          </w:p>
        </w:tc>
        <w:tc>
          <w:tcPr>
            <w:tcW w:w="3660" w:type="dxa"/>
            <w:noWrap w:val="0"/>
            <w:vAlign w:val="top"/>
          </w:tcPr>
          <w:p w14:paraId="75495B6F">
            <w:pPr>
              <w:rPr>
                <w:rFonts w:ascii="仿宋_GB2312" w:eastAsia="仿宋_GB2312"/>
                <w:sz w:val="20"/>
                <w:szCs w:val="20"/>
              </w:rPr>
            </w:pPr>
            <w:r>
              <w:rPr>
                <w:rFonts w:ascii="仿宋_GB2312" w:eastAsia="仿宋_GB2312"/>
                <w:sz w:val="20"/>
                <w:szCs w:val="20"/>
              </w:rPr>
              <w:t>获取器官后，未依照本条例第十九条第三款的规定对遗体进行符合伦理原则的医学处理，恢复遗体外观</w:t>
            </w:r>
          </w:p>
        </w:tc>
        <w:tc>
          <w:tcPr>
            <w:tcW w:w="2577" w:type="dxa"/>
            <w:noWrap w:val="0"/>
            <w:vAlign w:val="top"/>
          </w:tcPr>
          <w:p w14:paraId="519BDD4A">
            <w:pPr>
              <w:rPr>
                <w:rFonts w:ascii="仿宋_GB2312" w:eastAsia="仿宋_GB2312"/>
                <w:sz w:val="20"/>
                <w:szCs w:val="20"/>
              </w:rPr>
            </w:pPr>
            <w:r>
              <w:rPr>
                <w:rFonts w:ascii="仿宋_GB2312" w:hAnsi="等线" w:eastAsia="仿宋_GB2312"/>
                <w:szCs w:val="21"/>
              </w:rPr>
              <w:t>《人体器官捐献和移植条例》</w:t>
            </w:r>
            <w:r>
              <w:rPr>
                <w:rFonts w:ascii="仿宋_GB2312" w:eastAsia="仿宋_GB2312"/>
                <w:sz w:val="20"/>
                <w:szCs w:val="20"/>
              </w:rPr>
              <w:t>第四十三条</w:t>
            </w:r>
            <w:r>
              <w:rPr>
                <w:rFonts w:hint="eastAsia" w:ascii="仿宋_GB2312" w:eastAsia="仿宋_GB2312"/>
                <w:sz w:val="20"/>
                <w:szCs w:val="20"/>
              </w:rPr>
              <w:t xml:space="preserve"> </w:t>
            </w:r>
            <w:r>
              <w:rPr>
                <w:rFonts w:ascii="仿宋_GB2312" w:eastAsia="仿宋_GB2312"/>
                <w:sz w:val="20"/>
                <w:szCs w:val="20"/>
              </w:rPr>
              <w:t>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三）获取器官后，未依照本条例第十九条第三款的规定对遗体进行符合伦理原则的医学处理，恢复遗体外观</w:t>
            </w:r>
            <w:r>
              <w:rPr>
                <w:rFonts w:hint="eastAsia" w:ascii="仿宋_GB2312" w:eastAsia="仿宋_GB2312"/>
                <w:sz w:val="20"/>
                <w:szCs w:val="20"/>
              </w:rPr>
              <w:t>。</w:t>
            </w:r>
          </w:p>
        </w:tc>
        <w:tc>
          <w:tcPr>
            <w:tcW w:w="2268" w:type="dxa"/>
            <w:noWrap w:val="0"/>
            <w:vAlign w:val="top"/>
          </w:tcPr>
          <w:p w14:paraId="4C5179B2">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：未</w:t>
            </w:r>
            <w:r>
              <w:rPr>
                <w:rFonts w:ascii="仿宋_GB2312" w:eastAsia="仿宋_GB2312"/>
                <w:sz w:val="20"/>
                <w:szCs w:val="20"/>
              </w:rPr>
              <w:t>对遗体进行符合伦理原则的医学处理，恢复遗体外观</w:t>
            </w:r>
            <w:r>
              <w:rPr>
                <w:rFonts w:hint="eastAsia" w:ascii="仿宋_GB2312" w:eastAsia="仿宋_GB2312"/>
                <w:sz w:val="20"/>
                <w:szCs w:val="20"/>
              </w:rPr>
              <w:t>，涉及遗体1具。</w:t>
            </w:r>
          </w:p>
          <w:p w14:paraId="03E34AF5">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：未</w:t>
            </w:r>
            <w:r>
              <w:rPr>
                <w:rFonts w:ascii="仿宋_GB2312" w:eastAsia="仿宋_GB2312"/>
                <w:sz w:val="20"/>
                <w:szCs w:val="20"/>
              </w:rPr>
              <w:t>对遗体进行符合伦理原则的医学处理，恢复遗体外观</w:t>
            </w:r>
            <w:r>
              <w:rPr>
                <w:rFonts w:hint="eastAsia" w:ascii="仿宋_GB2312" w:eastAsia="仿宋_GB2312"/>
                <w:sz w:val="20"/>
                <w:szCs w:val="20"/>
              </w:rPr>
              <w:t>，涉及遗体</w:t>
            </w:r>
            <w:r>
              <w:rPr>
                <w:rFonts w:ascii="仿宋_GB2312" w:eastAsia="仿宋_GB2312"/>
                <w:sz w:val="20"/>
                <w:szCs w:val="20"/>
              </w:rPr>
              <w:t>2</w:t>
            </w:r>
            <w:r>
              <w:rPr>
                <w:rFonts w:hint="eastAsia" w:ascii="仿宋_GB2312" w:eastAsia="仿宋_GB2312"/>
                <w:sz w:val="20"/>
                <w:szCs w:val="20"/>
              </w:rPr>
              <w:t>具。</w:t>
            </w:r>
          </w:p>
          <w:p w14:paraId="2989F15C">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：未</w:t>
            </w:r>
            <w:r>
              <w:rPr>
                <w:rFonts w:ascii="仿宋_GB2312" w:eastAsia="仿宋_GB2312"/>
                <w:sz w:val="20"/>
                <w:szCs w:val="20"/>
              </w:rPr>
              <w:t>对遗体进行符合伦理原则的医学处理，恢复遗体外观</w:t>
            </w:r>
            <w:r>
              <w:rPr>
                <w:rFonts w:hint="eastAsia" w:ascii="仿宋_GB2312" w:eastAsia="仿宋_GB2312"/>
                <w:sz w:val="20"/>
                <w:szCs w:val="20"/>
              </w:rPr>
              <w:t>，涉及遗体</w:t>
            </w:r>
            <w:r>
              <w:rPr>
                <w:rFonts w:ascii="仿宋_GB2312" w:eastAsia="仿宋_GB2312"/>
                <w:sz w:val="20"/>
                <w:szCs w:val="20"/>
              </w:rPr>
              <w:t>3</w:t>
            </w:r>
            <w:r>
              <w:rPr>
                <w:rFonts w:hint="eastAsia" w:ascii="仿宋_GB2312" w:eastAsia="仿宋_GB2312"/>
                <w:sz w:val="20"/>
                <w:szCs w:val="20"/>
              </w:rPr>
              <w:t>具以上。</w:t>
            </w:r>
          </w:p>
          <w:p w14:paraId="6CEFC0E4">
            <w:pPr>
              <w:rPr>
                <w:rFonts w:ascii="仿宋_GB2312" w:eastAsia="仿宋_GB2312"/>
                <w:sz w:val="20"/>
                <w:szCs w:val="20"/>
              </w:rPr>
            </w:pPr>
          </w:p>
        </w:tc>
        <w:tc>
          <w:tcPr>
            <w:tcW w:w="2693" w:type="dxa"/>
            <w:noWrap w:val="0"/>
            <w:vAlign w:val="top"/>
          </w:tcPr>
          <w:p w14:paraId="53932B4E">
            <w:pPr>
              <w:rPr>
                <w:rFonts w:ascii="仿宋_GB2312" w:eastAsia="仿宋_GB2312"/>
                <w:sz w:val="20"/>
                <w:szCs w:val="20"/>
              </w:rPr>
            </w:pPr>
            <w:r>
              <w:rPr>
                <w:rFonts w:hint="eastAsia" w:ascii="仿宋_GB2312" w:eastAsia="仿宋_GB2312"/>
                <w:b/>
                <w:sz w:val="20"/>
                <w:szCs w:val="20"/>
              </w:rPr>
              <w:t>从轻</w:t>
            </w:r>
            <w:r>
              <w:rPr>
                <w:rFonts w:hint="eastAsia" w:ascii="仿宋_GB2312" w:eastAsia="仿宋_GB2312"/>
                <w:sz w:val="20"/>
                <w:szCs w:val="20"/>
              </w:rPr>
              <w:t>：</w:t>
            </w:r>
            <w:r>
              <w:rPr>
                <w:rFonts w:ascii="仿宋_GB2312" w:eastAsia="仿宋_GB2312"/>
                <w:sz w:val="20"/>
                <w:szCs w:val="20"/>
              </w:rPr>
              <w:t>处5万元以上10万元以下的罚款</w:t>
            </w:r>
            <w:r>
              <w:rPr>
                <w:rFonts w:hint="eastAsia" w:ascii="仿宋_GB2312" w:eastAsia="仿宋_GB2312"/>
                <w:sz w:val="20"/>
                <w:szCs w:val="20"/>
              </w:rPr>
              <w:t>。</w:t>
            </w:r>
          </w:p>
          <w:p w14:paraId="067FB641">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处10万元以上15万元以下的罚款</w:t>
            </w:r>
            <w:r>
              <w:rPr>
                <w:rFonts w:hint="eastAsia" w:ascii="仿宋_GB2312" w:eastAsia="仿宋_GB2312"/>
                <w:sz w:val="20"/>
                <w:szCs w:val="20"/>
              </w:rPr>
              <w:t>。</w:t>
            </w:r>
          </w:p>
          <w:p w14:paraId="0827F501">
            <w:pPr>
              <w:rPr>
                <w:rFonts w:ascii="仿宋_GB2312" w:eastAsia="仿宋_GB2312"/>
                <w:sz w:val="20"/>
                <w:szCs w:val="20"/>
              </w:rPr>
            </w:pPr>
            <w:r>
              <w:rPr>
                <w:rFonts w:hint="eastAsia" w:ascii="仿宋_GB2312" w:eastAsia="仿宋_GB2312"/>
                <w:b/>
                <w:sz w:val="20"/>
                <w:szCs w:val="20"/>
              </w:rPr>
              <w:t>从重</w:t>
            </w:r>
            <w:r>
              <w:rPr>
                <w:rFonts w:hint="eastAsia" w:ascii="仿宋_GB2312" w:eastAsia="仿宋_GB2312"/>
                <w:sz w:val="20"/>
                <w:szCs w:val="20"/>
              </w:rPr>
              <w:t>：</w:t>
            </w:r>
            <w:r>
              <w:rPr>
                <w:rFonts w:ascii="仿宋_GB2312" w:eastAsia="仿宋_GB2312"/>
                <w:sz w:val="20"/>
                <w:szCs w:val="20"/>
              </w:rPr>
              <w:t>处15万元以上20万元以下的罚款</w:t>
            </w:r>
            <w:r>
              <w:rPr>
                <w:rFonts w:hint="eastAsia" w:ascii="仿宋_GB2312" w:eastAsia="仿宋_GB2312"/>
                <w:sz w:val="20"/>
                <w:szCs w:val="20"/>
              </w:rPr>
              <w:t>，</w:t>
            </w:r>
            <w:r>
              <w:rPr>
                <w:rFonts w:ascii="仿宋_GB2312" w:eastAsia="仿宋_GB2312"/>
                <w:sz w:val="20"/>
                <w:szCs w:val="20"/>
              </w:rPr>
              <w:t>由原登记部门吊销该医疗机构的人体器官移植诊疗科目，禁止其1年内从事人体器官获取或者申请从事人体器官移植，对有关医务人员责令暂停6个月以上1年以下执业活动</w:t>
            </w:r>
            <w:r>
              <w:rPr>
                <w:rFonts w:hint="eastAsia" w:ascii="仿宋_GB2312" w:eastAsia="仿宋_GB2312"/>
                <w:sz w:val="20"/>
                <w:szCs w:val="20"/>
              </w:rPr>
              <w:t>。</w:t>
            </w:r>
          </w:p>
        </w:tc>
        <w:tc>
          <w:tcPr>
            <w:tcW w:w="1762" w:type="dxa"/>
            <w:noWrap w:val="0"/>
            <w:vAlign w:val="top"/>
          </w:tcPr>
          <w:p w14:paraId="52D9C456">
            <w:pPr>
              <w:rPr>
                <w:rFonts w:ascii="仿宋_GB2312" w:eastAsia="仿宋_GB2312"/>
                <w:sz w:val="20"/>
                <w:szCs w:val="20"/>
              </w:rPr>
            </w:pPr>
          </w:p>
        </w:tc>
      </w:tr>
      <w:tr w14:paraId="3874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176686A">
            <w:pPr>
              <w:ind w:firstLine="200" w:firstLineChars="100"/>
              <w:rPr>
                <w:rFonts w:ascii="仿宋_GB2312" w:eastAsia="仿宋_GB2312"/>
                <w:sz w:val="20"/>
                <w:szCs w:val="20"/>
                <w:lang w:val="en"/>
              </w:rPr>
            </w:pPr>
            <w:r>
              <w:rPr>
                <w:rFonts w:ascii="仿宋_GB2312" w:eastAsia="仿宋_GB2312"/>
                <w:sz w:val="20"/>
                <w:szCs w:val="20"/>
                <w:lang w:val="en"/>
              </w:rPr>
              <w:t>193</w:t>
            </w:r>
          </w:p>
        </w:tc>
        <w:tc>
          <w:tcPr>
            <w:tcW w:w="3660" w:type="dxa"/>
            <w:noWrap w:val="0"/>
            <w:vAlign w:val="top"/>
          </w:tcPr>
          <w:p w14:paraId="1BC7CC42">
            <w:pPr>
              <w:rPr>
                <w:rFonts w:ascii="仿宋_GB2312" w:eastAsia="仿宋_GB2312"/>
                <w:sz w:val="20"/>
                <w:szCs w:val="20"/>
              </w:rPr>
            </w:pPr>
            <w:r>
              <w:rPr>
                <w:rFonts w:ascii="仿宋_GB2312" w:eastAsia="仿宋_GB2312"/>
                <w:sz w:val="20"/>
                <w:szCs w:val="20"/>
              </w:rPr>
              <w:t>未依照本条例第三十四条的规定报告人体器官获取、移植实施情况</w:t>
            </w:r>
          </w:p>
        </w:tc>
        <w:tc>
          <w:tcPr>
            <w:tcW w:w="2577" w:type="dxa"/>
            <w:noWrap w:val="0"/>
            <w:vAlign w:val="top"/>
          </w:tcPr>
          <w:p w14:paraId="71247115">
            <w:pPr>
              <w:rPr>
                <w:rFonts w:ascii="仿宋_GB2312" w:eastAsia="仿宋_GB2312"/>
                <w:sz w:val="20"/>
                <w:szCs w:val="20"/>
              </w:rPr>
            </w:pPr>
            <w:r>
              <w:rPr>
                <w:rFonts w:ascii="仿宋_GB2312" w:hAnsi="等线" w:eastAsia="仿宋_GB2312"/>
                <w:szCs w:val="21"/>
              </w:rPr>
              <w:t>《人体器官捐献和移植条例》</w:t>
            </w:r>
            <w:r>
              <w:rPr>
                <w:rFonts w:ascii="仿宋_GB2312" w:eastAsia="仿宋_GB2312"/>
                <w:sz w:val="20"/>
                <w:szCs w:val="20"/>
              </w:rPr>
              <w:t>第四十三条</w:t>
            </w:r>
            <w:r>
              <w:rPr>
                <w:rFonts w:hint="eastAsia" w:ascii="仿宋_GB2312" w:eastAsia="仿宋_GB2312"/>
                <w:sz w:val="20"/>
                <w:szCs w:val="20"/>
              </w:rPr>
              <w:t xml:space="preserve"> </w:t>
            </w:r>
            <w:r>
              <w:rPr>
                <w:rFonts w:ascii="仿宋_GB2312" w:eastAsia="仿宋_GB2312"/>
                <w:sz w:val="20"/>
                <w:szCs w:val="20"/>
              </w:rPr>
              <w:t>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四）未依照本条例第三十四条的规定报告人体器官获取、移植实施情况</w:t>
            </w:r>
            <w:r>
              <w:rPr>
                <w:rFonts w:hint="eastAsia" w:ascii="仿宋_GB2312" w:eastAsia="仿宋_GB2312"/>
                <w:sz w:val="20"/>
                <w:szCs w:val="20"/>
              </w:rPr>
              <w:t>。</w:t>
            </w:r>
          </w:p>
        </w:tc>
        <w:tc>
          <w:tcPr>
            <w:tcW w:w="2268" w:type="dxa"/>
            <w:noWrap w:val="0"/>
            <w:vAlign w:val="top"/>
          </w:tcPr>
          <w:p w14:paraId="1046EEE8">
            <w:pPr>
              <w:rPr>
                <w:rFonts w:ascii="仿宋_GB2312" w:eastAsia="仿宋_GB2312"/>
                <w:sz w:val="20"/>
                <w:szCs w:val="20"/>
              </w:rPr>
            </w:pPr>
            <w:r>
              <w:rPr>
                <w:rFonts w:hint="eastAsia" w:ascii="仿宋_GB2312" w:eastAsia="仿宋_GB2312"/>
                <w:b/>
                <w:sz w:val="20"/>
                <w:szCs w:val="20"/>
              </w:rPr>
              <w:t>较轻</w:t>
            </w:r>
            <w:r>
              <w:rPr>
                <w:rFonts w:hint="eastAsia" w:ascii="仿宋_GB2312" w:eastAsia="仿宋_GB2312"/>
                <w:sz w:val="20"/>
                <w:szCs w:val="20"/>
              </w:rPr>
              <w:t>：迟报、漏报</w:t>
            </w:r>
            <w:r>
              <w:rPr>
                <w:rFonts w:ascii="仿宋_GB2312" w:eastAsia="仿宋_GB2312"/>
                <w:sz w:val="20"/>
                <w:szCs w:val="20"/>
              </w:rPr>
              <w:t>人体器官获取、移植实施情况</w:t>
            </w:r>
            <w:r>
              <w:rPr>
                <w:rFonts w:hint="eastAsia" w:ascii="仿宋_GB2312" w:eastAsia="仿宋_GB2312"/>
                <w:sz w:val="20"/>
                <w:szCs w:val="20"/>
              </w:rPr>
              <w:t>。</w:t>
            </w:r>
          </w:p>
          <w:p w14:paraId="20F63D48">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：瞒报</w:t>
            </w:r>
            <w:r>
              <w:rPr>
                <w:rFonts w:ascii="仿宋_GB2312" w:eastAsia="仿宋_GB2312"/>
                <w:sz w:val="20"/>
                <w:szCs w:val="20"/>
              </w:rPr>
              <w:t>人体器官获取、移植实施情况</w:t>
            </w:r>
            <w:r>
              <w:rPr>
                <w:rFonts w:hint="eastAsia" w:ascii="仿宋_GB2312" w:eastAsia="仿宋_GB2312"/>
                <w:sz w:val="20"/>
                <w:szCs w:val="20"/>
              </w:rPr>
              <w:t>。</w:t>
            </w:r>
          </w:p>
          <w:p w14:paraId="7339310A">
            <w:pPr>
              <w:rPr>
                <w:rFonts w:ascii="仿宋_GB2312" w:eastAsia="仿宋_GB2312"/>
                <w:sz w:val="20"/>
                <w:szCs w:val="20"/>
              </w:rPr>
            </w:pPr>
            <w:r>
              <w:rPr>
                <w:rFonts w:hint="eastAsia" w:ascii="仿宋_GB2312" w:eastAsia="仿宋_GB2312"/>
                <w:b/>
                <w:sz w:val="20"/>
                <w:szCs w:val="20"/>
              </w:rPr>
              <w:t>严重</w:t>
            </w:r>
            <w:r>
              <w:rPr>
                <w:rFonts w:hint="eastAsia" w:ascii="仿宋_GB2312" w:eastAsia="仿宋_GB2312"/>
                <w:sz w:val="20"/>
                <w:szCs w:val="20"/>
              </w:rPr>
              <w:t>：不如实</w:t>
            </w:r>
            <w:r>
              <w:rPr>
                <w:rFonts w:ascii="仿宋_GB2312" w:eastAsia="仿宋_GB2312"/>
                <w:sz w:val="20"/>
                <w:szCs w:val="20"/>
              </w:rPr>
              <w:t>报告人体器官获取、移植实施情况</w:t>
            </w:r>
            <w:r>
              <w:rPr>
                <w:rFonts w:hint="eastAsia" w:ascii="仿宋_GB2312" w:eastAsia="仿宋_GB2312"/>
                <w:sz w:val="20"/>
                <w:szCs w:val="20"/>
              </w:rPr>
              <w:t>，</w:t>
            </w:r>
            <w:r>
              <w:rPr>
                <w:rFonts w:hint="eastAsia" w:ascii="仿宋_GB2312" w:hAnsi="等线" w:eastAsia="仿宋_GB2312"/>
                <w:szCs w:val="21"/>
              </w:rPr>
              <w:t>造成恶劣社会影响等严重后果。</w:t>
            </w:r>
          </w:p>
        </w:tc>
        <w:tc>
          <w:tcPr>
            <w:tcW w:w="2693" w:type="dxa"/>
            <w:noWrap w:val="0"/>
            <w:vAlign w:val="top"/>
          </w:tcPr>
          <w:p w14:paraId="764DAB0A">
            <w:pPr>
              <w:rPr>
                <w:rFonts w:ascii="仿宋_GB2312" w:eastAsia="仿宋_GB2312"/>
                <w:sz w:val="20"/>
                <w:szCs w:val="20"/>
              </w:rPr>
            </w:pPr>
            <w:r>
              <w:rPr>
                <w:rFonts w:hint="eastAsia" w:ascii="仿宋_GB2312" w:eastAsia="仿宋_GB2312"/>
                <w:b/>
                <w:sz w:val="20"/>
                <w:szCs w:val="20"/>
              </w:rPr>
              <w:t>从轻</w:t>
            </w:r>
            <w:r>
              <w:rPr>
                <w:rFonts w:hint="eastAsia" w:ascii="仿宋_GB2312" w:eastAsia="仿宋_GB2312"/>
                <w:sz w:val="20"/>
                <w:szCs w:val="20"/>
              </w:rPr>
              <w:t>：</w:t>
            </w:r>
            <w:r>
              <w:rPr>
                <w:rFonts w:ascii="仿宋_GB2312" w:eastAsia="仿宋_GB2312"/>
                <w:sz w:val="20"/>
                <w:szCs w:val="20"/>
              </w:rPr>
              <w:t>处5万元以上10万元以下的罚款</w:t>
            </w:r>
            <w:r>
              <w:rPr>
                <w:rFonts w:hint="eastAsia" w:ascii="仿宋_GB2312" w:eastAsia="仿宋_GB2312"/>
                <w:sz w:val="20"/>
                <w:szCs w:val="20"/>
              </w:rPr>
              <w:t>。</w:t>
            </w:r>
          </w:p>
          <w:p w14:paraId="4712F442">
            <w:pPr>
              <w:rPr>
                <w:rFonts w:ascii="仿宋_GB2312" w:eastAsia="仿宋_GB2312"/>
                <w:sz w:val="20"/>
                <w:szCs w:val="20"/>
              </w:rPr>
            </w:pPr>
            <w:r>
              <w:rPr>
                <w:rFonts w:hint="eastAsia" w:ascii="仿宋_GB2312" w:eastAsia="仿宋_GB2312"/>
                <w:b/>
                <w:sz w:val="20"/>
                <w:szCs w:val="20"/>
              </w:rPr>
              <w:t>一般</w:t>
            </w:r>
            <w:r>
              <w:rPr>
                <w:rFonts w:hint="eastAsia" w:ascii="仿宋_GB2312" w:eastAsia="仿宋_GB2312"/>
                <w:sz w:val="20"/>
                <w:szCs w:val="20"/>
              </w:rPr>
              <w:t>：</w:t>
            </w:r>
            <w:r>
              <w:rPr>
                <w:rFonts w:ascii="仿宋_GB2312" w:eastAsia="仿宋_GB2312"/>
                <w:sz w:val="20"/>
                <w:szCs w:val="20"/>
              </w:rPr>
              <w:t>处10万元以上15万元以下的罚款</w:t>
            </w:r>
            <w:r>
              <w:rPr>
                <w:rFonts w:hint="eastAsia" w:ascii="仿宋_GB2312" w:eastAsia="仿宋_GB2312"/>
                <w:sz w:val="20"/>
                <w:szCs w:val="20"/>
              </w:rPr>
              <w:t>。</w:t>
            </w:r>
          </w:p>
          <w:p w14:paraId="4CA71C9E">
            <w:pPr>
              <w:rPr>
                <w:rFonts w:ascii="仿宋_GB2312" w:eastAsia="仿宋_GB2312"/>
                <w:sz w:val="20"/>
                <w:szCs w:val="20"/>
              </w:rPr>
            </w:pPr>
            <w:r>
              <w:rPr>
                <w:rFonts w:hint="eastAsia" w:ascii="仿宋_GB2312" w:eastAsia="仿宋_GB2312"/>
                <w:b/>
                <w:sz w:val="20"/>
                <w:szCs w:val="20"/>
              </w:rPr>
              <w:t>从重</w:t>
            </w:r>
            <w:r>
              <w:rPr>
                <w:rFonts w:hint="eastAsia" w:ascii="仿宋_GB2312" w:eastAsia="仿宋_GB2312"/>
                <w:sz w:val="20"/>
                <w:szCs w:val="20"/>
              </w:rPr>
              <w:t>：</w:t>
            </w:r>
            <w:r>
              <w:rPr>
                <w:rFonts w:ascii="仿宋_GB2312" w:eastAsia="仿宋_GB2312"/>
                <w:sz w:val="20"/>
                <w:szCs w:val="20"/>
              </w:rPr>
              <w:t>处15万元以上20万元以下的罚款</w:t>
            </w:r>
            <w:r>
              <w:rPr>
                <w:rFonts w:hint="eastAsia" w:ascii="仿宋_GB2312" w:eastAsia="仿宋_GB2312"/>
                <w:sz w:val="20"/>
                <w:szCs w:val="20"/>
              </w:rPr>
              <w:t>，</w:t>
            </w:r>
            <w:r>
              <w:rPr>
                <w:rFonts w:ascii="仿宋_GB2312" w:eastAsia="仿宋_GB2312"/>
                <w:sz w:val="20"/>
                <w:szCs w:val="20"/>
              </w:rPr>
              <w:t>由原登记部门吊销该医疗机构的人体器官移植诊疗科目，禁止其1年内从事人体器官获取或者申请从事人体器官移植，对有关医务人员责令暂停6个月以上1年以下执业活动</w:t>
            </w:r>
            <w:r>
              <w:rPr>
                <w:rFonts w:hint="eastAsia" w:ascii="仿宋_GB2312" w:eastAsia="仿宋_GB2312"/>
                <w:sz w:val="20"/>
                <w:szCs w:val="20"/>
              </w:rPr>
              <w:t>。</w:t>
            </w:r>
          </w:p>
        </w:tc>
        <w:tc>
          <w:tcPr>
            <w:tcW w:w="1762" w:type="dxa"/>
            <w:noWrap w:val="0"/>
            <w:vAlign w:val="top"/>
          </w:tcPr>
          <w:p w14:paraId="538785CB">
            <w:pPr>
              <w:rPr>
                <w:rFonts w:ascii="仿宋_GB2312" w:eastAsia="仿宋_GB2312"/>
                <w:sz w:val="20"/>
                <w:szCs w:val="20"/>
              </w:rPr>
            </w:pPr>
          </w:p>
        </w:tc>
      </w:tr>
    </w:tbl>
    <w:p w14:paraId="236BAC79">
      <w:pPr>
        <w:rPr>
          <w:rFonts w:ascii="方正小标宋简体" w:eastAsia="方正小标宋简体"/>
          <w:sz w:val="32"/>
          <w:szCs w:val="32"/>
        </w:rPr>
      </w:pPr>
    </w:p>
    <w:p w14:paraId="604E63F3">
      <w:pPr>
        <w:rPr>
          <w:rFonts w:ascii="方正小标宋简体" w:eastAsia="方正小标宋简体"/>
          <w:sz w:val="32"/>
          <w:szCs w:val="32"/>
        </w:rPr>
      </w:pPr>
    </w:p>
    <w:p w14:paraId="0B1C56F2">
      <w:pPr>
        <w:rPr>
          <w:rFonts w:ascii="方正小标宋简体" w:eastAsia="方正小标宋简体"/>
          <w:sz w:val="32"/>
          <w:szCs w:val="32"/>
        </w:rPr>
      </w:pPr>
    </w:p>
    <w:p w14:paraId="41237BAE"/>
    <w:p w14:paraId="3B3955B5"/>
    <w:p w14:paraId="673D8784"/>
    <w:p w14:paraId="4B602103"/>
    <w:p w14:paraId="3ABEF35D"/>
    <w:p w14:paraId="3F841EE8"/>
    <w:p w14:paraId="5079C181"/>
    <w:p w14:paraId="14994454"/>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0711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34ABF464">
            <w:pPr>
              <w:jc w:val="center"/>
              <w:rPr>
                <w:rFonts w:ascii="黑体" w:hAnsi="黑体" w:eastAsia="黑体"/>
                <w:sz w:val="32"/>
                <w:szCs w:val="32"/>
              </w:rPr>
            </w:pPr>
            <w:r>
              <w:rPr>
                <w:rFonts w:hint="eastAsia" w:ascii="黑体" w:hAnsi="黑体" w:eastAsia="黑体" w:cs="方正小标宋简体"/>
                <w:color w:val="000000"/>
                <w:kern w:val="0"/>
                <w:sz w:val="32"/>
                <w:szCs w:val="32"/>
              </w:rPr>
              <w:t>（三十一）涉及人的生物医学研究伦理审查办法</w:t>
            </w:r>
          </w:p>
        </w:tc>
      </w:tr>
      <w:tr w14:paraId="123B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C11010C">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17C41C9F">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00593B48">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27614B34">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4BAEEF07">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34E9EC07">
            <w:pPr>
              <w:jc w:val="center"/>
              <w:rPr>
                <w:rFonts w:ascii="仿宋_GB2312" w:eastAsia="仿宋_GB2312"/>
                <w:sz w:val="32"/>
                <w:szCs w:val="32"/>
              </w:rPr>
            </w:pPr>
            <w:r>
              <w:rPr>
                <w:rFonts w:hint="eastAsia" w:ascii="仿宋_GB2312" w:eastAsia="仿宋_GB2312"/>
                <w:sz w:val="32"/>
                <w:szCs w:val="32"/>
              </w:rPr>
              <w:t>备注</w:t>
            </w:r>
          </w:p>
        </w:tc>
      </w:tr>
      <w:tr w14:paraId="001F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97A14A3">
            <w:pPr>
              <w:ind w:firstLine="210" w:firstLineChars="100"/>
              <w:rPr>
                <w:rFonts w:ascii="仿宋_GB2312" w:eastAsia="仿宋_GB2312"/>
                <w:szCs w:val="21"/>
                <w:lang w:val="en"/>
              </w:rPr>
            </w:pPr>
            <w:r>
              <w:rPr>
                <w:rFonts w:ascii="仿宋_GB2312" w:eastAsia="仿宋_GB2312"/>
                <w:szCs w:val="21"/>
                <w:lang w:val="en"/>
              </w:rPr>
              <w:t>194</w:t>
            </w:r>
          </w:p>
        </w:tc>
        <w:tc>
          <w:tcPr>
            <w:tcW w:w="3310" w:type="dxa"/>
            <w:noWrap w:val="0"/>
            <w:vAlign w:val="top"/>
          </w:tcPr>
          <w:p w14:paraId="3EE02A5B">
            <w:pPr>
              <w:rPr>
                <w:rFonts w:ascii="仿宋_GB2312" w:eastAsia="仿宋_GB2312"/>
                <w:szCs w:val="21"/>
              </w:rPr>
            </w:pPr>
            <w:r>
              <w:rPr>
                <w:rFonts w:hint="eastAsia" w:ascii="仿宋_GB2312" w:eastAsia="仿宋_GB2312"/>
                <w:szCs w:val="21"/>
              </w:rPr>
              <w:t>医疗卫生机构未按照规定设立伦理委员会擅自开展涉及人的生物医学研究</w:t>
            </w:r>
          </w:p>
        </w:tc>
        <w:tc>
          <w:tcPr>
            <w:tcW w:w="2675" w:type="dxa"/>
            <w:noWrap w:val="0"/>
            <w:vAlign w:val="top"/>
          </w:tcPr>
          <w:p w14:paraId="2A4AFF3B">
            <w:pPr>
              <w:rPr>
                <w:rFonts w:ascii="仿宋_GB2312" w:eastAsia="仿宋_GB2312"/>
                <w:szCs w:val="21"/>
              </w:rPr>
            </w:pPr>
            <w:r>
              <w:rPr>
                <w:rFonts w:hint="eastAsia" w:ascii="仿宋_GB2312" w:eastAsia="仿宋_GB2312"/>
                <w:szCs w:val="21"/>
              </w:rPr>
              <w:t>《涉及人的生物医学研究伦理审查办法》第四十五条</w:t>
            </w:r>
            <w:r>
              <w:rPr>
                <w:rFonts w:ascii="仿宋_GB2312" w:eastAsia="仿宋_GB2312"/>
                <w:szCs w:val="21"/>
              </w:rPr>
              <w:t xml:space="preserve">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2661" w:type="dxa"/>
            <w:noWrap w:val="0"/>
            <w:vAlign w:val="top"/>
          </w:tcPr>
          <w:p w14:paraId="2DC8577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：首次发现违法行为。</w:t>
            </w:r>
          </w:p>
          <w:p w14:paraId="74B1485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：责令限期改正后，逾期</w:t>
            </w:r>
            <w:r>
              <w:rPr>
                <w:rFonts w:ascii="仿宋_GB2312" w:eastAsia="仿宋_GB2312"/>
                <w:szCs w:val="21"/>
              </w:rPr>
              <w:t>１至</w:t>
            </w:r>
            <w:r>
              <w:rPr>
                <w:rFonts w:hint="eastAsia" w:ascii="仿宋_GB2312" w:eastAsia="仿宋_GB2312"/>
                <w:szCs w:val="21"/>
              </w:rPr>
              <w:t>7</w:t>
            </w:r>
            <w:r>
              <w:rPr>
                <w:rFonts w:ascii="仿宋_GB2312" w:eastAsia="仿宋_GB2312"/>
                <w:szCs w:val="21"/>
              </w:rPr>
              <w:t>天</w:t>
            </w:r>
            <w:r>
              <w:rPr>
                <w:rFonts w:hint="eastAsia" w:ascii="仿宋_GB2312" w:eastAsia="仿宋_GB2312"/>
                <w:szCs w:val="21"/>
              </w:rPr>
              <w:t>不</w:t>
            </w:r>
            <w:r>
              <w:rPr>
                <w:rFonts w:ascii="仿宋_GB2312" w:eastAsia="仿宋_GB2312"/>
                <w:szCs w:val="21"/>
              </w:rPr>
              <w:t>改。</w:t>
            </w:r>
          </w:p>
          <w:p w14:paraId="234F8C5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：责令限期改正后，逾期超过7天不改。</w:t>
            </w:r>
          </w:p>
        </w:tc>
        <w:tc>
          <w:tcPr>
            <w:tcW w:w="2835" w:type="dxa"/>
            <w:noWrap w:val="0"/>
            <w:vAlign w:val="top"/>
          </w:tcPr>
          <w:p w14:paraId="042E2B25">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：责令限期整改。</w:t>
            </w:r>
          </w:p>
          <w:p w14:paraId="4C67560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：予以警告，并可处以１</w:t>
            </w:r>
            <w:r>
              <w:rPr>
                <w:rFonts w:ascii="仿宋_GB2312" w:eastAsia="仿宋_GB2312"/>
                <w:szCs w:val="21"/>
              </w:rPr>
              <w:t>万元以下罚款</w:t>
            </w:r>
            <w:r>
              <w:rPr>
                <w:rFonts w:hint="eastAsia" w:ascii="仿宋_GB2312" w:eastAsia="仿宋_GB2312"/>
                <w:szCs w:val="21"/>
              </w:rPr>
              <w:t>。</w:t>
            </w:r>
          </w:p>
          <w:p w14:paraId="2A366731">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：予以警告，并</w:t>
            </w:r>
            <w:r>
              <w:rPr>
                <w:rFonts w:ascii="仿宋_GB2312" w:eastAsia="仿宋_GB2312"/>
                <w:szCs w:val="21"/>
              </w:rPr>
              <w:t>可</w:t>
            </w:r>
            <w:r>
              <w:rPr>
                <w:rFonts w:hint="eastAsia" w:ascii="仿宋_GB2312" w:eastAsia="仿宋_GB2312"/>
                <w:szCs w:val="21"/>
              </w:rPr>
              <w:t>处以一万元以上三万元以下罚款。</w:t>
            </w:r>
          </w:p>
        </w:tc>
        <w:tc>
          <w:tcPr>
            <w:tcW w:w="1479" w:type="dxa"/>
            <w:noWrap w:val="0"/>
            <w:vAlign w:val="top"/>
          </w:tcPr>
          <w:p w14:paraId="47D4E9EB">
            <w:pPr>
              <w:rPr>
                <w:rFonts w:ascii="仿宋_GB2312" w:eastAsia="仿宋_GB2312"/>
                <w:szCs w:val="21"/>
              </w:rPr>
            </w:pPr>
          </w:p>
        </w:tc>
      </w:tr>
      <w:tr w14:paraId="0851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F8EFE77">
            <w:pPr>
              <w:ind w:firstLine="210" w:firstLineChars="100"/>
              <w:rPr>
                <w:rFonts w:ascii="仿宋_GB2312" w:eastAsia="仿宋_GB2312"/>
                <w:szCs w:val="21"/>
                <w:lang w:val="en"/>
              </w:rPr>
            </w:pPr>
            <w:r>
              <w:rPr>
                <w:rFonts w:ascii="仿宋_GB2312" w:eastAsia="仿宋_GB2312"/>
                <w:szCs w:val="21"/>
                <w:lang w:val="en"/>
              </w:rPr>
              <w:t>195</w:t>
            </w:r>
          </w:p>
        </w:tc>
        <w:tc>
          <w:tcPr>
            <w:tcW w:w="3310" w:type="dxa"/>
            <w:noWrap w:val="0"/>
            <w:vAlign w:val="top"/>
          </w:tcPr>
          <w:p w14:paraId="691205A1">
            <w:pPr>
              <w:rPr>
                <w:rFonts w:ascii="仿宋_GB2312" w:eastAsia="仿宋_GB2312"/>
                <w:szCs w:val="21"/>
              </w:rPr>
            </w:pPr>
            <w:r>
              <w:rPr>
                <w:rFonts w:hint="eastAsia" w:ascii="仿宋_GB2312" w:eastAsia="仿宋_GB2312"/>
                <w:szCs w:val="21"/>
              </w:rPr>
              <w:t>伦理委员会组成、委员资质不符合要求</w:t>
            </w:r>
          </w:p>
        </w:tc>
        <w:tc>
          <w:tcPr>
            <w:tcW w:w="2675" w:type="dxa"/>
            <w:noWrap w:val="0"/>
            <w:vAlign w:val="top"/>
          </w:tcPr>
          <w:p w14:paraId="721B3988">
            <w:pPr>
              <w:rPr>
                <w:rFonts w:ascii="仿宋_GB2312" w:eastAsia="仿宋_GB2312"/>
                <w:szCs w:val="21"/>
              </w:rPr>
            </w:pPr>
            <w:r>
              <w:rPr>
                <w:rFonts w:hint="eastAsia" w:ascii="仿宋_GB2312" w:eastAsia="仿宋_GB2312"/>
                <w:szCs w:val="21"/>
              </w:rPr>
              <w:t>《涉及人的生物医学研究伦理审查办法》第四十六条医疗卫生机构及其伦理委员会违反本办法规定，有下列情形之一的，由县级以上地方卫生计生行政部门责令限期整改，并可根据情节轻重给予通报批评、警告；对机构主要负责人和其他责任人员，依法给予处分：（一）伦理委员会组成、委员资质不符合要求。</w:t>
            </w:r>
          </w:p>
        </w:tc>
        <w:tc>
          <w:tcPr>
            <w:tcW w:w="2661" w:type="dxa"/>
            <w:noWrap w:val="0"/>
            <w:vAlign w:val="top"/>
          </w:tcPr>
          <w:p w14:paraId="4E9F1F8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：伦理委员会组成、委员资质不</w:t>
            </w:r>
            <w:r>
              <w:rPr>
                <w:rFonts w:ascii="仿宋_GB2312" w:eastAsia="仿宋_GB2312"/>
                <w:szCs w:val="21"/>
              </w:rPr>
              <w:t>符合本</w:t>
            </w:r>
            <w:r>
              <w:rPr>
                <w:rFonts w:hint="eastAsia" w:ascii="仿宋_GB2312" w:eastAsia="仿宋_GB2312"/>
                <w:szCs w:val="21"/>
              </w:rPr>
              <w:t>办</w:t>
            </w:r>
            <w:r>
              <w:rPr>
                <w:rFonts w:ascii="仿宋_GB2312" w:eastAsia="仿宋_GB2312"/>
                <w:szCs w:val="21"/>
              </w:rPr>
              <w:t>法第</w:t>
            </w:r>
            <w:r>
              <w:rPr>
                <w:rFonts w:hint="eastAsia" w:ascii="仿宋_GB2312" w:eastAsia="仿宋_GB2312"/>
                <w:szCs w:val="21"/>
              </w:rPr>
              <w:t>二</w:t>
            </w:r>
            <w:r>
              <w:rPr>
                <w:rFonts w:ascii="仿宋_GB2312" w:eastAsia="仿宋_GB2312"/>
                <w:szCs w:val="21"/>
              </w:rPr>
              <w:t>章</w:t>
            </w:r>
            <w:r>
              <w:rPr>
                <w:rFonts w:hint="eastAsia" w:ascii="仿宋_GB2312" w:eastAsia="仿宋_GB2312"/>
                <w:szCs w:val="21"/>
              </w:rPr>
              <w:t>伦理</w:t>
            </w:r>
            <w:r>
              <w:rPr>
                <w:rFonts w:ascii="仿宋_GB2312" w:eastAsia="仿宋_GB2312"/>
                <w:szCs w:val="21"/>
              </w:rPr>
              <w:t>委员会的相关要求</w:t>
            </w:r>
            <w:r>
              <w:rPr>
                <w:rFonts w:hint="eastAsia" w:ascii="仿宋_GB2312" w:eastAsia="仿宋_GB2312"/>
                <w:szCs w:val="21"/>
              </w:rPr>
              <w:t>。</w:t>
            </w:r>
          </w:p>
          <w:p w14:paraId="58958517">
            <w:pPr>
              <w:rPr>
                <w:rFonts w:ascii="仿宋_GB2312" w:eastAsia="仿宋_GB2312"/>
                <w:szCs w:val="21"/>
              </w:rPr>
            </w:pPr>
          </w:p>
        </w:tc>
        <w:tc>
          <w:tcPr>
            <w:tcW w:w="2835" w:type="dxa"/>
            <w:noWrap w:val="0"/>
            <w:vAlign w:val="top"/>
          </w:tcPr>
          <w:p w14:paraId="72C61AA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：给予通报批评、警告。</w:t>
            </w:r>
          </w:p>
        </w:tc>
        <w:tc>
          <w:tcPr>
            <w:tcW w:w="1479" w:type="dxa"/>
            <w:noWrap w:val="0"/>
            <w:vAlign w:val="top"/>
          </w:tcPr>
          <w:p w14:paraId="6F7907E6">
            <w:pPr>
              <w:rPr>
                <w:rFonts w:ascii="仿宋_GB2312" w:eastAsia="仿宋_GB2312"/>
                <w:szCs w:val="21"/>
              </w:rPr>
            </w:pPr>
          </w:p>
        </w:tc>
      </w:tr>
      <w:tr w14:paraId="126F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89B6F71">
            <w:pPr>
              <w:ind w:firstLine="210" w:firstLineChars="100"/>
              <w:rPr>
                <w:rFonts w:ascii="仿宋_GB2312" w:eastAsia="仿宋_GB2312"/>
                <w:szCs w:val="21"/>
                <w:lang w:val="en"/>
              </w:rPr>
            </w:pPr>
            <w:r>
              <w:rPr>
                <w:rFonts w:ascii="仿宋_GB2312" w:eastAsia="仿宋_GB2312"/>
                <w:szCs w:val="21"/>
                <w:lang w:val="en"/>
              </w:rPr>
              <w:t>196</w:t>
            </w:r>
          </w:p>
        </w:tc>
        <w:tc>
          <w:tcPr>
            <w:tcW w:w="3310" w:type="dxa"/>
            <w:noWrap w:val="0"/>
            <w:vAlign w:val="top"/>
          </w:tcPr>
          <w:p w14:paraId="5D4AF07C">
            <w:pPr>
              <w:rPr>
                <w:rFonts w:ascii="仿宋_GB2312" w:eastAsia="仿宋_GB2312"/>
                <w:szCs w:val="21"/>
              </w:rPr>
            </w:pPr>
            <w:r>
              <w:rPr>
                <w:rFonts w:hint="eastAsia" w:ascii="仿宋_GB2312" w:eastAsia="仿宋_GB2312"/>
                <w:szCs w:val="21"/>
              </w:rPr>
              <w:t>未建立伦理审查工作制度或者操作规程</w:t>
            </w:r>
          </w:p>
        </w:tc>
        <w:tc>
          <w:tcPr>
            <w:tcW w:w="2675" w:type="dxa"/>
            <w:noWrap w:val="0"/>
            <w:vAlign w:val="top"/>
          </w:tcPr>
          <w:p w14:paraId="6FE56339">
            <w:pPr>
              <w:rPr>
                <w:rFonts w:ascii="仿宋_GB2312" w:eastAsia="仿宋_GB2312"/>
                <w:szCs w:val="21"/>
              </w:rPr>
            </w:pPr>
            <w:r>
              <w:rPr>
                <w:rFonts w:hint="eastAsia" w:ascii="仿宋_GB2312" w:eastAsia="仿宋_GB2312"/>
                <w:szCs w:val="21"/>
              </w:rPr>
              <w:t>《涉及人的生物医学研究伦理审查办法》第四十六条医疗卫生机构及其伦理委员会违反本办法规定，有下列情形之一的，由县级以上地方卫生计生行政部门责令限期整改，并可根据情节轻重给予通报批评、警告；对机构主要负责人和其他责任人员，依法给予处分：（二）未建立伦理审查工作制度或者操作规程。</w:t>
            </w:r>
          </w:p>
        </w:tc>
        <w:tc>
          <w:tcPr>
            <w:tcW w:w="2661" w:type="dxa"/>
            <w:noWrap w:val="0"/>
            <w:vAlign w:val="top"/>
          </w:tcPr>
          <w:p w14:paraId="6685229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：未建立伦理审查工作制度或者操作规程。</w:t>
            </w:r>
          </w:p>
          <w:p w14:paraId="07CDD377">
            <w:pPr>
              <w:rPr>
                <w:rFonts w:ascii="仿宋_GB2312" w:eastAsia="仿宋_GB2312"/>
                <w:szCs w:val="21"/>
              </w:rPr>
            </w:pPr>
          </w:p>
        </w:tc>
        <w:tc>
          <w:tcPr>
            <w:tcW w:w="2835" w:type="dxa"/>
            <w:noWrap w:val="0"/>
            <w:vAlign w:val="top"/>
          </w:tcPr>
          <w:p w14:paraId="5BA029A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：给予通报批评、警告。</w:t>
            </w:r>
          </w:p>
        </w:tc>
        <w:tc>
          <w:tcPr>
            <w:tcW w:w="1479" w:type="dxa"/>
            <w:noWrap w:val="0"/>
            <w:vAlign w:val="top"/>
          </w:tcPr>
          <w:p w14:paraId="104B9AE4">
            <w:pPr>
              <w:rPr>
                <w:rFonts w:ascii="仿宋_GB2312" w:eastAsia="仿宋_GB2312"/>
                <w:szCs w:val="21"/>
              </w:rPr>
            </w:pPr>
          </w:p>
        </w:tc>
      </w:tr>
      <w:tr w14:paraId="024A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D12EE94">
            <w:pPr>
              <w:ind w:firstLine="210" w:firstLineChars="100"/>
              <w:rPr>
                <w:rFonts w:ascii="仿宋_GB2312" w:eastAsia="仿宋_GB2312"/>
                <w:szCs w:val="21"/>
                <w:lang w:val="en"/>
              </w:rPr>
            </w:pPr>
            <w:r>
              <w:rPr>
                <w:rFonts w:ascii="仿宋_GB2312" w:eastAsia="仿宋_GB2312"/>
                <w:szCs w:val="21"/>
                <w:lang w:val="en"/>
              </w:rPr>
              <w:t>197</w:t>
            </w:r>
          </w:p>
        </w:tc>
        <w:tc>
          <w:tcPr>
            <w:tcW w:w="3310" w:type="dxa"/>
            <w:noWrap w:val="0"/>
            <w:vAlign w:val="top"/>
          </w:tcPr>
          <w:p w14:paraId="7D17AEF1">
            <w:pPr>
              <w:rPr>
                <w:rFonts w:ascii="仿宋_GB2312" w:eastAsia="仿宋_GB2312"/>
                <w:szCs w:val="21"/>
              </w:rPr>
            </w:pPr>
            <w:r>
              <w:rPr>
                <w:rFonts w:hint="eastAsia" w:ascii="仿宋_GB2312" w:eastAsia="仿宋_GB2312"/>
                <w:szCs w:val="21"/>
              </w:rPr>
              <w:t>未按照伦理审查原则和相关规章制度进行审查</w:t>
            </w:r>
          </w:p>
        </w:tc>
        <w:tc>
          <w:tcPr>
            <w:tcW w:w="2675" w:type="dxa"/>
            <w:noWrap w:val="0"/>
            <w:vAlign w:val="top"/>
          </w:tcPr>
          <w:p w14:paraId="197D8B15">
            <w:pPr>
              <w:rPr>
                <w:rFonts w:ascii="仿宋_GB2312" w:eastAsia="仿宋_GB2312"/>
                <w:szCs w:val="21"/>
              </w:rPr>
            </w:pPr>
            <w:r>
              <w:rPr>
                <w:rFonts w:hint="eastAsia" w:ascii="仿宋_GB2312" w:eastAsia="仿宋_GB2312"/>
                <w:szCs w:val="21"/>
              </w:rPr>
              <w:t>《涉及人的生物医学研究伦理审查办法》第四十六条医疗卫生机构及其伦理委员会违反本办法规定，有下列情形之一的，由县级以上地方卫生计生行政部门责令限期整改，并可根据情节轻重给予通报批评、警告；对机构主要负责人和其他责任人员，依法给予处分：（三）未按照伦理审查原则和相关规章制度进行审查。</w:t>
            </w:r>
          </w:p>
        </w:tc>
        <w:tc>
          <w:tcPr>
            <w:tcW w:w="2661" w:type="dxa"/>
            <w:noWrap w:val="0"/>
            <w:vAlign w:val="top"/>
          </w:tcPr>
          <w:p w14:paraId="1965EBE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：未按照伦理审查原则和相关规章制度进行审查。</w:t>
            </w:r>
          </w:p>
          <w:p w14:paraId="440E45BF">
            <w:pPr>
              <w:rPr>
                <w:rFonts w:ascii="仿宋_GB2312" w:eastAsia="仿宋_GB2312"/>
                <w:szCs w:val="21"/>
              </w:rPr>
            </w:pPr>
          </w:p>
        </w:tc>
        <w:tc>
          <w:tcPr>
            <w:tcW w:w="2835" w:type="dxa"/>
            <w:noWrap w:val="0"/>
            <w:vAlign w:val="top"/>
          </w:tcPr>
          <w:p w14:paraId="7454F5B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：给予通报批评、警告。</w:t>
            </w:r>
          </w:p>
        </w:tc>
        <w:tc>
          <w:tcPr>
            <w:tcW w:w="1479" w:type="dxa"/>
            <w:noWrap w:val="0"/>
            <w:vAlign w:val="top"/>
          </w:tcPr>
          <w:p w14:paraId="561C3623">
            <w:pPr>
              <w:rPr>
                <w:rFonts w:ascii="仿宋_GB2312" w:eastAsia="仿宋_GB2312"/>
                <w:szCs w:val="21"/>
              </w:rPr>
            </w:pPr>
          </w:p>
        </w:tc>
      </w:tr>
      <w:tr w14:paraId="75E9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AC42DF1">
            <w:pPr>
              <w:ind w:firstLine="210" w:firstLineChars="100"/>
              <w:rPr>
                <w:rFonts w:ascii="仿宋_GB2312" w:eastAsia="仿宋_GB2312"/>
                <w:szCs w:val="21"/>
                <w:lang w:val="en"/>
              </w:rPr>
            </w:pPr>
            <w:r>
              <w:rPr>
                <w:rFonts w:ascii="仿宋_GB2312" w:eastAsia="仿宋_GB2312"/>
                <w:szCs w:val="21"/>
                <w:lang w:val="en"/>
              </w:rPr>
              <w:t>198</w:t>
            </w:r>
          </w:p>
        </w:tc>
        <w:tc>
          <w:tcPr>
            <w:tcW w:w="3310" w:type="dxa"/>
            <w:noWrap w:val="0"/>
            <w:vAlign w:val="top"/>
          </w:tcPr>
          <w:p w14:paraId="69A910BE">
            <w:pPr>
              <w:rPr>
                <w:rFonts w:ascii="仿宋_GB2312" w:eastAsia="仿宋_GB2312"/>
                <w:szCs w:val="21"/>
              </w:rPr>
            </w:pPr>
            <w:r>
              <w:rPr>
                <w:rFonts w:hint="eastAsia" w:ascii="仿宋_GB2312" w:eastAsia="仿宋_GB2312"/>
                <w:szCs w:val="21"/>
              </w:rPr>
              <w:t>泄露研究项目方案、受试者个人信息以及委员审查意见</w:t>
            </w:r>
          </w:p>
        </w:tc>
        <w:tc>
          <w:tcPr>
            <w:tcW w:w="2675" w:type="dxa"/>
            <w:noWrap w:val="0"/>
            <w:vAlign w:val="top"/>
          </w:tcPr>
          <w:p w14:paraId="25C89855">
            <w:pPr>
              <w:rPr>
                <w:rFonts w:ascii="仿宋_GB2312" w:eastAsia="仿宋_GB2312"/>
                <w:szCs w:val="21"/>
              </w:rPr>
            </w:pPr>
            <w:r>
              <w:rPr>
                <w:rFonts w:hint="eastAsia" w:ascii="仿宋_GB2312" w:eastAsia="仿宋_GB2312"/>
                <w:szCs w:val="21"/>
              </w:rPr>
              <w:t>《涉及人的生物医学研究伦理审查办法》第四十六条医疗卫生机构及其伦理委员会违反本办法规定，有下列情形之一的，由县级以上地方卫生计生行政部门责令限期整改，并可根据情节轻重给予通报批评、警告；对机构主要负责人和其他责任人员，依法给予处分：（四）泄露研究项目方案、受试者个人信息以及委员审查意见。</w:t>
            </w:r>
          </w:p>
        </w:tc>
        <w:tc>
          <w:tcPr>
            <w:tcW w:w="2661" w:type="dxa"/>
            <w:noWrap w:val="0"/>
            <w:vAlign w:val="top"/>
          </w:tcPr>
          <w:p w14:paraId="594D1BF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：泄露研究项目方案、受试者个人信息以及委员审查意见。</w:t>
            </w:r>
          </w:p>
          <w:p w14:paraId="49F68ABF">
            <w:pPr>
              <w:rPr>
                <w:rFonts w:ascii="仿宋_GB2312" w:eastAsia="仿宋_GB2312"/>
                <w:szCs w:val="21"/>
              </w:rPr>
            </w:pPr>
          </w:p>
        </w:tc>
        <w:tc>
          <w:tcPr>
            <w:tcW w:w="2835" w:type="dxa"/>
            <w:noWrap w:val="0"/>
            <w:vAlign w:val="top"/>
          </w:tcPr>
          <w:p w14:paraId="202BC6E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：给予通报批评、警告。</w:t>
            </w:r>
          </w:p>
        </w:tc>
        <w:tc>
          <w:tcPr>
            <w:tcW w:w="1479" w:type="dxa"/>
            <w:noWrap w:val="0"/>
            <w:vAlign w:val="top"/>
          </w:tcPr>
          <w:p w14:paraId="7D3F46D8">
            <w:pPr>
              <w:rPr>
                <w:rFonts w:ascii="仿宋_GB2312" w:eastAsia="仿宋_GB2312"/>
                <w:szCs w:val="21"/>
              </w:rPr>
            </w:pPr>
          </w:p>
        </w:tc>
      </w:tr>
      <w:tr w14:paraId="6C17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5FA2EF3">
            <w:pPr>
              <w:ind w:firstLine="210" w:firstLineChars="100"/>
              <w:rPr>
                <w:rFonts w:ascii="仿宋_GB2312" w:eastAsia="仿宋_GB2312"/>
                <w:szCs w:val="21"/>
                <w:lang w:val="en"/>
              </w:rPr>
            </w:pPr>
            <w:r>
              <w:rPr>
                <w:rFonts w:ascii="仿宋_GB2312" w:eastAsia="仿宋_GB2312"/>
                <w:szCs w:val="21"/>
                <w:lang w:val="en"/>
              </w:rPr>
              <w:t>199</w:t>
            </w:r>
          </w:p>
        </w:tc>
        <w:tc>
          <w:tcPr>
            <w:tcW w:w="3310" w:type="dxa"/>
            <w:noWrap w:val="0"/>
            <w:vAlign w:val="top"/>
          </w:tcPr>
          <w:p w14:paraId="2332D11A">
            <w:pPr>
              <w:rPr>
                <w:rFonts w:ascii="仿宋_GB2312" w:eastAsia="仿宋_GB2312"/>
                <w:szCs w:val="21"/>
              </w:rPr>
            </w:pPr>
            <w:r>
              <w:rPr>
                <w:rFonts w:hint="eastAsia" w:ascii="仿宋_GB2312" w:eastAsia="仿宋_GB2312"/>
                <w:szCs w:val="21"/>
              </w:rPr>
              <w:t>未按照规定进行备案</w:t>
            </w:r>
          </w:p>
        </w:tc>
        <w:tc>
          <w:tcPr>
            <w:tcW w:w="2675" w:type="dxa"/>
            <w:noWrap w:val="0"/>
            <w:vAlign w:val="top"/>
          </w:tcPr>
          <w:p w14:paraId="1BFA4E96">
            <w:pPr>
              <w:rPr>
                <w:rFonts w:ascii="仿宋_GB2312" w:eastAsia="仿宋_GB2312"/>
                <w:szCs w:val="21"/>
              </w:rPr>
            </w:pPr>
            <w:r>
              <w:rPr>
                <w:rFonts w:hint="eastAsia" w:ascii="仿宋_GB2312" w:eastAsia="仿宋_GB2312"/>
                <w:szCs w:val="21"/>
              </w:rPr>
              <w:t>《涉及人的生物医学研究伦理审查办法》第四十六条医疗卫生机构及其伦理委员会违反本办法规定，有下列情形之一的，由县级以上地方卫生计生行政部门责令限期整改，并可根据情节轻重给予通报批评、警告；对机构主要负责人和其他责任人员，依法给予处分：（五）未按照规定进行备案。</w:t>
            </w:r>
          </w:p>
        </w:tc>
        <w:tc>
          <w:tcPr>
            <w:tcW w:w="2661" w:type="dxa"/>
            <w:noWrap w:val="0"/>
            <w:vAlign w:val="top"/>
          </w:tcPr>
          <w:p w14:paraId="588AF19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：未按照规定进行备案</w:t>
            </w:r>
            <w:r>
              <w:rPr>
                <w:rFonts w:ascii="仿宋_GB2312" w:eastAsia="仿宋_GB2312"/>
                <w:szCs w:val="21"/>
              </w:rPr>
              <w:t>。</w:t>
            </w:r>
          </w:p>
        </w:tc>
        <w:tc>
          <w:tcPr>
            <w:tcW w:w="2835" w:type="dxa"/>
            <w:noWrap w:val="0"/>
            <w:vAlign w:val="top"/>
          </w:tcPr>
          <w:p w14:paraId="29C9B29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：给予通报批评、警告。</w:t>
            </w:r>
          </w:p>
        </w:tc>
        <w:tc>
          <w:tcPr>
            <w:tcW w:w="1479" w:type="dxa"/>
            <w:noWrap w:val="0"/>
            <w:vAlign w:val="top"/>
          </w:tcPr>
          <w:p w14:paraId="31090058">
            <w:pPr>
              <w:rPr>
                <w:rFonts w:ascii="仿宋_GB2312" w:eastAsia="仿宋_GB2312"/>
                <w:szCs w:val="21"/>
              </w:rPr>
            </w:pPr>
          </w:p>
        </w:tc>
      </w:tr>
    </w:tbl>
    <w:p w14:paraId="47BD0EEF"/>
    <w:p w14:paraId="27BB2AA3"/>
    <w:p w14:paraId="7A8DCD28"/>
    <w:p w14:paraId="5A419DF1"/>
    <w:p w14:paraId="2B616078"/>
    <w:p w14:paraId="3A29FEB0"/>
    <w:p w14:paraId="5F42F29D"/>
    <w:p w14:paraId="6E40DB20"/>
    <w:p w14:paraId="3E805D48"/>
    <w:p w14:paraId="63C7FD43"/>
    <w:p w14:paraId="71C488A9"/>
    <w:p w14:paraId="020BB3AB"/>
    <w:p w14:paraId="2603B78C"/>
    <w:p w14:paraId="72596D67"/>
    <w:p w14:paraId="48A37A70"/>
    <w:p w14:paraId="5F973EBB"/>
    <w:p w14:paraId="42B6B930"/>
    <w:p w14:paraId="7596AA6C"/>
    <w:p w14:paraId="049E162B"/>
    <w:p w14:paraId="12F3B91F"/>
    <w:p w14:paraId="42DA8EF9"/>
    <w:p w14:paraId="6F738F66"/>
    <w:p w14:paraId="60935ECF"/>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14:paraId="30F7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6FEF28D6">
            <w:pPr>
              <w:jc w:val="center"/>
              <w:rPr>
                <w:rFonts w:ascii="黑体" w:hAnsi="黑体" w:eastAsia="黑体"/>
                <w:sz w:val="32"/>
                <w:szCs w:val="32"/>
              </w:rPr>
            </w:pPr>
            <w:r>
              <w:rPr>
                <w:rFonts w:hint="eastAsia" w:ascii="黑体" w:hAnsi="黑体" w:eastAsia="黑体" w:cs="方正小标宋简体"/>
                <w:color w:val="000000"/>
                <w:kern w:val="0"/>
                <w:sz w:val="32"/>
                <w:szCs w:val="32"/>
              </w:rPr>
              <w:t>（三十二）中华人民共和国精神卫生法</w:t>
            </w:r>
          </w:p>
        </w:tc>
      </w:tr>
      <w:tr w14:paraId="49B7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B8BB0AE">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4200ED89">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1D93DAD8">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06115B5C">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1DCD4317">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082518A7">
            <w:pPr>
              <w:jc w:val="center"/>
              <w:rPr>
                <w:rFonts w:ascii="仿宋_GB2312" w:eastAsia="仿宋_GB2312"/>
                <w:sz w:val="32"/>
                <w:szCs w:val="32"/>
              </w:rPr>
            </w:pPr>
            <w:r>
              <w:rPr>
                <w:rFonts w:hint="eastAsia" w:ascii="仿宋_GB2312" w:eastAsia="仿宋_GB2312"/>
                <w:sz w:val="32"/>
                <w:szCs w:val="32"/>
              </w:rPr>
              <w:t>备注</w:t>
            </w:r>
          </w:p>
        </w:tc>
      </w:tr>
      <w:tr w14:paraId="3177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noWrap w:val="0"/>
            <w:vAlign w:val="top"/>
          </w:tcPr>
          <w:p w14:paraId="4296EB7B">
            <w:pPr>
              <w:ind w:firstLine="210" w:firstLineChars="100"/>
              <w:rPr>
                <w:rFonts w:ascii="仿宋_GB2312" w:eastAsia="仿宋_GB2312"/>
                <w:szCs w:val="21"/>
                <w:lang w:val="en"/>
              </w:rPr>
            </w:pPr>
            <w:r>
              <w:rPr>
                <w:rFonts w:ascii="仿宋_GB2312" w:eastAsia="仿宋_GB2312"/>
                <w:szCs w:val="21"/>
                <w:lang w:val="en"/>
              </w:rPr>
              <w:t>200</w:t>
            </w:r>
          </w:p>
        </w:tc>
        <w:tc>
          <w:tcPr>
            <w:tcW w:w="3402" w:type="dxa"/>
            <w:noWrap w:val="0"/>
            <w:vAlign w:val="top"/>
          </w:tcPr>
          <w:p w14:paraId="2A263712">
            <w:pPr>
              <w:rPr>
                <w:rFonts w:ascii="仿宋_GB2312" w:eastAsia="仿宋_GB2312"/>
                <w:szCs w:val="21"/>
              </w:rPr>
            </w:pPr>
            <w:r>
              <w:rPr>
                <w:rFonts w:hint="eastAsia" w:ascii="仿宋_GB2312" w:eastAsia="仿宋_GB2312"/>
                <w:szCs w:val="21"/>
              </w:rPr>
              <w:t>不符合本法规定条件的医疗机构擅自从事精神障碍诊断、治疗</w:t>
            </w:r>
          </w:p>
        </w:tc>
        <w:tc>
          <w:tcPr>
            <w:tcW w:w="2583" w:type="dxa"/>
            <w:noWrap w:val="0"/>
            <w:vAlign w:val="top"/>
          </w:tcPr>
          <w:p w14:paraId="77EA4339">
            <w:pPr>
              <w:rPr>
                <w:rFonts w:ascii="仿宋_GB2312" w:eastAsia="仿宋_GB2312"/>
                <w:szCs w:val="21"/>
              </w:rPr>
            </w:pPr>
            <w:r>
              <w:rPr>
                <w:rFonts w:hint="eastAsia" w:ascii="仿宋_GB2312" w:eastAsia="仿宋_GB2312"/>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2661" w:type="dxa"/>
            <w:noWrap w:val="0"/>
            <w:vAlign w:val="top"/>
          </w:tcPr>
          <w:p w14:paraId="4F87253B">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：不符合本法规定条件的医疗机构擅自从事精神障碍诊断、治疗，时间不足一个月。</w:t>
            </w:r>
          </w:p>
          <w:p w14:paraId="798615E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：不符合本法规定条件的医疗机构擅自从事精神障碍诊断、治疗，时间一至三个月。</w:t>
            </w:r>
          </w:p>
          <w:p w14:paraId="6824020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：不符合本法规定条件的医疗机构擅自从事精神障碍诊断、治疗，时间超过三个月或造成患者严重伤害（如致死或致残等）。</w:t>
            </w:r>
          </w:p>
          <w:p w14:paraId="3AA95513">
            <w:pPr>
              <w:rPr>
                <w:rFonts w:ascii="仿宋_GB2312" w:eastAsia="仿宋_GB2312"/>
                <w:szCs w:val="21"/>
              </w:rPr>
            </w:pPr>
          </w:p>
        </w:tc>
        <w:tc>
          <w:tcPr>
            <w:tcW w:w="2835" w:type="dxa"/>
            <w:noWrap w:val="0"/>
            <w:vAlign w:val="top"/>
          </w:tcPr>
          <w:p w14:paraId="7BB4A2BB">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：责令停止相关诊疗活动，给予警告，并处五千元以上六千元以下罚款，有违法所得的，没收违法所得。</w:t>
            </w:r>
          </w:p>
          <w:p w14:paraId="3925D89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：责令停止相关诊疗活动，给予警告，并处六千元以上八千元以下罚款，有违法所得的，没收违法所得。</w:t>
            </w:r>
          </w:p>
          <w:p w14:paraId="38B93C1D">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：责令停止相关诊疗活动，给予警告，并处八千元以上一万元以下罚款，有违法所得的，没收违法所得，对有关医务人员，吊销其执业证书。</w:t>
            </w:r>
          </w:p>
        </w:tc>
        <w:tc>
          <w:tcPr>
            <w:tcW w:w="1479" w:type="dxa"/>
            <w:noWrap w:val="0"/>
            <w:vAlign w:val="top"/>
          </w:tcPr>
          <w:p w14:paraId="33167296">
            <w:pPr>
              <w:rPr>
                <w:rFonts w:ascii="仿宋_GB2312" w:eastAsia="仿宋_GB2312"/>
                <w:szCs w:val="21"/>
              </w:rPr>
            </w:pPr>
          </w:p>
        </w:tc>
      </w:tr>
      <w:tr w14:paraId="64A8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C3DDB58">
            <w:pPr>
              <w:ind w:firstLine="210" w:firstLineChars="100"/>
              <w:rPr>
                <w:rFonts w:ascii="仿宋_GB2312" w:eastAsia="仿宋_GB2312"/>
                <w:szCs w:val="21"/>
                <w:lang w:val="en"/>
              </w:rPr>
            </w:pPr>
            <w:r>
              <w:rPr>
                <w:rFonts w:ascii="仿宋_GB2312" w:eastAsia="仿宋_GB2312"/>
                <w:szCs w:val="21"/>
                <w:lang w:val="en"/>
              </w:rPr>
              <w:t>201</w:t>
            </w:r>
          </w:p>
        </w:tc>
        <w:tc>
          <w:tcPr>
            <w:tcW w:w="3402" w:type="dxa"/>
            <w:noWrap w:val="0"/>
            <w:vAlign w:val="top"/>
          </w:tcPr>
          <w:p w14:paraId="5FA0C926">
            <w:pPr>
              <w:rPr>
                <w:rFonts w:ascii="仿宋_GB2312" w:eastAsia="仿宋_GB2312"/>
                <w:szCs w:val="21"/>
              </w:rPr>
            </w:pPr>
            <w:r>
              <w:rPr>
                <w:rFonts w:hint="eastAsia" w:ascii="仿宋_GB2312" w:eastAsia="仿宋_GB2312"/>
                <w:szCs w:val="21"/>
              </w:rPr>
              <w:t>拒绝对送诊的疑似精神障碍患者作出诊断</w:t>
            </w:r>
          </w:p>
        </w:tc>
        <w:tc>
          <w:tcPr>
            <w:tcW w:w="2583" w:type="dxa"/>
            <w:noWrap w:val="0"/>
            <w:vAlign w:val="top"/>
          </w:tcPr>
          <w:p w14:paraId="25202CD4">
            <w:pPr>
              <w:rPr>
                <w:rFonts w:ascii="仿宋_GB2312" w:eastAsia="仿宋_GB2312"/>
                <w:szCs w:val="21"/>
              </w:rPr>
            </w:pPr>
            <w:r>
              <w:rPr>
                <w:rFonts w:hint="eastAsia" w:ascii="仿宋_GB2312" w:eastAsia="仿宋_GB2312"/>
                <w:szCs w:val="21"/>
              </w:rPr>
              <w:t>《中华人民共和国精神卫生法》第七十四条　医疗机构及其工作人员有下列行为之一的，由县级以上人民政府卫生行政部门责令改正，给予警告；情节严重的，并可以责令有关医务人员暂停一个月以上六个月以下执业活动：（一）拒绝对送诊的疑似精神障碍患者作出诊断。</w:t>
            </w:r>
          </w:p>
        </w:tc>
        <w:tc>
          <w:tcPr>
            <w:tcW w:w="2661" w:type="dxa"/>
            <w:noWrap w:val="0"/>
            <w:vAlign w:val="top"/>
          </w:tcPr>
          <w:p w14:paraId="52C10C1E">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：拒绝对送诊的疑似精神障碍患者作出诊断，人数在一至三人次。</w:t>
            </w:r>
          </w:p>
          <w:p w14:paraId="6D9113A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：拒绝对送诊的疑似精神障碍患者作出诊断，人数在四至六人次；</w:t>
            </w:r>
          </w:p>
          <w:p w14:paraId="0AA5B48E">
            <w:pPr>
              <w:rPr>
                <w:rFonts w:ascii="仿宋_GB2312" w:eastAsia="仿宋_GB2312"/>
                <w:szCs w:val="21"/>
              </w:rPr>
            </w:pPr>
            <w:r>
              <w:rPr>
                <w:rFonts w:hint="eastAsia" w:ascii="仿宋_GB2312" w:eastAsia="仿宋_GB2312"/>
                <w:b/>
                <w:bCs/>
                <w:szCs w:val="21"/>
              </w:rPr>
              <w:t>严重</w:t>
            </w:r>
            <w:r>
              <w:rPr>
                <w:rFonts w:hint="eastAsia" w:ascii="仿宋_GB2312" w:eastAsia="仿宋_GB2312"/>
                <w:szCs w:val="21"/>
              </w:rPr>
              <w:t>：拒绝对送诊的疑似精神障碍患者作出诊断，人数在七人次以上。</w:t>
            </w:r>
          </w:p>
          <w:p w14:paraId="2EE6061D">
            <w:pPr>
              <w:rPr>
                <w:rFonts w:ascii="仿宋_GB2312" w:eastAsia="仿宋_GB2312"/>
                <w:szCs w:val="21"/>
              </w:rPr>
            </w:pPr>
          </w:p>
        </w:tc>
        <w:tc>
          <w:tcPr>
            <w:tcW w:w="2835" w:type="dxa"/>
            <w:noWrap w:val="0"/>
            <w:vAlign w:val="top"/>
          </w:tcPr>
          <w:p w14:paraId="53908C7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503740B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：给予警告，责令有关医务人员暂停一个月以上三个月以下执业活动。</w:t>
            </w:r>
          </w:p>
          <w:p w14:paraId="55740469">
            <w:pPr>
              <w:rPr>
                <w:rFonts w:ascii="仿宋_GB2312" w:eastAsia="仿宋_GB2312"/>
                <w:szCs w:val="21"/>
              </w:rPr>
            </w:pPr>
            <w:r>
              <w:rPr>
                <w:rFonts w:hint="eastAsia" w:ascii="仿宋_GB2312" w:eastAsia="仿宋_GB2312"/>
                <w:b/>
                <w:bCs/>
                <w:szCs w:val="21"/>
              </w:rPr>
              <w:t>从重</w:t>
            </w:r>
            <w:r>
              <w:rPr>
                <w:rFonts w:hint="eastAsia" w:ascii="仿宋_GB2312" w:eastAsia="仿宋_GB2312"/>
                <w:szCs w:val="21"/>
              </w:rPr>
              <w:t>：给予警告，责令有关医务人员暂停三个月以上六个月以下执业活动。</w:t>
            </w:r>
          </w:p>
        </w:tc>
        <w:tc>
          <w:tcPr>
            <w:tcW w:w="1479" w:type="dxa"/>
            <w:noWrap w:val="0"/>
            <w:vAlign w:val="top"/>
          </w:tcPr>
          <w:p w14:paraId="5448ED6D">
            <w:pPr>
              <w:rPr>
                <w:rFonts w:ascii="仿宋_GB2312" w:eastAsia="仿宋_GB2312"/>
                <w:szCs w:val="21"/>
              </w:rPr>
            </w:pPr>
          </w:p>
        </w:tc>
      </w:tr>
      <w:tr w14:paraId="3FC0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4BFAD88">
            <w:pPr>
              <w:ind w:firstLine="210" w:firstLineChars="100"/>
              <w:rPr>
                <w:rFonts w:ascii="仿宋_GB2312" w:eastAsia="仿宋_GB2312"/>
                <w:szCs w:val="21"/>
                <w:lang w:val="en"/>
              </w:rPr>
            </w:pPr>
            <w:r>
              <w:rPr>
                <w:rFonts w:ascii="仿宋_GB2312" w:eastAsia="仿宋_GB2312"/>
                <w:szCs w:val="21"/>
                <w:lang w:val="en"/>
              </w:rPr>
              <w:t>202</w:t>
            </w:r>
          </w:p>
        </w:tc>
        <w:tc>
          <w:tcPr>
            <w:tcW w:w="3402" w:type="dxa"/>
            <w:noWrap w:val="0"/>
            <w:vAlign w:val="top"/>
          </w:tcPr>
          <w:p w14:paraId="45BA1AC4">
            <w:pPr>
              <w:rPr>
                <w:rFonts w:ascii="仿宋_GB2312" w:eastAsia="仿宋_GB2312"/>
                <w:szCs w:val="21"/>
              </w:rPr>
            </w:pPr>
            <w:r>
              <w:rPr>
                <w:rFonts w:hint="eastAsia" w:ascii="仿宋_GB2312" w:eastAsia="仿宋_GB2312"/>
                <w:szCs w:val="21"/>
              </w:rPr>
              <w:t>医疗机构及其工作人员对应实施住院治疗的患者未及时进行检查评估或者未根据评估结果作出处理</w:t>
            </w:r>
          </w:p>
        </w:tc>
        <w:tc>
          <w:tcPr>
            <w:tcW w:w="2583" w:type="dxa"/>
            <w:noWrap w:val="0"/>
            <w:vAlign w:val="top"/>
          </w:tcPr>
          <w:p w14:paraId="4559E61D">
            <w:pPr>
              <w:rPr>
                <w:rFonts w:ascii="仿宋_GB2312" w:eastAsia="仿宋_GB2312"/>
                <w:szCs w:val="21"/>
              </w:rPr>
            </w:pPr>
            <w:r>
              <w:rPr>
                <w:rFonts w:hint="eastAsia" w:ascii="仿宋_GB2312" w:eastAsia="仿宋_GB2312"/>
                <w:szCs w:val="21"/>
              </w:rPr>
              <w:t>《中华人民共和国精神卫生法》第七十四条　医疗机构及其工作人员有下列行为之一的，由县级以上人民政府卫生行政部门责令改正，给予警告；情节严重的并可以责令有关医务人员暂停一个月以上六个月以下执业活动：（二）对依照本法第三十条第二款规定实施住院治疗的患者未及时进行检查评估或者未根据评估结果作出处理。</w:t>
            </w:r>
          </w:p>
        </w:tc>
        <w:tc>
          <w:tcPr>
            <w:tcW w:w="2661" w:type="dxa"/>
            <w:noWrap w:val="0"/>
            <w:vAlign w:val="top"/>
          </w:tcPr>
          <w:p w14:paraId="38E6582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：未及时进行检查评估或者未根据评估结果作出处理，人数在一至三人次。</w:t>
            </w:r>
          </w:p>
          <w:p w14:paraId="04EB8D9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：未及时进行检查评估或者未根据评估结果作出处理，人数在四至六人次。</w:t>
            </w:r>
            <w:r>
              <w:rPr>
                <w:rFonts w:hint="eastAsia" w:ascii="仿宋_GB2312" w:eastAsia="仿宋_GB2312"/>
                <w:b/>
                <w:bCs/>
                <w:szCs w:val="21"/>
              </w:rPr>
              <w:t>严重</w:t>
            </w:r>
            <w:r>
              <w:rPr>
                <w:rFonts w:hint="eastAsia" w:ascii="仿宋_GB2312" w:eastAsia="仿宋_GB2312"/>
                <w:szCs w:val="21"/>
              </w:rPr>
              <w:t>：未及时进行检查评估或者未根据评估结果作出处理，人数在七人次以上。</w:t>
            </w:r>
          </w:p>
          <w:p w14:paraId="0DB2FD61">
            <w:pPr>
              <w:rPr>
                <w:rFonts w:ascii="仿宋_GB2312" w:eastAsia="仿宋_GB2312"/>
                <w:szCs w:val="21"/>
              </w:rPr>
            </w:pPr>
          </w:p>
        </w:tc>
        <w:tc>
          <w:tcPr>
            <w:tcW w:w="2835" w:type="dxa"/>
            <w:noWrap w:val="0"/>
            <w:vAlign w:val="top"/>
          </w:tcPr>
          <w:p w14:paraId="1AFE1CAB">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w:t>
            </w:r>
          </w:p>
          <w:p w14:paraId="01305AB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：给予警告，责令有关医务人员暂停一个月以上三个月以下执业活动。</w:t>
            </w:r>
          </w:p>
          <w:p w14:paraId="2623D63C">
            <w:pPr>
              <w:rPr>
                <w:rFonts w:ascii="仿宋_GB2312" w:eastAsia="仿宋_GB2312"/>
                <w:szCs w:val="21"/>
              </w:rPr>
            </w:pPr>
            <w:r>
              <w:rPr>
                <w:rFonts w:hint="eastAsia" w:ascii="仿宋_GB2312" w:eastAsia="仿宋_GB2312"/>
                <w:b/>
                <w:bCs/>
                <w:szCs w:val="21"/>
              </w:rPr>
              <w:t>从重</w:t>
            </w:r>
            <w:r>
              <w:rPr>
                <w:rFonts w:hint="eastAsia" w:ascii="仿宋_GB2312" w:eastAsia="仿宋_GB2312"/>
                <w:szCs w:val="21"/>
              </w:rPr>
              <w:t>：给予警告，责令有关医务人员暂停三个月以上六个月以下执业活动。</w:t>
            </w:r>
          </w:p>
        </w:tc>
        <w:tc>
          <w:tcPr>
            <w:tcW w:w="1479" w:type="dxa"/>
            <w:noWrap w:val="0"/>
            <w:vAlign w:val="top"/>
          </w:tcPr>
          <w:p w14:paraId="3FF7CBB2">
            <w:pPr>
              <w:rPr>
                <w:rFonts w:ascii="仿宋_GB2312" w:eastAsia="仿宋_GB2312"/>
                <w:szCs w:val="21"/>
              </w:rPr>
            </w:pPr>
          </w:p>
        </w:tc>
      </w:tr>
      <w:tr w14:paraId="48CB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642EE57">
            <w:pPr>
              <w:ind w:firstLine="210" w:firstLineChars="100"/>
              <w:rPr>
                <w:rFonts w:ascii="仿宋_GB2312" w:eastAsia="仿宋_GB2312"/>
                <w:szCs w:val="21"/>
                <w:lang w:val="en"/>
              </w:rPr>
            </w:pPr>
            <w:r>
              <w:rPr>
                <w:rFonts w:ascii="仿宋_GB2312" w:eastAsia="仿宋_GB2312"/>
                <w:szCs w:val="21"/>
                <w:lang w:val="en"/>
              </w:rPr>
              <w:t>203</w:t>
            </w:r>
          </w:p>
        </w:tc>
        <w:tc>
          <w:tcPr>
            <w:tcW w:w="3402" w:type="dxa"/>
            <w:noWrap w:val="0"/>
            <w:vAlign w:val="top"/>
          </w:tcPr>
          <w:p w14:paraId="6A556F53">
            <w:pPr>
              <w:rPr>
                <w:rFonts w:ascii="仿宋_GB2312" w:eastAsia="仿宋_GB2312"/>
                <w:szCs w:val="21"/>
              </w:rPr>
            </w:pPr>
            <w:r>
              <w:rPr>
                <w:rFonts w:hint="eastAsia" w:ascii="仿宋_GB2312" w:eastAsia="仿宋_GB2312"/>
                <w:szCs w:val="21"/>
              </w:rPr>
              <w:t>违反本法规定实施约束、隔离等保护性医疗措施</w:t>
            </w:r>
          </w:p>
        </w:tc>
        <w:tc>
          <w:tcPr>
            <w:tcW w:w="2583" w:type="dxa"/>
            <w:noWrap w:val="0"/>
            <w:vAlign w:val="top"/>
          </w:tcPr>
          <w:p w14:paraId="20B9F23A">
            <w:pPr>
              <w:rPr>
                <w:rFonts w:ascii="仿宋_GB2312" w:eastAsia="仿宋_GB2312"/>
                <w:szCs w:val="21"/>
              </w:rPr>
            </w:pPr>
            <w:r>
              <w:rPr>
                <w:rFonts w:hint="eastAsia" w:ascii="仿宋_GB2312" w:eastAsia="仿宋_GB2312"/>
                <w:szCs w:val="21"/>
              </w:rPr>
              <w:t>《中华人民共和国精神卫生法》第七十五条　医疗机构及其工作人员有下列行为之一的，由县级以上人民政府卫生行政部门责令改正，对有关医务人员，暂停六个月以上一年以下执业活动；情节严重的，并吊销有关医务人员的执业证书：（一）违反本法规定实施约束、隔离等保护性医疗措施。</w:t>
            </w:r>
          </w:p>
        </w:tc>
        <w:tc>
          <w:tcPr>
            <w:tcW w:w="2661" w:type="dxa"/>
            <w:noWrap w:val="0"/>
            <w:vAlign w:val="top"/>
          </w:tcPr>
          <w:p w14:paraId="615EBABD">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：实施约束、隔离等保护性医疗措施，人数在一至三人次。</w:t>
            </w:r>
          </w:p>
          <w:p w14:paraId="6197B46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：实施约束、隔离等保护性医疗措施，人数在四至六人次。</w:t>
            </w:r>
          </w:p>
          <w:p w14:paraId="358866E5">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：实施约束、隔离等保护性医疗措施，人数在七人次以上或造成患者严重伤害（如致死或致残等）。</w:t>
            </w:r>
          </w:p>
          <w:p w14:paraId="56E3A5AC">
            <w:pPr>
              <w:rPr>
                <w:rFonts w:ascii="仿宋_GB2312" w:eastAsia="仿宋_GB2312"/>
                <w:szCs w:val="21"/>
              </w:rPr>
            </w:pPr>
          </w:p>
        </w:tc>
        <w:tc>
          <w:tcPr>
            <w:tcW w:w="2835" w:type="dxa"/>
            <w:noWrap w:val="0"/>
            <w:vAlign w:val="top"/>
          </w:tcPr>
          <w:p w14:paraId="01D177E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：对有关医务人员，暂停六个月以上九个月以下执业活动。</w:t>
            </w:r>
          </w:p>
          <w:p w14:paraId="14BA758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：对有关医务人员，暂停九个月以上十二个月以下执业活动。</w:t>
            </w:r>
          </w:p>
          <w:p w14:paraId="624046BA">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：吊销有关医务人员的执业证书。</w:t>
            </w:r>
          </w:p>
        </w:tc>
        <w:tc>
          <w:tcPr>
            <w:tcW w:w="1479" w:type="dxa"/>
            <w:noWrap w:val="0"/>
            <w:vAlign w:val="top"/>
          </w:tcPr>
          <w:p w14:paraId="3CB6025C">
            <w:pPr>
              <w:rPr>
                <w:rFonts w:ascii="仿宋_GB2312" w:eastAsia="仿宋_GB2312"/>
                <w:szCs w:val="21"/>
              </w:rPr>
            </w:pPr>
          </w:p>
        </w:tc>
      </w:tr>
      <w:tr w14:paraId="4BEC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C127453">
            <w:pPr>
              <w:ind w:firstLine="210" w:firstLineChars="100"/>
              <w:rPr>
                <w:rFonts w:ascii="仿宋_GB2312" w:eastAsia="仿宋_GB2312"/>
                <w:szCs w:val="21"/>
                <w:lang w:val="en"/>
              </w:rPr>
            </w:pPr>
            <w:r>
              <w:rPr>
                <w:rFonts w:ascii="仿宋_GB2312" w:eastAsia="仿宋_GB2312"/>
                <w:szCs w:val="21"/>
                <w:lang w:val="en"/>
              </w:rPr>
              <w:t>204</w:t>
            </w:r>
          </w:p>
        </w:tc>
        <w:tc>
          <w:tcPr>
            <w:tcW w:w="3402" w:type="dxa"/>
            <w:noWrap w:val="0"/>
            <w:vAlign w:val="top"/>
          </w:tcPr>
          <w:p w14:paraId="55486646">
            <w:pPr>
              <w:rPr>
                <w:rFonts w:ascii="仿宋_GB2312" w:eastAsia="仿宋_GB2312"/>
                <w:szCs w:val="21"/>
              </w:rPr>
            </w:pPr>
            <w:r>
              <w:rPr>
                <w:rFonts w:hint="eastAsia" w:ascii="仿宋_GB2312" w:eastAsia="仿宋_GB2312"/>
                <w:szCs w:val="21"/>
              </w:rPr>
              <w:t>违反本法规定，强迫精神障碍患者劳动</w:t>
            </w:r>
          </w:p>
        </w:tc>
        <w:tc>
          <w:tcPr>
            <w:tcW w:w="2583" w:type="dxa"/>
            <w:noWrap w:val="0"/>
            <w:vAlign w:val="top"/>
          </w:tcPr>
          <w:p w14:paraId="7B878913">
            <w:pPr>
              <w:rPr>
                <w:rFonts w:ascii="仿宋_GB2312" w:eastAsia="仿宋_GB2312"/>
                <w:szCs w:val="21"/>
              </w:rPr>
            </w:pPr>
            <w:r>
              <w:rPr>
                <w:rFonts w:hint="eastAsia" w:ascii="仿宋_GB2312" w:eastAsia="仿宋_GB2312"/>
                <w:szCs w:val="21"/>
              </w:rPr>
              <w:t>《中华人民共和国精神卫生法》第七十五条　医疗机构及其工作人员有下列行为之一的，由县级以上人民政府卫生行政部门责令改正，对有关医务人员，暂停六个月以上一年以下执业活动；情节严重的，并吊销有关医务人员的执业证书：（二）违反本法规定，强迫精神障碍患者劳动的。</w:t>
            </w:r>
          </w:p>
        </w:tc>
        <w:tc>
          <w:tcPr>
            <w:tcW w:w="2661" w:type="dxa"/>
            <w:noWrap w:val="0"/>
            <w:vAlign w:val="top"/>
          </w:tcPr>
          <w:p w14:paraId="179C77D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：强迫精神障碍患者劳动，人数在一至三人次。</w:t>
            </w:r>
          </w:p>
          <w:p w14:paraId="4A53BAE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：强迫精神障碍患者劳动，人数在四至六人次。</w:t>
            </w:r>
          </w:p>
          <w:p w14:paraId="26A099E6">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：强迫精神障碍患者劳动，人数在七人次以上或造成患者严重伤害（如致死或致残等）。</w:t>
            </w:r>
          </w:p>
          <w:p w14:paraId="621934AC">
            <w:pPr>
              <w:rPr>
                <w:rFonts w:ascii="仿宋_GB2312" w:eastAsia="仿宋_GB2312"/>
                <w:szCs w:val="21"/>
              </w:rPr>
            </w:pPr>
          </w:p>
        </w:tc>
        <w:tc>
          <w:tcPr>
            <w:tcW w:w="2835" w:type="dxa"/>
            <w:noWrap w:val="0"/>
            <w:vAlign w:val="top"/>
          </w:tcPr>
          <w:p w14:paraId="4BC70C87">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：对有关医务人员，暂停六个月以上九个月以下执业活动。</w:t>
            </w:r>
          </w:p>
          <w:p w14:paraId="0F434F2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：对有关医务人员，暂停九个月以上十二个月以下执业活动。</w:t>
            </w:r>
          </w:p>
          <w:p w14:paraId="3A94A28F">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：吊销有关医务人员的执业证书。</w:t>
            </w:r>
          </w:p>
          <w:p w14:paraId="79AA201F">
            <w:pPr>
              <w:rPr>
                <w:rFonts w:ascii="仿宋_GB2312" w:eastAsia="仿宋_GB2312"/>
                <w:szCs w:val="21"/>
              </w:rPr>
            </w:pPr>
          </w:p>
        </w:tc>
        <w:tc>
          <w:tcPr>
            <w:tcW w:w="1479" w:type="dxa"/>
            <w:noWrap w:val="0"/>
            <w:vAlign w:val="top"/>
          </w:tcPr>
          <w:p w14:paraId="3332D312">
            <w:pPr>
              <w:rPr>
                <w:rFonts w:ascii="仿宋_GB2312" w:eastAsia="仿宋_GB2312"/>
                <w:szCs w:val="21"/>
              </w:rPr>
            </w:pPr>
          </w:p>
        </w:tc>
      </w:tr>
      <w:tr w14:paraId="7414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939612F">
            <w:pPr>
              <w:ind w:firstLine="210" w:firstLineChars="100"/>
              <w:rPr>
                <w:rFonts w:ascii="仿宋_GB2312" w:eastAsia="仿宋_GB2312"/>
                <w:szCs w:val="21"/>
                <w:lang w:val="en"/>
              </w:rPr>
            </w:pPr>
            <w:r>
              <w:rPr>
                <w:rFonts w:ascii="仿宋_GB2312" w:eastAsia="仿宋_GB2312"/>
                <w:szCs w:val="21"/>
                <w:lang w:val="en"/>
              </w:rPr>
              <w:t>205</w:t>
            </w:r>
          </w:p>
        </w:tc>
        <w:tc>
          <w:tcPr>
            <w:tcW w:w="3402" w:type="dxa"/>
            <w:noWrap w:val="0"/>
            <w:vAlign w:val="top"/>
          </w:tcPr>
          <w:p w14:paraId="1C5AD0B5">
            <w:pPr>
              <w:rPr>
                <w:rFonts w:ascii="仿宋_GB2312" w:eastAsia="仿宋_GB2312"/>
                <w:szCs w:val="21"/>
              </w:rPr>
            </w:pPr>
            <w:r>
              <w:rPr>
                <w:rFonts w:hint="eastAsia" w:ascii="仿宋_GB2312" w:eastAsia="仿宋_GB2312"/>
                <w:szCs w:val="21"/>
              </w:rPr>
              <w:t>违反本法规定，对精神障碍患者实施外科手术或者实验性临床医疗</w:t>
            </w:r>
          </w:p>
        </w:tc>
        <w:tc>
          <w:tcPr>
            <w:tcW w:w="2583" w:type="dxa"/>
            <w:noWrap w:val="0"/>
            <w:vAlign w:val="top"/>
          </w:tcPr>
          <w:p w14:paraId="3756EA09">
            <w:pPr>
              <w:rPr>
                <w:rFonts w:ascii="仿宋_GB2312" w:eastAsia="仿宋_GB2312"/>
                <w:szCs w:val="21"/>
              </w:rPr>
            </w:pPr>
            <w:r>
              <w:rPr>
                <w:rFonts w:hint="eastAsia" w:ascii="仿宋_GB2312" w:eastAsia="仿宋_GB2312"/>
                <w:szCs w:val="21"/>
              </w:rPr>
              <w:t>《中华人民共和国精神卫生法》第七十五条　医疗机构及其工作人员有下列行为之一的，由县级以上人民政府卫生行政部门责令改正，对有关医务人员，暂停六个月以上一年以下执业活动；情节严重的，并吊销有关医务人员的执业证书：（三）违反本法规定对精神障碍患者实施外科手术或者实验性临床医疗。</w:t>
            </w:r>
          </w:p>
        </w:tc>
        <w:tc>
          <w:tcPr>
            <w:tcW w:w="2661" w:type="dxa"/>
            <w:noWrap w:val="0"/>
            <w:vAlign w:val="top"/>
          </w:tcPr>
          <w:p w14:paraId="01722BE3">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：对精神障碍患者实施外科手术或者实验性临床医疗，人数在一至三人次。</w:t>
            </w:r>
          </w:p>
          <w:p w14:paraId="6A3F71EF">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：对精神障碍患者实施外科手术或者实验性临床医疗，人数在四至六人次。</w:t>
            </w:r>
          </w:p>
          <w:p w14:paraId="64C9A92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：对精神障碍患者实施外科手术或者实验性临床医疗，人数在七人次以上或造成患者严重伤害（如致死或致残等）。</w:t>
            </w:r>
          </w:p>
        </w:tc>
        <w:tc>
          <w:tcPr>
            <w:tcW w:w="2835" w:type="dxa"/>
            <w:noWrap w:val="0"/>
            <w:vAlign w:val="top"/>
          </w:tcPr>
          <w:p w14:paraId="28E3F66B">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：对有关医务人员，暂停六个月以上九个月以下执业活动。</w:t>
            </w:r>
          </w:p>
          <w:p w14:paraId="3A70DA4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：对有关医务人员，暂停九个月以上十二个月以下执业活动。</w:t>
            </w:r>
          </w:p>
          <w:p w14:paraId="65392EB3">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：吊销有关医务人员的执业证书。</w:t>
            </w:r>
          </w:p>
        </w:tc>
        <w:tc>
          <w:tcPr>
            <w:tcW w:w="1479" w:type="dxa"/>
            <w:noWrap w:val="0"/>
            <w:vAlign w:val="top"/>
          </w:tcPr>
          <w:p w14:paraId="5CB2F00A">
            <w:pPr>
              <w:rPr>
                <w:rFonts w:ascii="仿宋_GB2312" w:eastAsia="仿宋_GB2312"/>
                <w:szCs w:val="21"/>
              </w:rPr>
            </w:pPr>
          </w:p>
        </w:tc>
      </w:tr>
      <w:tr w14:paraId="452A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94868B5">
            <w:pPr>
              <w:ind w:firstLine="210" w:firstLineChars="100"/>
              <w:rPr>
                <w:rFonts w:ascii="仿宋_GB2312" w:eastAsia="仿宋_GB2312"/>
                <w:szCs w:val="21"/>
                <w:lang w:val="en"/>
              </w:rPr>
            </w:pPr>
            <w:r>
              <w:rPr>
                <w:rFonts w:ascii="仿宋_GB2312" w:eastAsia="仿宋_GB2312"/>
                <w:szCs w:val="21"/>
                <w:lang w:val="en"/>
              </w:rPr>
              <w:t>206</w:t>
            </w:r>
          </w:p>
        </w:tc>
        <w:tc>
          <w:tcPr>
            <w:tcW w:w="3402" w:type="dxa"/>
            <w:noWrap w:val="0"/>
            <w:vAlign w:val="top"/>
          </w:tcPr>
          <w:p w14:paraId="207D9EE2">
            <w:pPr>
              <w:rPr>
                <w:rFonts w:ascii="仿宋_GB2312" w:eastAsia="仿宋_GB2312"/>
                <w:szCs w:val="21"/>
              </w:rPr>
            </w:pPr>
            <w:r>
              <w:rPr>
                <w:rFonts w:hint="eastAsia" w:ascii="仿宋_GB2312" w:eastAsia="仿宋_GB2312"/>
                <w:szCs w:val="21"/>
              </w:rPr>
              <w:t>违反本法规定，侵害精神障碍患者的通讯和会见探访者等权利</w:t>
            </w:r>
          </w:p>
        </w:tc>
        <w:tc>
          <w:tcPr>
            <w:tcW w:w="2583" w:type="dxa"/>
            <w:noWrap w:val="0"/>
            <w:vAlign w:val="top"/>
          </w:tcPr>
          <w:p w14:paraId="671CAE59">
            <w:pPr>
              <w:rPr>
                <w:rFonts w:ascii="仿宋_GB2312" w:eastAsia="仿宋_GB2312"/>
                <w:szCs w:val="21"/>
              </w:rPr>
            </w:pPr>
            <w:r>
              <w:rPr>
                <w:rFonts w:hint="eastAsia" w:ascii="仿宋_GB2312" w:eastAsia="仿宋_GB2312"/>
                <w:szCs w:val="21"/>
              </w:rPr>
              <w:t>《中华人民共和国精神卫生法》第七十五条　医疗机构及其工作人员有下列行为之一的，由县级以上人民政府卫生行政部门责令改正，对有关医务人员，暂停六个月以上一年以下执业活动；情节严重的，并吊销有关医务人员的执业证书：（四）违反本法规定，侵害精神障碍患者的通讯和会见探访者等权利。</w:t>
            </w:r>
          </w:p>
        </w:tc>
        <w:tc>
          <w:tcPr>
            <w:tcW w:w="2661" w:type="dxa"/>
            <w:noWrap w:val="0"/>
            <w:vAlign w:val="top"/>
          </w:tcPr>
          <w:p w14:paraId="616CEB07">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：侵害精神障碍患者的通讯和会见探访者等权利，人数在一至三人次。</w:t>
            </w:r>
          </w:p>
          <w:p w14:paraId="75270EBB">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：侵害精神障碍患者的通讯和会见探访者等权利，人数在四至六人次。</w:t>
            </w:r>
          </w:p>
          <w:p w14:paraId="60C24514">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：侵害精神障碍患者的通讯和会见探访者等权利，人数在七人次以上。</w:t>
            </w:r>
          </w:p>
          <w:p w14:paraId="0AE462EC">
            <w:pPr>
              <w:rPr>
                <w:rFonts w:ascii="仿宋_GB2312" w:eastAsia="仿宋_GB2312"/>
                <w:szCs w:val="21"/>
              </w:rPr>
            </w:pPr>
          </w:p>
        </w:tc>
        <w:tc>
          <w:tcPr>
            <w:tcW w:w="2835" w:type="dxa"/>
            <w:noWrap w:val="0"/>
            <w:vAlign w:val="top"/>
          </w:tcPr>
          <w:p w14:paraId="22A57127">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：对有关医务人员，暂停六个月以上九个月以下执业活动。</w:t>
            </w:r>
          </w:p>
          <w:p w14:paraId="2725A1D2">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：对有关医务人员，暂停九个月以上十二个月以下执业活动。</w:t>
            </w:r>
          </w:p>
          <w:p w14:paraId="4A97AD6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：吊销有关医务人员的执业证书。</w:t>
            </w:r>
          </w:p>
        </w:tc>
        <w:tc>
          <w:tcPr>
            <w:tcW w:w="1479" w:type="dxa"/>
            <w:noWrap w:val="0"/>
            <w:vAlign w:val="top"/>
          </w:tcPr>
          <w:p w14:paraId="5F9A6F5E">
            <w:pPr>
              <w:rPr>
                <w:rFonts w:ascii="仿宋_GB2312" w:eastAsia="仿宋_GB2312"/>
                <w:szCs w:val="21"/>
              </w:rPr>
            </w:pPr>
          </w:p>
        </w:tc>
      </w:tr>
      <w:tr w14:paraId="4718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9EEDB8F">
            <w:pPr>
              <w:ind w:firstLine="210" w:firstLineChars="100"/>
              <w:rPr>
                <w:rFonts w:ascii="仿宋_GB2312" w:eastAsia="仿宋_GB2312"/>
                <w:szCs w:val="21"/>
                <w:lang w:val="en"/>
              </w:rPr>
            </w:pPr>
            <w:r>
              <w:rPr>
                <w:rFonts w:ascii="仿宋_GB2312" w:eastAsia="仿宋_GB2312"/>
                <w:szCs w:val="21"/>
                <w:lang w:val="en"/>
              </w:rPr>
              <w:t>207</w:t>
            </w:r>
          </w:p>
        </w:tc>
        <w:tc>
          <w:tcPr>
            <w:tcW w:w="3402" w:type="dxa"/>
            <w:noWrap w:val="0"/>
            <w:vAlign w:val="top"/>
          </w:tcPr>
          <w:p w14:paraId="4C763B75">
            <w:pPr>
              <w:rPr>
                <w:rFonts w:ascii="仿宋_GB2312" w:eastAsia="仿宋_GB2312"/>
                <w:szCs w:val="21"/>
              </w:rPr>
            </w:pPr>
            <w:r>
              <w:rPr>
                <w:rFonts w:hint="eastAsia" w:ascii="仿宋_GB2312" w:eastAsia="仿宋_GB2312"/>
                <w:szCs w:val="21"/>
              </w:rPr>
              <w:t>违反精神障碍诊断标准，将非精神障碍患者诊断为精神障碍患者</w:t>
            </w:r>
          </w:p>
        </w:tc>
        <w:tc>
          <w:tcPr>
            <w:tcW w:w="2583" w:type="dxa"/>
            <w:noWrap w:val="0"/>
            <w:vAlign w:val="top"/>
          </w:tcPr>
          <w:p w14:paraId="44F318E9">
            <w:pPr>
              <w:rPr>
                <w:rFonts w:ascii="仿宋_GB2312" w:eastAsia="仿宋_GB2312"/>
                <w:szCs w:val="21"/>
              </w:rPr>
            </w:pPr>
            <w:r>
              <w:rPr>
                <w:rFonts w:hint="eastAsia" w:ascii="仿宋_GB2312" w:eastAsia="仿宋_GB2312"/>
                <w:szCs w:val="21"/>
              </w:rPr>
              <w:t>《中华人民共和国精神卫生法》第七十五条　医疗机构及其工作人员有下列行为之一的，由县级以上人民政府卫生行政部门责令改正，对有关医务人员，暂停六个月以上一年以下执业活动；情节严重的，并吊销有关医务人员的执业证书：（五）违反精神障碍诊断标准，将非精神障碍患者诊断为精神障碍患者。</w:t>
            </w:r>
          </w:p>
        </w:tc>
        <w:tc>
          <w:tcPr>
            <w:tcW w:w="2661" w:type="dxa"/>
            <w:noWrap w:val="0"/>
            <w:vAlign w:val="top"/>
          </w:tcPr>
          <w:p w14:paraId="34936BD6">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：将非精神障碍患者诊断为精神障碍患者，人数在一至三人次。</w:t>
            </w:r>
          </w:p>
          <w:p w14:paraId="7A1E59F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：将非精神障碍患者诊断为精神障碍患者，人数在四至六人次。</w:t>
            </w:r>
          </w:p>
          <w:p w14:paraId="7FCA29DD">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：将非精神障碍患者诊断为精神障碍患者，人数在七人次以上。</w:t>
            </w:r>
          </w:p>
          <w:p w14:paraId="495534DB">
            <w:pPr>
              <w:rPr>
                <w:rFonts w:ascii="仿宋_GB2312" w:eastAsia="仿宋_GB2312"/>
                <w:szCs w:val="21"/>
              </w:rPr>
            </w:pPr>
          </w:p>
        </w:tc>
        <w:tc>
          <w:tcPr>
            <w:tcW w:w="2835" w:type="dxa"/>
            <w:noWrap w:val="0"/>
            <w:vAlign w:val="top"/>
          </w:tcPr>
          <w:p w14:paraId="55E14E44">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：对有关医务人员，暂停六个月以上九个月以下执业活动。</w:t>
            </w:r>
          </w:p>
          <w:p w14:paraId="650865E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：对有关医务人员，暂停九个月以上十二个月以下执业活动。</w:t>
            </w:r>
          </w:p>
          <w:p w14:paraId="382F6FC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：吊销有关医务人员的执业证书。</w:t>
            </w:r>
          </w:p>
        </w:tc>
        <w:tc>
          <w:tcPr>
            <w:tcW w:w="1479" w:type="dxa"/>
            <w:noWrap w:val="0"/>
            <w:vAlign w:val="top"/>
          </w:tcPr>
          <w:p w14:paraId="2D7090F3">
            <w:pPr>
              <w:rPr>
                <w:rFonts w:ascii="仿宋_GB2312" w:eastAsia="仿宋_GB2312"/>
                <w:szCs w:val="21"/>
              </w:rPr>
            </w:pPr>
          </w:p>
        </w:tc>
      </w:tr>
      <w:tr w14:paraId="2494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D21128E">
            <w:pPr>
              <w:ind w:firstLine="210" w:firstLineChars="100"/>
              <w:rPr>
                <w:rFonts w:ascii="仿宋_GB2312" w:eastAsia="仿宋_GB2312"/>
                <w:szCs w:val="21"/>
                <w:lang w:val="en"/>
              </w:rPr>
            </w:pPr>
            <w:r>
              <w:rPr>
                <w:rFonts w:ascii="仿宋_GB2312" w:eastAsia="仿宋_GB2312"/>
                <w:szCs w:val="21"/>
                <w:lang w:val="en"/>
              </w:rPr>
              <w:t>208</w:t>
            </w:r>
          </w:p>
        </w:tc>
        <w:tc>
          <w:tcPr>
            <w:tcW w:w="3402" w:type="dxa"/>
            <w:noWrap w:val="0"/>
            <w:vAlign w:val="top"/>
          </w:tcPr>
          <w:p w14:paraId="194C4925">
            <w:pPr>
              <w:rPr>
                <w:rFonts w:ascii="仿宋_GB2312" w:eastAsia="仿宋_GB2312"/>
                <w:szCs w:val="21"/>
              </w:rPr>
            </w:pPr>
            <w:r>
              <w:rPr>
                <w:rFonts w:hint="eastAsia" w:ascii="仿宋_GB2312" w:eastAsia="仿宋_GB2312"/>
                <w:szCs w:val="21"/>
              </w:rPr>
              <w:t>心理咨询人员从事心理治疗或者精神障碍的诊断、治疗</w:t>
            </w:r>
          </w:p>
        </w:tc>
        <w:tc>
          <w:tcPr>
            <w:tcW w:w="2583" w:type="dxa"/>
            <w:noWrap w:val="0"/>
            <w:vAlign w:val="top"/>
          </w:tcPr>
          <w:p w14:paraId="495C7CDB">
            <w:pPr>
              <w:rPr>
                <w:rFonts w:ascii="仿宋_GB2312" w:eastAsia="仿宋_GB2312"/>
                <w:szCs w:val="21"/>
              </w:rPr>
            </w:pPr>
            <w:r>
              <w:rPr>
                <w:rFonts w:hint="eastAsia" w:ascii="仿宋_GB2312" w:eastAsia="仿宋_GB2312"/>
                <w:szCs w:val="21"/>
              </w:rPr>
              <w:t>《中华人民共和国精神卫生法》第七十六条第一款 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w:t>
            </w:r>
          </w:p>
        </w:tc>
        <w:tc>
          <w:tcPr>
            <w:tcW w:w="2661" w:type="dxa"/>
            <w:noWrap w:val="0"/>
            <w:vAlign w:val="top"/>
          </w:tcPr>
          <w:p w14:paraId="26119FF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：心理咨询人员从事心理治疗或者精神障碍的诊断、治疗，时间不足一个月。</w:t>
            </w:r>
          </w:p>
          <w:p w14:paraId="6D4A34B4">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：心理咨询人员从事心理治疗或者精神障碍的诊断、治疗，时间在一至三个月。</w:t>
            </w:r>
          </w:p>
          <w:p w14:paraId="4A428C87">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：（1）心理咨询人员从事心理治疗或者精神障碍的诊断、治疗，时间超过三个月；（2）造成患者严重伤害（如致死或致残等）。</w:t>
            </w:r>
          </w:p>
          <w:p w14:paraId="3C7A7524">
            <w:pPr>
              <w:rPr>
                <w:rFonts w:ascii="仿宋_GB2312" w:eastAsia="仿宋_GB2312"/>
                <w:szCs w:val="21"/>
              </w:rPr>
            </w:pPr>
          </w:p>
        </w:tc>
        <w:tc>
          <w:tcPr>
            <w:tcW w:w="2835" w:type="dxa"/>
            <w:noWrap w:val="0"/>
            <w:vAlign w:val="top"/>
          </w:tcPr>
          <w:p w14:paraId="7B5A9F66">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：责令改正，给予警告，并处五千元以上六千元以下罚款，有违法所得的，没收违法所得。</w:t>
            </w:r>
          </w:p>
          <w:p w14:paraId="6A96A0C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：责令停止相关诊疗活动，给予警告，并处六千元以上八千元以下罚款，有违法所得的，没收违法所得。</w:t>
            </w:r>
          </w:p>
          <w:p w14:paraId="08CE69E1">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：（1）责令停止相关诊疗活动，给予警告，并处八千元以上一万元以下罚款，有违法所得的，没收违法所得；（2）责令暂停六个月以上一年以下执业活动，直至吊销执业证书。</w:t>
            </w:r>
          </w:p>
        </w:tc>
        <w:tc>
          <w:tcPr>
            <w:tcW w:w="1479" w:type="dxa"/>
            <w:noWrap w:val="0"/>
            <w:vAlign w:val="top"/>
          </w:tcPr>
          <w:p w14:paraId="5243F360">
            <w:pPr>
              <w:rPr>
                <w:rFonts w:ascii="仿宋_GB2312" w:eastAsia="仿宋_GB2312"/>
                <w:szCs w:val="21"/>
              </w:rPr>
            </w:pPr>
          </w:p>
        </w:tc>
      </w:tr>
      <w:tr w14:paraId="055D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16F8AA7">
            <w:pPr>
              <w:ind w:firstLine="210" w:firstLineChars="100"/>
              <w:rPr>
                <w:rFonts w:ascii="仿宋_GB2312" w:eastAsia="仿宋_GB2312"/>
                <w:szCs w:val="21"/>
                <w:lang w:val="en"/>
              </w:rPr>
            </w:pPr>
            <w:r>
              <w:rPr>
                <w:rFonts w:ascii="仿宋_GB2312" w:eastAsia="仿宋_GB2312"/>
                <w:szCs w:val="21"/>
                <w:lang w:val="en"/>
              </w:rPr>
              <w:t>209</w:t>
            </w:r>
          </w:p>
        </w:tc>
        <w:tc>
          <w:tcPr>
            <w:tcW w:w="3402" w:type="dxa"/>
            <w:noWrap w:val="0"/>
            <w:vAlign w:val="top"/>
          </w:tcPr>
          <w:p w14:paraId="59678C03">
            <w:pPr>
              <w:rPr>
                <w:rFonts w:ascii="仿宋_GB2312" w:eastAsia="仿宋_GB2312"/>
                <w:szCs w:val="21"/>
              </w:rPr>
            </w:pPr>
            <w:r>
              <w:rPr>
                <w:rFonts w:hint="eastAsia" w:ascii="仿宋_GB2312" w:eastAsia="仿宋_GB2312"/>
                <w:szCs w:val="21"/>
              </w:rPr>
              <w:t>从事心理治疗的人员在医疗机构以外开展心理治疗活动</w:t>
            </w:r>
          </w:p>
        </w:tc>
        <w:tc>
          <w:tcPr>
            <w:tcW w:w="2583" w:type="dxa"/>
            <w:noWrap w:val="0"/>
            <w:vAlign w:val="top"/>
          </w:tcPr>
          <w:p w14:paraId="13154E4B">
            <w:pPr>
              <w:rPr>
                <w:rFonts w:ascii="仿宋_GB2312" w:eastAsia="仿宋_GB2312"/>
                <w:szCs w:val="21"/>
              </w:rPr>
            </w:pPr>
            <w:r>
              <w:rPr>
                <w:rFonts w:hint="eastAsia" w:ascii="仿宋_GB2312" w:eastAsia="仿宋_GB2312"/>
                <w:szCs w:val="21"/>
              </w:rPr>
              <w:t>《中华人民共和国精神卫生法》第七十六条第一款 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w:t>
            </w:r>
          </w:p>
        </w:tc>
        <w:tc>
          <w:tcPr>
            <w:tcW w:w="2661" w:type="dxa"/>
            <w:noWrap w:val="0"/>
            <w:vAlign w:val="top"/>
          </w:tcPr>
          <w:p w14:paraId="3A66C8A0">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：从事心理治疗的人员在医疗机构以外开展心理治疗活动，时间不足一个月。</w:t>
            </w:r>
          </w:p>
          <w:p w14:paraId="507A4F7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：从事心理治疗的人员在医疗机构以外开展心理治疗活动，时间在一至三个月。</w:t>
            </w:r>
          </w:p>
          <w:p w14:paraId="3D7146B3">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：（1）从事心理治疗的人员在医疗机构以外开展心理治疗活动，时间超过三个月；（2）造成患者严重伤害（如致死或致残等）。</w:t>
            </w:r>
          </w:p>
          <w:p w14:paraId="1AD68ECF">
            <w:pPr>
              <w:rPr>
                <w:rFonts w:ascii="仿宋_GB2312" w:eastAsia="仿宋_GB2312"/>
                <w:szCs w:val="21"/>
              </w:rPr>
            </w:pPr>
          </w:p>
        </w:tc>
        <w:tc>
          <w:tcPr>
            <w:tcW w:w="2835" w:type="dxa"/>
            <w:noWrap w:val="0"/>
            <w:vAlign w:val="top"/>
          </w:tcPr>
          <w:p w14:paraId="31154FC5">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：给予警告，并处五千元以上六千元以下罚款，有违法所得的，没收违法所得。</w:t>
            </w:r>
          </w:p>
          <w:p w14:paraId="502CA1C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：责令停止相关诊疗活动，给予警告，并处六千元以上八千元以下罚款，有违法所得的，没收违法所得。</w:t>
            </w:r>
          </w:p>
          <w:p w14:paraId="4971817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：（1）责令停止相关诊疗活动，给予警告，并处八千元以上一万元以下罚款，有违法所得的，没收违法所得；（2）责令暂停六个月以上一年以下执业活动，直至吊销执业证书。</w:t>
            </w:r>
          </w:p>
        </w:tc>
        <w:tc>
          <w:tcPr>
            <w:tcW w:w="1479" w:type="dxa"/>
            <w:noWrap w:val="0"/>
            <w:vAlign w:val="top"/>
          </w:tcPr>
          <w:p w14:paraId="479D61A6">
            <w:pPr>
              <w:rPr>
                <w:rFonts w:ascii="仿宋_GB2312" w:eastAsia="仿宋_GB2312"/>
                <w:szCs w:val="21"/>
              </w:rPr>
            </w:pPr>
          </w:p>
        </w:tc>
      </w:tr>
      <w:tr w14:paraId="61DE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BCD8B1B">
            <w:pPr>
              <w:ind w:firstLine="210" w:firstLineChars="100"/>
              <w:rPr>
                <w:rFonts w:ascii="仿宋_GB2312" w:eastAsia="仿宋_GB2312"/>
                <w:szCs w:val="21"/>
                <w:lang w:val="en"/>
              </w:rPr>
            </w:pPr>
            <w:r>
              <w:rPr>
                <w:rFonts w:ascii="仿宋_GB2312" w:eastAsia="仿宋_GB2312"/>
                <w:szCs w:val="21"/>
                <w:lang w:val="en"/>
              </w:rPr>
              <w:t>210</w:t>
            </w:r>
          </w:p>
        </w:tc>
        <w:tc>
          <w:tcPr>
            <w:tcW w:w="3402" w:type="dxa"/>
            <w:noWrap w:val="0"/>
            <w:vAlign w:val="top"/>
          </w:tcPr>
          <w:p w14:paraId="7C00A0E3">
            <w:pPr>
              <w:rPr>
                <w:rFonts w:ascii="仿宋_GB2312" w:eastAsia="仿宋_GB2312"/>
                <w:szCs w:val="21"/>
              </w:rPr>
            </w:pPr>
            <w:r>
              <w:rPr>
                <w:rFonts w:hint="eastAsia" w:ascii="仿宋_GB2312" w:eastAsia="仿宋_GB2312"/>
                <w:szCs w:val="21"/>
              </w:rPr>
              <w:t>专门从事心理治疗的人员从事精神障碍的诊断</w:t>
            </w:r>
          </w:p>
        </w:tc>
        <w:tc>
          <w:tcPr>
            <w:tcW w:w="2583" w:type="dxa"/>
            <w:noWrap w:val="0"/>
            <w:vAlign w:val="top"/>
          </w:tcPr>
          <w:p w14:paraId="009175B3">
            <w:pPr>
              <w:rPr>
                <w:rFonts w:ascii="仿宋_GB2312" w:eastAsia="仿宋_GB2312"/>
                <w:szCs w:val="21"/>
              </w:rPr>
            </w:pPr>
            <w:r>
              <w:rPr>
                <w:rFonts w:hint="eastAsia" w:ascii="仿宋_GB2312" w:eastAsia="仿宋_GB2312"/>
                <w:szCs w:val="21"/>
              </w:rPr>
              <w:t>《中华人民共和国精神卫生法》第七十六条第一款 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w:t>
            </w:r>
          </w:p>
        </w:tc>
        <w:tc>
          <w:tcPr>
            <w:tcW w:w="2661" w:type="dxa"/>
            <w:noWrap w:val="0"/>
            <w:vAlign w:val="top"/>
          </w:tcPr>
          <w:p w14:paraId="648879D5">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：专门从事心理治疗的人员从事精神障碍的诊断，时间不足一个月。</w:t>
            </w:r>
          </w:p>
          <w:p w14:paraId="1066D1D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：专门从事心理治疗的人员从事精神障碍的诊断，时间在一至三个月。</w:t>
            </w:r>
          </w:p>
          <w:p w14:paraId="3F175155">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：（1）专门从事心理治疗的人员从事精神障碍的诊断，时间超过三个月；（2）造成非精神障碍的人员被诊断为精神障碍。</w:t>
            </w:r>
          </w:p>
          <w:p w14:paraId="16779AA2">
            <w:pPr>
              <w:rPr>
                <w:rFonts w:ascii="仿宋_GB2312" w:eastAsia="仿宋_GB2312"/>
                <w:szCs w:val="21"/>
              </w:rPr>
            </w:pPr>
          </w:p>
        </w:tc>
        <w:tc>
          <w:tcPr>
            <w:tcW w:w="2835" w:type="dxa"/>
            <w:noWrap w:val="0"/>
            <w:vAlign w:val="top"/>
          </w:tcPr>
          <w:p w14:paraId="1BB4EAE5">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：责令改正，给予警告，并处五千元以上六千元以下罚款，有违法所得的，没收违法所得。</w:t>
            </w:r>
          </w:p>
          <w:p w14:paraId="5F7F62D0">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：责令停止相关诊疗活动，给予警告，并处六千元以上八千元以下罚款，有违法所得的，没收违法所得。</w:t>
            </w:r>
          </w:p>
          <w:p w14:paraId="2D4B1C04">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：（1）责令停止相关诊疗活动，给予警告，并处八千元以上一万元以下罚款，有违法所得的，没收违法所得；（2）责令暂停六个月以上一年以下执业活动，直至吊销执业证书。</w:t>
            </w:r>
          </w:p>
        </w:tc>
        <w:tc>
          <w:tcPr>
            <w:tcW w:w="1479" w:type="dxa"/>
            <w:noWrap w:val="0"/>
            <w:vAlign w:val="top"/>
          </w:tcPr>
          <w:p w14:paraId="2A737B48">
            <w:pPr>
              <w:rPr>
                <w:rFonts w:ascii="仿宋_GB2312" w:eastAsia="仿宋_GB2312"/>
                <w:szCs w:val="21"/>
              </w:rPr>
            </w:pPr>
          </w:p>
        </w:tc>
      </w:tr>
      <w:tr w14:paraId="574D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CE837C0">
            <w:pPr>
              <w:ind w:firstLine="210" w:firstLineChars="100"/>
              <w:rPr>
                <w:rFonts w:ascii="仿宋_GB2312" w:eastAsia="仿宋_GB2312"/>
                <w:szCs w:val="21"/>
                <w:lang w:val="en"/>
              </w:rPr>
            </w:pPr>
            <w:r>
              <w:rPr>
                <w:rFonts w:ascii="仿宋_GB2312" w:eastAsia="仿宋_GB2312"/>
                <w:szCs w:val="21"/>
                <w:lang w:val="en"/>
              </w:rPr>
              <w:t>211</w:t>
            </w:r>
          </w:p>
        </w:tc>
        <w:tc>
          <w:tcPr>
            <w:tcW w:w="3402" w:type="dxa"/>
            <w:noWrap w:val="0"/>
            <w:vAlign w:val="top"/>
          </w:tcPr>
          <w:p w14:paraId="31E27CFD">
            <w:pPr>
              <w:rPr>
                <w:rFonts w:ascii="仿宋_GB2312" w:eastAsia="仿宋_GB2312"/>
                <w:szCs w:val="21"/>
              </w:rPr>
            </w:pPr>
            <w:r>
              <w:rPr>
                <w:rFonts w:hint="eastAsia" w:ascii="仿宋_GB2312" w:eastAsia="仿宋_GB2312"/>
                <w:szCs w:val="21"/>
              </w:rPr>
              <w:t>专门从事心理治疗的人员为精神障碍患者开具处方或者提供外科治疗</w:t>
            </w:r>
          </w:p>
        </w:tc>
        <w:tc>
          <w:tcPr>
            <w:tcW w:w="2583" w:type="dxa"/>
            <w:noWrap w:val="0"/>
            <w:vAlign w:val="top"/>
          </w:tcPr>
          <w:p w14:paraId="091D12BE">
            <w:pPr>
              <w:rPr>
                <w:rFonts w:ascii="仿宋_GB2312" w:eastAsia="仿宋_GB2312"/>
                <w:szCs w:val="21"/>
              </w:rPr>
            </w:pPr>
            <w:r>
              <w:rPr>
                <w:rFonts w:hint="eastAsia" w:ascii="仿宋_GB2312" w:eastAsia="仿宋_GB2312"/>
                <w:szCs w:val="21"/>
              </w:rPr>
              <w:t>《中华人民共和国精神卫生法》第七十六条第一款 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w:t>
            </w:r>
          </w:p>
        </w:tc>
        <w:tc>
          <w:tcPr>
            <w:tcW w:w="2661" w:type="dxa"/>
            <w:noWrap w:val="0"/>
            <w:vAlign w:val="top"/>
          </w:tcPr>
          <w:p w14:paraId="712C393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：专门从事心理治疗的人员为精神障碍患者开具处方或者提供外科治疗，人数在一至三人次。</w:t>
            </w:r>
          </w:p>
          <w:p w14:paraId="716E31F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：专门从事心理治疗的人员为精神障碍患者开具处方或者提供外科治疗，人数在四至六人次。</w:t>
            </w:r>
          </w:p>
          <w:p w14:paraId="72117218">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：（1）专门从事心理治疗的人员为精神障碍患者开具处方或者提供外科治疗，人数在七人次以上；（2）造成患者严重伤害（如致死或致残等）。</w:t>
            </w:r>
          </w:p>
          <w:p w14:paraId="7C9AAD6D">
            <w:pPr>
              <w:rPr>
                <w:rFonts w:ascii="仿宋_GB2312" w:eastAsia="仿宋_GB2312"/>
                <w:szCs w:val="21"/>
              </w:rPr>
            </w:pPr>
          </w:p>
        </w:tc>
        <w:tc>
          <w:tcPr>
            <w:tcW w:w="2835" w:type="dxa"/>
            <w:noWrap w:val="0"/>
            <w:vAlign w:val="top"/>
          </w:tcPr>
          <w:p w14:paraId="6A571B86">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：责令改正，给予警告，并处五千元以上六千元以下罚款，有违法所得的，没收违法所得。</w:t>
            </w:r>
          </w:p>
          <w:p w14:paraId="08163FD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：责令停止相关诊疗活动，给予警告，并处六千元以上八千元以下罚款，有违法所得的，没收违法所得。</w:t>
            </w:r>
          </w:p>
          <w:p w14:paraId="72F1FE88">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：（1）责令停止相关诊疗活动，给予警告，并处八千元以上一万元以下罚款，有违法所得的，没收违法所得；（2）责令暂停六个月以上一年以下执业活动，直至吊销执业证书。</w:t>
            </w:r>
          </w:p>
        </w:tc>
        <w:tc>
          <w:tcPr>
            <w:tcW w:w="1479" w:type="dxa"/>
            <w:noWrap w:val="0"/>
            <w:vAlign w:val="top"/>
          </w:tcPr>
          <w:p w14:paraId="617677B3">
            <w:pPr>
              <w:rPr>
                <w:rFonts w:ascii="仿宋_GB2312" w:eastAsia="仿宋_GB2312"/>
                <w:szCs w:val="21"/>
              </w:rPr>
            </w:pPr>
          </w:p>
        </w:tc>
      </w:tr>
    </w:tbl>
    <w:p w14:paraId="4F291B6D">
      <w:pPr>
        <w:rPr>
          <w:rFonts w:ascii="方正小标宋简体" w:eastAsia="方正小标宋简体"/>
          <w:sz w:val="32"/>
          <w:szCs w:val="32"/>
        </w:rPr>
      </w:pPr>
    </w:p>
    <w:p w14:paraId="26D509FB">
      <w:pPr>
        <w:rPr>
          <w:rFonts w:ascii="方正小标宋简体"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583"/>
        <w:gridCol w:w="2661"/>
        <w:gridCol w:w="2835"/>
        <w:gridCol w:w="1479"/>
      </w:tblGrid>
      <w:tr w14:paraId="0182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67598DD0">
            <w:pPr>
              <w:jc w:val="center"/>
              <w:rPr>
                <w:rFonts w:hint="eastAsia"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（三十三）中华人民共和国中医药法</w:t>
            </w:r>
          </w:p>
          <w:p w14:paraId="7DD6C1D5">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（三十四）广东省中医药条例</w:t>
            </w:r>
          </w:p>
        </w:tc>
      </w:tr>
      <w:tr w14:paraId="7F5C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7F0D164">
            <w:pPr>
              <w:jc w:val="center"/>
              <w:rPr>
                <w:rFonts w:ascii="仿宋_GB2312" w:eastAsia="仿宋_GB2312"/>
                <w:sz w:val="32"/>
                <w:szCs w:val="32"/>
              </w:rPr>
            </w:pPr>
            <w:r>
              <w:rPr>
                <w:rFonts w:hint="eastAsia" w:ascii="仿宋_GB2312" w:eastAsia="仿宋_GB2312"/>
                <w:sz w:val="32"/>
                <w:szCs w:val="32"/>
              </w:rPr>
              <w:t>序号</w:t>
            </w:r>
          </w:p>
        </w:tc>
        <w:tc>
          <w:tcPr>
            <w:tcW w:w="3402" w:type="dxa"/>
            <w:noWrap w:val="0"/>
            <w:vAlign w:val="top"/>
          </w:tcPr>
          <w:p w14:paraId="32C7D67F">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583" w:type="dxa"/>
            <w:noWrap w:val="0"/>
            <w:vAlign w:val="top"/>
          </w:tcPr>
          <w:p w14:paraId="1198B856">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26DFA07D">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2A9BE6E1">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00168695">
            <w:pPr>
              <w:jc w:val="center"/>
              <w:rPr>
                <w:rFonts w:ascii="仿宋_GB2312" w:eastAsia="仿宋_GB2312"/>
                <w:sz w:val="32"/>
                <w:szCs w:val="32"/>
              </w:rPr>
            </w:pPr>
            <w:r>
              <w:rPr>
                <w:rFonts w:hint="eastAsia" w:ascii="仿宋_GB2312" w:eastAsia="仿宋_GB2312"/>
                <w:sz w:val="32"/>
                <w:szCs w:val="32"/>
              </w:rPr>
              <w:t>备注</w:t>
            </w:r>
          </w:p>
        </w:tc>
      </w:tr>
      <w:tr w14:paraId="5B49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88" w:type="dxa"/>
            <w:noWrap w:val="0"/>
            <w:vAlign w:val="top"/>
          </w:tcPr>
          <w:p w14:paraId="1CCA73B6">
            <w:pPr>
              <w:ind w:firstLine="210" w:firstLineChars="100"/>
              <w:rPr>
                <w:rFonts w:ascii="仿宋_GB2312" w:eastAsia="仿宋_GB2312"/>
                <w:szCs w:val="21"/>
                <w:lang w:val="en"/>
              </w:rPr>
            </w:pPr>
            <w:r>
              <w:rPr>
                <w:rFonts w:ascii="仿宋_GB2312" w:eastAsia="仿宋_GB2312"/>
                <w:szCs w:val="21"/>
                <w:lang w:val="en"/>
              </w:rPr>
              <w:t>212</w:t>
            </w:r>
          </w:p>
        </w:tc>
        <w:tc>
          <w:tcPr>
            <w:tcW w:w="3402" w:type="dxa"/>
            <w:noWrap w:val="0"/>
            <w:vAlign w:val="top"/>
          </w:tcPr>
          <w:p w14:paraId="3D50735C">
            <w:pPr>
              <w:rPr>
                <w:rFonts w:ascii="仿宋_GB2312" w:eastAsia="仿宋_GB2312"/>
                <w:szCs w:val="21"/>
              </w:rPr>
            </w:pPr>
            <w:r>
              <w:rPr>
                <w:rFonts w:hint="eastAsia" w:ascii="仿宋_GB2312" w:eastAsia="仿宋_GB2312"/>
                <w:szCs w:val="21"/>
              </w:rPr>
              <w:t>中医诊所超出备案范围开展医疗活动</w:t>
            </w:r>
          </w:p>
          <w:p w14:paraId="025DE15D">
            <w:pPr>
              <w:rPr>
                <w:rFonts w:ascii="仿宋_GB2312" w:eastAsia="仿宋_GB2312"/>
                <w:szCs w:val="21"/>
              </w:rPr>
            </w:pPr>
          </w:p>
        </w:tc>
        <w:tc>
          <w:tcPr>
            <w:tcW w:w="2583" w:type="dxa"/>
            <w:noWrap w:val="0"/>
            <w:vAlign w:val="top"/>
          </w:tcPr>
          <w:p w14:paraId="7AB3197B">
            <w:pPr>
              <w:rPr>
                <w:rFonts w:ascii="仿宋_GB2312" w:eastAsia="仿宋_GB2312"/>
                <w:szCs w:val="21"/>
              </w:rPr>
            </w:pPr>
            <w:r>
              <w:rPr>
                <w:rFonts w:hint="eastAsia" w:ascii="仿宋_GB2312" w:eastAsia="仿宋_GB2312"/>
                <w:szCs w:val="21"/>
              </w:rPr>
              <w:t>《中华人民共和国中医药法》第五十四条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广东省中医药条例》第五十五条规定与上一致）</w:t>
            </w:r>
          </w:p>
        </w:tc>
        <w:tc>
          <w:tcPr>
            <w:tcW w:w="2661" w:type="dxa"/>
            <w:noWrap w:val="0"/>
            <w:vAlign w:val="top"/>
          </w:tcPr>
          <w:p w14:paraId="775D24CC">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w:t>
            </w:r>
            <w:r>
              <w:rPr>
                <w:rFonts w:ascii="仿宋_GB2312" w:eastAsia="仿宋_GB2312"/>
                <w:szCs w:val="21"/>
              </w:rPr>
              <w:t>得</w:t>
            </w:r>
            <w:r>
              <w:rPr>
                <w:rFonts w:hint="eastAsia" w:ascii="仿宋_GB2312" w:eastAsia="仿宋_GB2312"/>
                <w:szCs w:val="21"/>
              </w:rPr>
              <w:t>不足五千元</w:t>
            </w:r>
            <w:r>
              <w:rPr>
                <w:rFonts w:ascii="仿宋_GB2312" w:eastAsia="仿宋_GB2312"/>
                <w:szCs w:val="21"/>
              </w:rPr>
              <w:t>。</w:t>
            </w:r>
          </w:p>
          <w:p w14:paraId="7C2FB01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：违法所得五</w:t>
            </w:r>
            <w:r>
              <w:rPr>
                <w:rFonts w:ascii="仿宋_GB2312" w:eastAsia="仿宋_GB2312"/>
                <w:szCs w:val="21"/>
              </w:rPr>
              <w:t>千元</w:t>
            </w:r>
            <w:r>
              <w:rPr>
                <w:rFonts w:hint="eastAsia" w:ascii="仿宋_GB2312" w:eastAsia="仿宋_GB2312"/>
                <w:szCs w:val="21"/>
              </w:rPr>
              <w:t>以上一万</w:t>
            </w:r>
            <w:r>
              <w:rPr>
                <w:rFonts w:ascii="仿宋_GB2312" w:eastAsia="仿宋_GB2312"/>
                <w:szCs w:val="21"/>
              </w:rPr>
              <w:t>元以下</w:t>
            </w:r>
            <w:r>
              <w:rPr>
                <w:rFonts w:hint="eastAsia" w:ascii="仿宋_GB2312" w:eastAsia="仿宋_GB2312"/>
                <w:szCs w:val="21"/>
              </w:rPr>
              <w:t>。</w:t>
            </w:r>
          </w:p>
          <w:p w14:paraId="5FE17820">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：（1）违法所得超过一万</w:t>
            </w:r>
            <w:r>
              <w:rPr>
                <w:rFonts w:ascii="仿宋_GB2312" w:eastAsia="仿宋_GB2312"/>
                <w:szCs w:val="21"/>
              </w:rPr>
              <w:t>元</w:t>
            </w:r>
            <w:r>
              <w:rPr>
                <w:rFonts w:hint="eastAsia" w:ascii="仿宋_GB2312" w:eastAsia="仿宋_GB2312"/>
                <w:szCs w:val="21"/>
              </w:rPr>
              <w:t>。（2）造成</w:t>
            </w:r>
            <w:r>
              <w:rPr>
                <w:rFonts w:ascii="仿宋_GB2312" w:eastAsia="仿宋_GB2312"/>
                <w:szCs w:val="21"/>
              </w:rPr>
              <w:t>患者人</w:t>
            </w:r>
            <w:r>
              <w:rPr>
                <w:rFonts w:hint="eastAsia" w:ascii="仿宋_GB2312" w:eastAsia="仿宋_GB2312"/>
                <w:szCs w:val="21"/>
              </w:rPr>
              <w:t>身损害</w:t>
            </w:r>
            <w:r>
              <w:rPr>
                <w:rFonts w:ascii="仿宋_GB2312" w:eastAsia="仿宋_GB2312"/>
                <w:szCs w:val="21"/>
              </w:rPr>
              <w:t>。</w:t>
            </w:r>
          </w:p>
          <w:p w14:paraId="635E7D66">
            <w:pPr>
              <w:rPr>
                <w:rFonts w:ascii="仿宋_GB2312" w:eastAsia="仿宋_GB2312"/>
                <w:szCs w:val="21"/>
              </w:rPr>
            </w:pPr>
          </w:p>
        </w:tc>
        <w:tc>
          <w:tcPr>
            <w:tcW w:w="2835" w:type="dxa"/>
            <w:noWrap w:val="0"/>
            <w:vAlign w:val="top"/>
          </w:tcPr>
          <w:p w14:paraId="520E6FE3">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：没收违法所得，并处一万元以上一万五千元以下罚款。</w:t>
            </w:r>
          </w:p>
          <w:p w14:paraId="789E9437">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：没收违法所得，并处一万五千元以上二万元以下罚款。</w:t>
            </w:r>
          </w:p>
          <w:p w14:paraId="196A33B5">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没收违法所得，并处二万元以上二万五千元以下罚款；（2）没收违法所得，并处二万五千元以上三万元以下罚款。由原发证部门吊销执业许可证或者由原备案部门责令停止执业活动。中医诊所被责令停止执业活动的，其直接负责的主管人员自处罚决定作出之日起五年内不得在医疗机构内从事管理工作。医疗机构聘用上述不得从事管理工作的人员从事管理工作。</w:t>
            </w:r>
          </w:p>
          <w:p w14:paraId="386033AB">
            <w:pPr>
              <w:rPr>
                <w:rFonts w:ascii="仿宋_GB2312" w:eastAsia="仿宋_GB2312"/>
                <w:szCs w:val="21"/>
              </w:rPr>
            </w:pPr>
          </w:p>
        </w:tc>
        <w:tc>
          <w:tcPr>
            <w:tcW w:w="1479" w:type="dxa"/>
            <w:noWrap w:val="0"/>
            <w:vAlign w:val="top"/>
          </w:tcPr>
          <w:p w14:paraId="7ACEA3DA">
            <w:pPr>
              <w:rPr>
                <w:rFonts w:ascii="仿宋_GB2312" w:eastAsia="仿宋_GB2312"/>
                <w:szCs w:val="21"/>
              </w:rPr>
            </w:pPr>
          </w:p>
        </w:tc>
      </w:tr>
      <w:tr w14:paraId="0B4A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988" w:type="dxa"/>
            <w:noWrap w:val="0"/>
            <w:vAlign w:val="top"/>
          </w:tcPr>
          <w:p w14:paraId="63415057">
            <w:pPr>
              <w:ind w:firstLine="210" w:firstLineChars="100"/>
              <w:rPr>
                <w:rFonts w:ascii="仿宋_GB2312" w:eastAsia="仿宋_GB2312"/>
                <w:szCs w:val="21"/>
                <w:lang w:val="en"/>
              </w:rPr>
            </w:pPr>
            <w:r>
              <w:rPr>
                <w:rFonts w:ascii="仿宋_GB2312" w:eastAsia="仿宋_GB2312"/>
                <w:szCs w:val="21"/>
                <w:lang w:val="en"/>
              </w:rPr>
              <w:t>213</w:t>
            </w:r>
          </w:p>
        </w:tc>
        <w:tc>
          <w:tcPr>
            <w:tcW w:w="3402" w:type="dxa"/>
            <w:noWrap w:val="0"/>
            <w:vAlign w:val="top"/>
          </w:tcPr>
          <w:p w14:paraId="73E40C1F">
            <w:pPr>
              <w:rPr>
                <w:rFonts w:ascii="仿宋_GB2312" w:eastAsia="仿宋_GB2312"/>
                <w:szCs w:val="21"/>
              </w:rPr>
            </w:pPr>
            <w:r>
              <w:rPr>
                <w:rFonts w:hint="eastAsia" w:ascii="仿宋_GB2312" w:eastAsia="仿宋_GB2312"/>
                <w:szCs w:val="21"/>
              </w:rPr>
              <w:t>经考核取得医师资格的中医医师超出注册的执业范围从事医疗活动</w:t>
            </w:r>
          </w:p>
        </w:tc>
        <w:tc>
          <w:tcPr>
            <w:tcW w:w="2583" w:type="dxa"/>
            <w:noWrap w:val="0"/>
            <w:vAlign w:val="top"/>
          </w:tcPr>
          <w:p w14:paraId="387CD6CC">
            <w:pPr>
              <w:rPr>
                <w:rFonts w:ascii="仿宋_GB2312" w:eastAsia="仿宋_GB2312"/>
                <w:szCs w:val="21"/>
              </w:rPr>
            </w:pPr>
            <w:r>
              <w:rPr>
                <w:rFonts w:hint="eastAsia" w:ascii="仿宋_GB2312" w:eastAsia="仿宋_GB2312"/>
                <w:szCs w:val="21"/>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广东省中医药条例》第五十七条规定与上一致）</w:t>
            </w:r>
          </w:p>
        </w:tc>
        <w:tc>
          <w:tcPr>
            <w:tcW w:w="2661" w:type="dxa"/>
            <w:noWrap w:val="0"/>
            <w:vAlign w:val="top"/>
          </w:tcPr>
          <w:p w14:paraId="2922D78F">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：经考核取得医师资格的中医医师超出注册的执业范围从事医疗活动，时间不足一个月。</w:t>
            </w:r>
          </w:p>
          <w:p w14:paraId="2A5BD91A">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：经考核取得医师资格的中医医师超出注册的执业范围从事医疗活动，时间在一至三个月。</w:t>
            </w:r>
          </w:p>
          <w:p w14:paraId="1F327EFD">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：（1）经考核取得医师资格的中医医师超出注册的执业范围从事医疗活动，时间超过三个月；（2）经考核取得医师资格的中医医师超出注册的执业范围从事医疗活动，造成患者身体严重损害。</w:t>
            </w:r>
          </w:p>
        </w:tc>
        <w:tc>
          <w:tcPr>
            <w:tcW w:w="2835" w:type="dxa"/>
            <w:noWrap w:val="0"/>
            <w:vAlign w:val="top"/>
          </w:tcPr>
          <w:p w14:paraId="532C3E47">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：责令暂停六个月以上九个月以下执业活动，并处一万元以上一万五千元以下罚款。</w:t>
            </w:r>
          </w:p>
          <w:p w14:paraId="65C3174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：责令暂停九个月以上十二个月以下执业活动，并处一万五千元以上二万元以下罚款。</w:t>
            </w:r>
          </w:p>
          <w:p w14:paraId="40F470B7">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：（1）处二万元以上二万五千元以下罚款；</w:t>
            </w:r>
            <w:r>
              <w:rPr>
                <w:rFonts w:ascii="仿宋_GB2312" w:eastAsia="仿宋_GB2312"/>
                <w:szCs w:val="21"/>
              </w:rPr>
              <w:t>（</w:t>
            </w: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处二万五千元以上三万元以下罚款，吊销执业证书。</w:t>
            </w:r>
          </w:p>
        </w:tc>
        <w:tc>
          <w:tcPr>
            <w:tcW w:w="1479" w:type="dxa"/>
            <w:noWrap w:val="0"/>
            <w:vAlign w:val="top"/>
          </w:tcPr>
          <w:p w14:paraId="6CE867B5">
            <w:pPr>
              <w:rPr>
                <w:rFonts w:ascii="仿宋_GB2312" w:eastAsia="仿宋_GB2312"/>
                <w:szCs w:val="21"/>
              </w:rPr>
            </w:pPr>
          </w:p>
        </w:tc>
      </w:tr>
      <w:tr w14:paraId="1B77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8234DF3">
            <w:pPr>
              <w:ind w:firstLine="210" w:firstLineChars="100"/>
              <w:rPr>
                <w:rFonts w:ascii="仿宋_GB2312" w:eastAsia="仿宋_GB2312"/>
                <w:szCs w:val="21"/>
                <w:lang w:val="en"/>
              </w:rPr>
            </w:pPr>
            <w:r>
              <w:rPr>
                <w:rFonts w:ascii="仿宋_GB2312" w:eastAsia="仿宋_GB2312"/>
                <w:szCs w:val="21"/>
                <w:lang w:val="en"/>
              </w:rPr>
              <w:t>214</w:t>
            </w:r>
          </w:p>
        </w:tc>
        <w:tc>
          <w:tcPr>
            <w:tcW w:w="3402" w:type="dxa"/>
            <w:noWrap w:val="0"/>
            <w:vAlign w:val="top"/>
          </w:tcPr>
          <w:p w14:paraId="7BA2F220">
            <w:pPr>
              <w:rPr>
                <w:rFonts w:ascii="仿宋_GB2312" w:eastAsia="仿宋_GB2312"/>
                <w:szCs w:val="21"/>
              </w:rPr>
            </w:pPr>
            <w:r>
              <w:rPr>
                <w:rFonts w:hint="eastAsia" w:ascii="仿宋_GB2312" w:eastAsia="仿宋_GB2312"/>
                <w:szCs w:val="21"/>
              </w:rPr>
              <w:t>举办中医诊所应当备案而未备案，或者备案时提供虚假材料</w:t>
            </w:r>
          </w:p>
        </w:tc>
        <w:tc>
          <w:tcPr>
            <w:tcW w:w="2583" w:type="dxa"/>
            <w:noWrap w:val="0"/>
            <w:vAlign w:val="top"/>
          </w:tcPr>
          <w:p w14:paraId="72013625">
            <w:pPr>
              <w:rPr>
                <w:rFonts w:ascii="仿宋_GB2312" w:eastAsia="仿宋_GB2312"/>
                <w:szCs w:val="21"/>
              </w:rPr>
            </w:pPr>
            <w:r>
              <w:rPr>
                <w:rFonts w:hint="eastAsia" w:ascii="仿宋_GB2312" w:eastAsia="仿宋_GB2312"/>
                <w:szCs w:val="21"/>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广东省中医药条例》第五十四条规定与上一致）</w:t>
            </w:r>
          </w:p>
        </w:tc>
        <w:tc>
          <w:tcPr>
            <w:tcW w:w="2661" w:type="dxa"/>
            <w:noWrap w:val="0"/>
            <w:vAlign w:val="top"/>
          </w:tcPr>
          <w:p w14:paraId="38858CD4">
            <w:pPr>
              <w:rPr>
                <w:rFonts w:ascii="仿宋_GB2312" w:eastAsia="仿宋_GB2312"/>
                <w:bCs/>
                <w:szCs w:val="21"/>
              </w:rPr>
            </w:pPr>
            <w:r>
              <w:rPr>
                <w:rFonts w:hint="eastAsia" w:ascii="仿宋_GB2312" w:eastAsia="仿宋_GB2312"/>
                <w:b/>
                <w:szCs w:val="21"/>
              </w:rPr>
              <w:t>较轻：</w:t>
            </w:r>
            <w:r>
              <w:rPr>
                <w:rFonts w:hint="eastAsia" w:ascii="仿宋_GB2312" w:eastAsia="仿宋_GB2312"/>
                <w:szCs w:val="21"/>
              </w:rPr>
              <w:t>举办中医诊所、炮制中药饮片、委托配制中药制剂应当备案而未备案，违法所得不足五千元。</w:t>
            </w:r>
          </w:p>
          <w:p w14:paraId="3995C5F2">
            <w:pPr>
              <w:rPr>
                <w:rFonts w:ascii="仿宋_GB2312" w:eastAsia="仿宋_GB2312"/>
                <w:b/>
                <w:szCs w:val="21"/>
              </w:rPr>
            </w:pPr>
            <w:r>
              <w:rPr>
                <w:rFonts w:hint="eastAsia" w:ascii="仿宋_GB2312" w:eastAsia="仿宋_GB2312"/>
                <w:b/>
                <w:szCs w:val="21"/>
              </w:rPr>
              <w:t>一般</w:t>
            </w:r>
            <w:r>
              <w:rPr>
                <w:rFonts w:hint="eastAsia" w:ascii="仿宋_GB2312" w:eastAsia="仿宋_GB2312"/>
                <w:szCs w:val="21"/>
              </w:rPr>
              <w:t>：举办中医诊所、炮制中药饮片、委托配制中药制剂应当备案而未备案，违法所得五千元以上一万元以下。</w:t>
            </w:r>
          </w:p>
          <w:p w14:paraId="22620A95">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：（1）举办中医诊所、炮制中药饮片、委托配制中药制剂应当备案而未备案，违法所得超过一万；（2）备案时提供虚假材料；（3）责令改正后，拒不改正。</w:t>
            </w:r>
          </w:p>
          <w:p w14:paraId="4C3751C4">
            <w:pPr>
              <w:rPr>
                <w:rFonts w:ascii="仿宋_GB2312" w:eastAsia="仿宋_GB2312"/>
                <w:szCs w:val="21"/>
              </w:rPr>
            </w:pPr>
          </w:p>
        </w:tc>
        <w:tc>
          <w:tcPr>
            <w:tcW w:w="2835" w:type="dxa"/>
            <w:noWrap w:val="0"/>
            <w:vAlign w:val="top"/>
          </w:tcPr>
          <w:p w14:paraId="2F2C90E1">
            <w:pPr>
              <w:rPr>
                <w:rFonts w:ascii="仿宋_GB2312" w:eastAsia="仿宋_GB2312"/>
                <w:b/>
                <w:szCs w:val="21"/>
              </w:rPr>
            </w:pPr>
            <w:r>
              <w:rPr>
                <w:rFonts w:hint="eastAsia" w:ascii="仿宋_GB2312" w:eastAsia="仿宋_GB2312"/>
                <w:b/>
                <w:szCs w:val="21"/>
              </w:rPr>
              <w:t>从轻：</w:t>
            </w:r>
            <w:r>
              <w:rPr>
                <w:rFonts w:hint="eastAsia" w:ascii="仿宋_GB2312" w:eastAsia="仿宋_GB2312"/>
                <w:szCs w:val="21"/>
              </w:rPr>
              <w:t>没收违法所得，并处一万元以下罚款。</w:t>
            </w:r>
          </w:p>
          <w:p w14:paraId="56E8E14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：没收违法所得，并处一万元以上一万五千元以下罚款。</w:t>
            </w:r>
          </w:p>
          <w:p w14:paraId="2C2C382D">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没收违法所得，并处一万五千元以上二万元以下罚款；（2）没收违法所得，并处二万元以上二万五千元以下罚款；（3）没收违法所得，并处二万五千元以上三万元以下罚款，责令停止执业活动或者责令停止炮制中药饮片、委托配制中药制剂活动，其直接责任人员五年内不得从事中医药相关活动。</w:t>
            </w:r>
          </w:p>
          <w:p w14:paraId="0DFB7BCA">
            <w:pPr>
              <w:rPr>
                <w:rFonts w:ascii="仿宋_GB2312" w:eastAsia="仿宋_GB2312"/>
                <w:szCs w:val="21"/>
              </w:rPr>
            </w:pPr>
          </w:p>
        </w:tc>
        <w:tc>
          <w:tcPr>
            <w:tcW w:w="1479" w:type="dxa"/>
            <w:noWrap w:val="0"/>
            <w:vAlign w:val="top"/>
          </w:tcPr>
          <w:p w14:paraId="23361356">
            <w:pPr>
              <w:rPr>
                <w:rFonts w:ascii="仿宋_GB2312" w:eastAsia="仿宋_GB2312"/>
                <w:szCs w:val="21"/>
              </w:rPr>
            </w:pPr>
          </w:p>
        </w:tc>
      </w:tr>
    </w:tbl>
    <w:p w14:paraId="0DEEC455">
      <w:pPr>
        <w:rPr>
          <w:rFonts w:ascii="方正小标宋简体" w:eastAsia="方正小标宋简体"/>
          <w:sz w:val="32"/>
          <w:szCs w:val="32"/>
        </w:rPr>
      </w:pPr>
    </w:p>
    <w:p w14:paraId="0D0C9F9A">
      <w:pPr>
        <w:rPr>
          <w:rFonts w:ascii="方正小标宋简体" w:eastAsia="方正小标宋简体"/>
          <w:sz w:val="32"/>
          <w:szCs w:val="32"/>
        </w:rPr>
      </w:pPr>
    </w:p>
    <w:p w14:paraId="433C9AAC">
      <w:pPr>
        <w:rPr>
          <w:rFonts w:ascii="方正小标宋简体" w:eastAsia="方正小标宋简体"/>
          <w:sz w:val="32"/>
          <w:szCs w:val="32"/>
        </w:rPr>
      </w:pPr>
    </w:p>
    <w:p w14:paraId="2835FF05">
      <w:pPr>
        <w:rPr>
          <w:rFonts w:ascii="方正小标宋简体" w:eastAsia="方正小标宋简体"/>
          <w:sz w:val="32"/>
          <w:szCs w:val="32"/>
        </w:rPr>
      </w:pPr>
    </w:p>
    <w:p w14:paraId="26BBC102"/>
    <w:p w14:paraId="5714D00D"/>
    <w:p w14:paraId="7B32108A"/>
    <w:p w14:paraId="79BAC81E"/>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7C4A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2ACF1662">
            <w:pPr>
              <w:jc w:val="center"/>
              <w:rPr>
                <w:rFonts w:ascii="黑体" w:hAnsi="黑体" w:eastAsia="黑体"/>
                <w:sz w:val="32"/>
                <w:szCs w:val="32"/>
              </w:rPr>
            </w:pPr>
            <w:r>
              <w:rPr>
                <w:rFonts w:hint="eastAsia" w:ascii="黑体" w:hAnsi="黑体" w:eastAsia="黑体" w:cs="方正小标宋简体"/>
                <w:color w:val="000000"/>
                <w:kern w:val="0"/>
                <w:sz w:val="32"/>
                <w:szCs w:val="32"/>
              </w:rPr>
              <w:t>（三十五）医疗气功管理暂行规定</w:t>
            </w:r>
          </w:p>
        </w:tc>
      </w:tr>
      <w:tr w14:paraId="7543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50C853D">
            <w:pPr>
              <w:jc w:val="center"/>
              <w:rPr>
                <w:rFonts w:ascii="仿宋_GB2312" w:eastAsia="仿宋_GB2312"/>
                <w:sz w:val="32"/>
                <w:szCs w:val="32"/>
              </w:rPr>
            </w:pPr>
            <w:r>
              <w:rPr>
                <w:rFonts w:hint="eastAsia" w:ascii="仿宋_GB2312" w:eastAsia="仿宋_GB2312"/>
                <w:sz w:val="32"/>
                <w:szCs w:val="32"/>
              </w:rPr>
              <w:t>序号</w:t>
            </w:r>
          </w:p>
        </w:tc>
        <w:tc>
          <w:tcPr>
            <w:tcW w:w="3310" w:type="dxa"/>
            <w:noWrap w:val="0"/>
            <w:vAlign w:val="top"/>
          </w:tcPr>
          <w:p w14:paraId="5BD39109">
            <w:pPr>
              <w:jc w:val="center"/>
              <w:rPr>
                <w:rFonts w:ascii="仿宋_GB2312" w:eastAsia="仿宋_GB2312"/>
                <w:sz w:val="32"/>
                <w:szCs w:val="32"/>
              </w:rPr>
            </w:pPr>
            <w:r>
              <w:rPr>
                <w:rFonts w:hint="eastAsia" w:ascii="仿宋_GB2312" w:eastAsia="仿宋_GB2312"/>
                <w:sz w:val="32"/>
                <w:szCs w:val="32"/>
              </w:rPr>
              <w:t>违法</w:t>
            </w:r>
            <w:r>
              <w:rPr>
                <w:rFonts w:ascii="仿宋_GB2312" w:eastAsia="仿宋_GB2312"/>
                <w:sz w:val="32"/>
                <w:szCs w:val="32"/>
              </w:rPr>
              <w:t>行为</w:t>
            </w:r>
          </w:p>
        </w:tc>
        <w:tc>
          <w:tcPr>
            <w:tcW w:w="2675" w:type="dxa"/>
            <w:noWrap w:val="0"/>
            <w:vAlign w:val="top"/>
          </w:tcPr>
          <w:p w14:paraId="48178D76">
            <w:pPr>
              <w:jc w:val="center"/>
              <w:rPr>
                <w:rFonts w:ascii="仿宋_GB2312" w:eastAsia="仿宋_GB2312"/>
                <w:sz w:val="32"/>
                <w:szCs w:val="32"/>
              </w:rPr>
            </w:pPr>
            <w:r>
              <w:rPr>
                <w:rFonts w:hint="eastAsia" w:ascii="仿宋_GB2312" w:eastAsia="仿宋_GB2312"/>
                <w:sz w:val="32"/>
                <w:szCs w:val="32"/>
              </w:rPr>
              <w:t>处罚</w:t>
            </w:r>
            <w:r>
              <w:rPr>
                <w:rFonts w:ascii="仿宋_GB2312" w:eastAsia="仿宋_GB2312"/>
                <w:sz w:val="32"/>
                <w:szCs w:val="32"/>
              </w:rPr>
              <w:t>依据</w:t>
            </w:r>
          </w:p>
        </w:tc>
        <w:tc>
          <w:tcPr>
            <w:tcW w:w="2661" w:type="dxa"/>
            <w:noWrap w:val="0"/>
            <w:vAlign w:val="top"/>
          </w:tcPr>
          <w:p w14:paraId="3399A7E5">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量情节</w:t>
            </w:r>
          </w:p>
        </w:tc>
        <w:tc>
          <w:tcPr>
            <w:tcW w:w="2835" w:type="dxa"/>
            <w:noWrap w:val="0"/>
            <w:vAlign w:val="top"/>
          </w:tcPr>
          <w:p w14:paraId="4D93A7C4">
            <w:pPr>
              <w:jc w:val="center"/>
              <w:rPr>
                <w:rFonts w:ascii="仿宋_GB2312" w:eastAsia="仿宋_GB2312"/>
                <w:sz w:val="32"/>
                <w:szCs w:val="32"/>
              </w:rPr>
            </w:pPr>
            <w:r>
              <w:rPr>
                <w:rFonts w:hint="eastAsia" w:ascii="仿宋_GB2312" w:eastAsia="仿宋_GB2312"/>
                <w:sz w:val="32"/>
                <w:szCs w:val="32"/>
              </w:rPr>
              <w:t>裁</w:t>
            </w:r>
            <w:r>
              <w:rPr>
                <w:rFonts w:ascii="仿宋_GB2312" w:eastAsia="仿宋_GB2312"/>
                <w:sz w:val="32"/>
                <w:szCs w:val="32"/>
              </w:rPr>
              <w:t>量基准</w:t>
            </w:r>
          </w:p>
        </w:tc>
        <w:tc>
          <w:tcPr>
            <w:tcW w:w="1479" w:type="dxa"/>
            <w:noWrap w:val="0"/>
            <w:vAlign w:val="top"/>
          </w:tcPr>
          <w:p w14:paraId="5699FFA5">
            <w:pPr>
              <w:jc w:val="center"/>
              <w:rPr>
                <w:rFonts w:ascii="仿宋_GB2312" w:eastAsia="仿宋_GB2312"/>
                <w:sz w:val="32"/>
                <w:szCs w:val="32"/>
              </w:rPr>
            </w:pPr>
            <w:r>
              <w:rPr>
                <w:rFonts w:hint="eastAsia" w:ascii="仿宋_GB2312" w:eastAsia="仿宋_GB2312"/>
                <w:sz w:val="32"/>
                <w:szCs w:val="32"/>
              </w:rPr>
              <w:t>备注</w:t>
            </w:r>
          </w:p>
        </w:tc>
      </w:tr>
      <w:tr w14:paraId="5396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D40629C">
            <w:pPr>
              <w:ind w:firstLine="210" w:firstLineChars="100"/>
              <w:rPr>
                <w:rFonts w:ascii="仿宋_GB2312" w:eastAsia="仿宋_GB2312"/>
                <w:szCs w:val="21"/>
                <w:lang w:val="en"/>
              </w:rPr>
            </w:pPr>
            <w:r>
              <w:rPr>
                <w:rFonts w:ascii="仿宋_GB2312" w:eastAsia="仿宋_GB2312"/>
                <w:szCs w:val="21"/>
                <w:lang w:val="en"/>
              </w:rPr>
              <w:t>215</w:t>
            </w:r>
          </w:p>
        </w:tc>
        <w:tc>
          <w:tcPr>
            <w:tcW w:w="3310" w:type="dxa"/>
            <w:noWrap w:val="0"/>
            <w:vAlign w:val="top"/>
          </w:tcPr>
          <w:p w14:paraId="2EF43287">
            <w:pPr>
              <w:rPr>
                <w:rFonts w:ascii="仿宋_GB2312" w:eastAsia="仿宋_GB2312"/>
                <w:szCs w:val="21"/>
              </w:rPr>
            </w:pPr>
            <w:r>
              <w:rPr>
                <w:rFonts w:hint="eastAsia" w:ascii="仿宋_GB2312" w:eastAsia="仿宋_GB2312"/>
                <w:szCs w:val="21"/>
              </w:rPr>
              <w:t>医疗气功人员在注册的执业地点以外开展医疗气功活动</w:t>
            </w:r>
          </w:p>
        </w:tc>
        <w:tc>
          <w:tcPr>
            <w:tcW w:w="2675" w:type="dxa"/>
            <w:noWrap w:val="0"/>
            <w:vAlign w:val="top"/>
          </w:tcPr>
          <w:p w14:paraId="39D3CB3B">
            <w:pPr>
              <w:rPr>
                <w:rFonts w:ascii="仿宋_GB2312" w:eastAsia="仿宋_GB2312"/>
                <w:szCs w:val="21"/>
              </w:rPr>
            </w:pPr>
            <w:r>
              <w:rPr>
                <w:rFonts w:hint="eastAsia" w:ascii="仿宋_GB2312" w:eastAsia="仿宋_GB2312"/>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w:t>
            </w:r>
          </w:p>
        </w:tc>
        <w:tc>
          <w:tcPr>
            <w:tcW w:w="2661" w:type="dxa"/>
            <w:noWrap w:val="0"/>
            <w:vAlign w:val="top"/>
          </w:tcPr>
          <w:p w14:paraId="18B80041">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：医疗气功人员在注册的执业地点以外开展医疗气功活动，持续时间不足一个月。</w:t>
            </w:r>
          </w:p>
          <w:p w14:paraId="49A158BD">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：医疗气功人员在注册的执业地点以外开展医疗气功活动，持续时间一个月至三个月。</w:t>
            </w:r>
          </w:p>
          <w:p w14:paraId="72EC845F">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：（1）医疗气功人员在注册的执业地点以外开展医疗气功活动，持续时间超过三个月；（2）给患者造成伤害。</w:t>
            </w:r>
          </w:p>
        </w:tc>
        <w:tc>
          <w:tcPr>
            <w:tcW w:w="2835" w:type="dxa"/>
            <w:noWrap w:val="0"/>
            <w:vAlign w:val="top"/>
          </w:tcPr>
          <w:p w14:paraId="74F16828">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：警告，并可以处五千元以下罚款。</w:t>
            </w:r>
          </w:p>
          <w:p w14:paraId="53C6B73E">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：警告，并可以处五千元以上一万元以下罚款。</w:t>
            </w:r>
          </w:p>
          <w:p w14:paraId="27F3796B">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：（1）警告，处一万元以上二万元以下罚款；（2）警告，处二万元以上三万元以下罚款。</w:t>
            </w:r>
          </w:p>
          <w:p w14:paraId="6A51BAC0">
            <w:pPr>
              <w:rPr>
                <w:rFonts w:ascii="仿宋_GB2312" w:eastAsia="仿宋_GB2312"/>
                <w:szCs w:val="21"/>
              </w:rPr>
            </w:pPr>
          </w:p>
        </w:tc>
        <w:tc>
          <w:tcPr>
            <w:tcW w:w="1479" w:type="dxa"/>
            <w:noWrap w:val="0"/>
            <w:vAlign w:val="top"/>
          </w:tcPr>
          <w:p w14:paraId="43BA6973">
            <w:pPr>
              <w:rPr>
                <w:rFonts w:ascii="仿宋_GB2312" w:eastAsia="仿宋_GB2312"/>
                <w:szCs w:val="21"/>
              </w:rPr>
            </w:pPr>
          </w:p>
        </w:tc>
      </w:tr>
      <w:tr w14:paraId="4165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49B9FAE">
            <w:pPr>
              <w:ind w:firstLine="210" w:firstLineChars="100"/>
              <w:rPr>
                <w:rFonts w:ascii="仿宋_GB2312" w:eastAsia="仿宋_GB2312"/>
                <w:szCs w:val="21"/>
                <w:lang w:val="en"/>
              </w:rPr>
            </w:pPr>
            <w:r>
              <w:rPr>
                <w:rFonts w:ascii="仿宋_GB2312" w:eastAsia="仿宋_GB2312"/>
                <w:szCs w:val="21"/>
                <w:lang w:val="en"/>
              </w:rPr>
              <w:t>216</w:t>
            </w:r>
          </w:p>
        </w:tc>
        <w:tc>
          <w:tcPr>
            <w:tcW w:w="3310" w:type="dxa"/>
            <w:noWrap w:val="0"/>
            <w:vAlign w:val="top"/>
          </w:tcPr>
          <w:p w14:paraId="1B3D609C">
            <w:pPr>
              <w:rPr>
                <w:rFonts w:ascii="仿宋_GB2312" w:eastAsia="仿宋_GB2312"/>
                <w:szCs w:val="21"/>
              </w:rPr>
            </w:pPr>
            <w:r>
              <w:rPr>
                <w:rFonts w:hint="eastAsia" w:ascii="仿宋_GB2312" w:eastAsia="仿宋_GB2312"/>
                <w:szCs w:val="21"/>
              </w:rPr>
              <w:t>借医疗气功之名损害公民身心健康、宣扬迷信、骗人敛财</w:t>
            </w:r>
          </w:p>
        </w:tc>
        <w:tc>
          <w:tcPr>
            <w:tcW w:w="2675" w:type="dxa"/>
            <w:noWrap w:val="0"/>
            <w:vAlign w:val="top"/>
          </w:tcPr>
          <w:p w14:paraId="679F4EDE">
            <w:pPr>
              <w:rPr>
                <w:rFonts w:ascii="仿宋_GB2312" w:eastAsia="仿宋_GB2312"/>
                <w:szCs w:val="21"/>
              </w:rPr>
            </w:pPr>
            <w:r>
              <w:rPr>
                <w:rFonts w:hint="eastAsia" w:ascii="仿宋_GB2312" w:eastAsia="仿宋_GB2312"/>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二）借医疗气功之名损害公民身心健康、宣扬迷信、骗人敛财。</w:t>
            </w:r>
          </w:p>
        </w:tc>
        <w:tc>
          <w:tcPr>
            <w:tcW w:w="2661" w:type="dxa"/>
            <w:noWrap w:val="0"/>
            <w:vAlign w:val="top"/>
          </w:tcPr>
          <w:p w14:paraId="7D60DDDE">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：违法所得不足三千元或无违法所得。</w:t>
            </w:r>
          </w:p>
          <w:p w14:paraId="4513AB41">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：违法所得三千元以上一万元以下。</w:t>
            </w:r>
          </w:p>
          <w:p w14:paraId="2099C10F">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：（1）违法所得一万元以上；（2）给患者造成伤害。</w:t>
            </w:r>
          </w:p>
          <w:p w14:paraId="748ADC55">
            <w:pPr>
              <w:rPr>
                <w:rFonts w:ascii="仿宋_GB2312" w:eastAsia="仿宋_GB2312"/>
                <w:szCs w:val="21"/>
              </w:rPr>
            </w:pPr>
          </w:p>
        </w:tc>
        <w:tc>
          <w:tcPr>
            <w:tcW w:w="2835" w:type="dxa"/>
            <w:noWrap w:val="0"/>
            <w:vAlign w:val="top"/>
          </w:tcPr>
          <w:p w14:paraId="4DC4D7BA">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：警告，并可以处五千元以下罚款。</w:t>
            </w:r>
          </w:p>
          <w:p w14:paraId="4FBF58D8">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：警告，并可以处五千元以上一万元以下罚款。</w:t>
            </w:r>
          </w:p>
          <w:p w14:paraId="037AF54B">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：（1）警告，处一万元以上二万元以下罚款；（2）警告，处二万元以上三万元以下罚款。</w:t>
            </w:r>
          </w:p>
        </w:tc>
        <w:tc>
          <w:tcPr>
            <w:tcW w:w="1479" w:type="dxa"/>
            <w:noWrap w:val="0"/>
            <w:vAlign w:val="top"/>
          </w:tcPr>
          <w:p w14:paraId="6DDA2466">
            <w:pPr>
              <w:rPr>
                <w:rFonts w:ascii="仿宋_GB2312" w:eastAsia="仿宋_GB2312"/>
                <w:szCs w:val="21"/>
              </w:rPr>
            </w:pPr>
          </w:p>
        </w:tc>
      </w:tr>
      <w:tr w14:paraId="1965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C791AF8">
            <w:pPr>
              <w:ind w:firstLine="210" w:firstLineChars="100"/>
              <w:rPr>
                <w:rFonts w:ascii="仿宋_GB2312" w:eastAsia="仿宋_GB2312"/>
                <w:szCs w:val="21"/>
                <w:lang w:val="en"/>
              </w:rPr>
            </w:pPr>
            <w:r>
              <w:rPr>
                <w:rFonts w:ascii="仿宋_GB2312" w:eastAsia="仿宋_GB2312"/>
                <w:szCs w:val="21"/>
                <w:lang w:val="en"/>
              </w:rPr>
              <w:t>217</w:t>
            </w:r>
          </w:p>
        </w:tc>
        <w:tc>
          <w:tcPr>
            <w:tcW w:w="3310" w:type="dxa"/>
            <w:noWrap w:val="0"/>
            <w:vAlign w:val="top"/>
          </w:tcPr>
          <w:p w14:paraId="44DFD1D8">
            <w:pPr>
              <w:rPr>
                <w:rFonts w:ascii="仿宋_GB2312" w:eastAsia="仿宋_GB2312"/>
                <w:szCs w:val="21"/>
              </w:rPr>
            </w:pPr>
            <w:r>
              <w:rPr>
                <w:rFonts w:hint="eastAsia" w:ascii="仿宋_GB2312" w:eastAsia="仿宋_GB2312"/>
                <w:szCs w:val="21"/>
              </w:rPr>
              <w:t>非医疗气功人员开展医疗气功活动</w:t>
            </w:r>
          </w:p>
        </w:tc>
        <w:tc>
          <w:tcPr>
            <w:tcW w:w="2675" w:type="dxa"/>
            <w:noWrap w:val="0"/>
            <w:vAlign w:val="top"/>
          </w:tcPr>
          <w:p w14:paraId="2207606C">
            <w:pPr>
              <w:rPr>
                <w:rFonts w:ascii="仿宋_GB2312" w:eastAsia="仿宋_GB2312"/>
                <w:szCs w:val="21"/>
              </w:rPr>
            </w:pPr>
            <w:r>
              <w:rPr>
                <w:rFonts w:hint="eastAsia" w:ascii="仿宋_GB2312" w:eastAsia="仿宋_GB2312"/>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三）非医疗气功人员开展医疗气功活动。</w:t>
            </w:r>
          </w:p>
        </w:tc>
        <w:tc>
          <w:tcPr>
            <w:tcW w:w="2661" w:type="dxa"/>
            <w:noWrap w:val="0"/>
            <w:vAlign w:val="top"/>
          </w:tcPr>
          <w:p w14:paraId="6C671493">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：非医疗气功人员开展医疗气功活动，持续时间不足一个月。</w:t>
            </w:r>
          </w:p>
          <w:p w14:paraId="392F2899">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：非医疗气功人员开展医疗气功活动，持续时间一个月至三个月。</w:t>
            </w:r>
          </w:p>
          <w:p w14:paraId="4455CBF9">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：（1）非医疗气功人员开展医疗气功活动，持续时间超过三个月；（2）给患者造成伤害。</w:t>
            </w:r>
          </w:p>
          <w:p w14:paraId="5E3E2948">
            <w:pPr>
              <w:rPr>
                <w:rFonts w:ascii="仿宋_GB2312" w:eastAsia="仿宋_GB2312"/>
                <w:szCs w:val="21"/>
              </w:rPr>
            </w:pPr>
          </w:p>
        </w:tc>
        <w:tc>
          <w:tcPr>
            <w:tcW w:w="2835" w:type="dxa"/>
            <w:noWrap w:val="0"/>
            <w:vAlign w:val="top"/>
          </w:tcPr>
          <w:p w14:paraId="600BC790">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：警告，并可以处五千元以下罚款。</w:t>
            </w:r>
          </w:p>
          <w:p w14:paraId="09CC43D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：警告，并可以处五千元以上一万元以下罚款。</w:t>
            </w:r>
          </w:p>
          <w:p w14:paraId="69284870">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：（1）警告，处一万元以上二万元以下罚款；（2）警告，处二万元以上三万元以下罚款。</w:t>
            </w:r>
          </w:p>
          <w:p w14:paraId="05B53635">
            <w:pPr>
              <w:rPr>
                <w:rFonts w:ascii="仿宋_GB2312" w:eastAsia="仿宋_GB2312"/>
                <w:szCs w:val="21"/>
              </w:rPr>
            </w:pPr>
          </w:p>
        </w:tc>
        <w:tc>
          <w:tcPr>
            <w:tcW w:w="1479" w:type="dxa"/>
            <w:noWrap w:val="0"/>
            <w:vAlign w:val="top"/>
          </w:tcPr>
          <w:p w14:paraId="7A306B90">
            <w:pPr>
              <w:rPr>
                <w:rFonts w:ascii="仿宋_GB2312" w:eastAsia="仿宋_GB2312"/>
                <w:szCs w:val="21"/>
              </w:rPr>
            </w:pPr>
          </w:p>
        </w:tc>
      </w:tr>
      <w:tr w14:paraId="6507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5D15A9F">
            <w:pPr>
              <w:ind w:firstLine="210" w:firstLineChars="100"/>
              <w:rPr>
                <w:rFonts w:ascii="仿宋_GB2312" w:eastAsia="仿宋_GB2312"/>
                <w:szCs w:val="21"/>
                <w:lang w:val="en"/>
              </w:rPr>
            </w:pPr>
            <w:r>
              <w:rPr>
                <w:rFonts w:ascii="仿宋_GB2312" w:eastAsia="仿宋_GB2312"/>
                <w:szCs w:val="21"/>
                <w:lang w:val="en"/>
              </w:rPr>
              <w:t>218</w:t>
            </w:r>
          </w:p>
        </w:tc>
        <w:tc>
          <w:tcPr>
            <w:tcW w:w="3310" w:type="dxa"/>
            <w:noWrap w:val="0"/>
            <w:vAlign w:val="top"/>
          </w:tcPr>
          <w:p w14:paraId="24B69DDD">
            <w:pPr>
              <w:rPr>
                <w:rFonts w:ascii="仿宋_GB2312" w:eastAsia="仿宋_GB2312"/>
                <w:szCs w:val="21"/>
              </w:rPr>
            </w:pPr>
            <w:r>
              <w:rPr>
                <w:rFonts w:hint="eastAsia" w:ascii="仿宋_GB2312" w:eastAsia="仿宋_GB2312"/>
                <w:szCs w:val="21"/>
              </w:rPr>
              <w:t>制造、使用、经营、散发宣称具有医疗气功效力物品</w:t>
            </w:r>
          </w:p>
        </w:tc>
        <w:tc>
          <w:tcPr>
            <w:tcW w:w="2675" w:type="dxa"/>
            <w:noWrap w:val="0"/>
            <w:vAlign w:val="top"/>
          </w:tcPr>
          <w:p w14:paraId="389AAE41">
            <w:pPr>
              <w:rPr>
                <w:rFonts w:ascii="仿宋_GB2312" w:eastAsia="仿宋_GB2312"/>
                <w:szCs w:val="21"/>
              </w:rPr>
            </w:pPr>
            <w:r>
              <w:rPr>
                <w:rFonts w:hint="eastAsia" w:ascii="仿宋_GB2312" w:eastAsia="仿宋_GB2312"/>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四）制造、使用、经营、散发宣称具有医疗气功效力物品。</w:t>
            </w:r>
          </w:p>
        </w:tc>
        <w:tc>
          <w:tcPr>
            <w:tcW w:w="2661" w:type="dxa"/>
            <w:noWrap w:val="0"/>
            <w:vAlign w:val="top"/>
          </w:tcPr>
          <w:p w14:paraId="711CB63A">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：违法所得不足三千元或无违法所得。</w:t>
            </w:r>
          </w:p>
          <w:p w14:paraId="601597A6">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：违法所得三千元以上一万元以下。</w:t>
            </w:r>
          </w:p>
          <w:p w14:paraId="2B4564B6">
            <w:pPr>
              <w:rPr>
                <w:rFonts w:ascii="仿宋_GB2312" w:eastAsia="仿宋_GB2312"/>
                <w:szCs w:val="21"/>
              </w:rPr>
            </w:pPr>
            <w:r>
              <w:rPr>
                <w:rFonts w:hint="eastAsia" w:ascii="仿宋_GB2312" w:eastAsia="仿宋_GB2312"/>
                <w:b/>
                <w:szCs w:val="21"/>
              </w:rPr>
              <w:t>严重</w:t>
            </w:r>
            <w:r>
              <w:rPr>
                <w:rFonts w:hint="eastAsia" w:ascii="仿宋_GB2312" w:eastAsia="仿宋_GB2312"/>
                <w:szCs w:val="21"/>
              </w:rPr>
              <w:t>：（1）违法所得一万元以上；（2）给患者造成伤害。</w:t>
            </w:r>
          </w:p>
          <w:p w14:paraId="29D17E69">
            <w:pPr>
              <w:rPr>
                <w:rFonts w:ascii="仿宋_GB2312" w:eastAsia="仿宋_GB2312"/>
                <w:szCs w:val="21"/>
              </w:rPr>
            </w:pPr>
          </w:p>
        </w:tc>
        <w:tc>
          <w:tcPr>
            <w:tcW w:w="2835" w:type="dxa"/>
            <w:noWrap w:val="0"/>
            <w:vAlign w:val="top"/>
          </w:tcPr>
          <w:p w14:paraId="16FF2A5D">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：警告，并可以处五千元以下罚款。</w:t>
            </w:r>
          </w:p>
          <w:p w14:paraId="582F1E25">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：警告，并可以处五千元以上一万元以下罚款。</w:t>
            </w:r>
          </w:p>
          <w:p w14:paraId="202AF80A">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：（1）警告，处一万元以上二万元以下罚款；（2）警告，处二万元以上三万元以下罚款。</w:t>
            </w:r>
          </w:p>
        </w:tc>
        <w:tc>
          <w:tcPr>
            <w:tcW w:w="1479" w:type="dxa"/>
            <w:noWrap w:val="0"/>
            <w:vAlign w:val="top"/>
          </w:tcPr>
          <w:p w14:paraId="378E454C">
            <w:pPr>
              <w:rPr>
                <w:rFonts w:ascii="仿宋_GB2312" w:eastAsia="仿宋_GB2312"/>
                <w:szCs w:val="21"/>
              </w:rPr>
            </w:pPr>
          </w:p>
        </w:tc>
      </w:tr>
      <w:tr w14:paraId="5983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09738F0">
            <w:pPr>
              <w:ind w:firstLine="210" w:firstLineChars="100"/>
              <w:rPr>
                <w:rFonts w:ascii="仿宋_GB2312" w:eastAsia="仿宋_GB2312"/>
                <w:szCs w:val="21"/>
              </w:rPr>
            </w:pPr>
            <w:r>
              <w:rPr>
                <w:rFonts w:hint="eastAsia" w:ascii="仿宋_GB2312" w:eastAsia="仿宋_GB2312"/>
                <w:szCs w:val="21"/>
              </w:rPr>
              <w:t>219</w:t>
            </w:r>
          </w:p>
        </w:tc>
        <w:tc>
          <w:tcPr>
            <w:tcW w:w="3310" w:type="dxa"/>
            <w:noWrap w:val="0"/>
            <w:vAlign w:val="top"/>
          </w:tcPr>
          <w:p w14:paraId="6613116D">
            <w:pPr>
              <w:rPr>
                <w:rFonts w:ascii="仿宋_GB2312" w:eastAsia="仿宋_GB2312"/>
                <w:szCs w:val="21"/>
              </w:rPr>
            </w:pPr>
            <w:r>
              <w:rPr>
                <w:rFonts w:hint="eastAsia" w:ascii="仿宋_GB2312" w:eastAsia="仿宋_GB2312"/>
                <w:szCs w:val="21"/>
              </w:rPr>
              <w:t>未经批准擅自组织开展大型医疗气功讲座、大型现场性医疗气功活动，或未经批准擅自开展国家中医药管理局规定必须严格管理的其它医疗气功活动</w:t>
            </w:r>
          </w:p>
        </w:tc>
        <w:tc>
          <w:tcPr>
            <w:tcW w:w="2675" w:type="dxa"/>
            <w:noWrap w:val="0"/>
            <w:vAlign w:val="top"/>
          </w:tcPr>
          <w:p w14:paraId="54EF369E">
            <w:pPr>
              <w:rPr>
                <w:rFonts w:ascii="仿宋_GB2312" w:eastAsia="仿宋_GB2312"/>
                <w:szCs w:val="21"/>
              </w:rPr>
            </w:pPr>
            <w:r>
              <w:rPr>
                <w:rFonts w:hint="eastAsia" w:ascii="仿宋_GB2312" w:eastAsia="仿宋_GB2312"/>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五）未经批准擅自组织开展大型医疗气功讲座、大型现场性医疗气功活动，或未经批准擅自开展国家中医药管理局规定必须严格管理的其它医疗气功活动。</w:t>
            </w:r>
          </w:p>
        </w:tc>
        <w:tc>
          <w:tcPr>
            <w:tcW w:w="2661" w:type="dxa"/>
            <w:noWrap w:val="0"/>
            <w:vAlign w:val="top"/>
          </w:tcPr>
          <w:p w14:paraId="4292F183">
            <w:pPr>
              <w:rPr>
                <w:rFonts w:ascii="仿宋_GB2312" w:eastAsia="仿宋_GB2312"/>
                <w:szCs w:val="21"/>
              </w:rPr>
            </w:pPr>
            <w:r>
              <w:rPr>
                <w:rFonts w:hint="eastAsia" w:ascii="仿宋_GB2312" w:eastAsia="仿宋_GB2312"/>
                <w:b/>
                <w:szCs w:val="21"/>
              </w:rPr>
              <w:t>较轻</w:t>
            </w:r>
            <w:r>
              <w:rPr>
                <w:rFonts w:hint="eastAsia" w:ascii="仿宋_GB2312" w:eastAsia="仿宋_GB2312"/>
                <w:szCs w:val="21"/>
              </w:rPr>
              <w:t>：未经批准擅自组织开展大型医疗气功讲座、大型现场性医疗气功活动，持续时间不足一个月。</w:t>
            </w:r>
          </w:p>
          <w:p w14:paraId="5F6BEC4C">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：未经批准擅自开展国家中医药管理局规定必须严格管理的其它医疗气功活动。持续时间不足一个月。</w:t>
            </w:r>
            <w:r>
              <w:rPr>
                <w:rFonts w:hint="eastAsia" w:ascii="仿宋_GB2312" w:eastAsia="仿宋_GB2312"/>
                <w:b/>
                <w:szCs w:val="21"/>
              </w:rPr>
              <w:t>严重</w:t>
            </w:r>
            <w:r>
              <w:rPr>
                <w:rFonts w:hint="eastAsia" w:ascii="仿宋_GB2312" w:eastAsia="仿宋_GB2312"/>
                <w:szCs w:val="21"/>
              </w:rPr>
              <w:t>：未经批准擅自组织开展大型医疗气功讲座、大型现场性医疗气功活动，或未经批准擅自开展国家中医药管理局规定必须严格管理的其它医疗气功活动，给患者造成伤害，持续时间一个月以上。</w:t>
            </w:r>
          </w:p>
          <w:p w14:paraId="747B6913">
            <w:pPr>
              <w:rPr>
                <w:rFonts w:ascii="仿宋_GB2312" w:eastAsia="仿宋_GB2312"/>
                <w:szCs w:val="21"/>
              </w:rPr>
            </w:pPr>
          </w:p>
        </w:tc>
        <w:tc>
          <w:tcPr>
            <w:tcW w:w="2835" w:type="dxa"/>
            <w:noWrap w:val="0"/>
            <w:vAlign w:val="top"/>
          </w:tcPr>
          <w:p w14:paraId="4FEF3106">
            <w:pPr>
              <w:rPr>
                <w:rFonts w:ascii="仿宋_GB2312" w:eastAsia="仿宋_GB2312"/>
                <w:szCs w:val="21"/>
              </w:rPr>
            </w:pPr>
            <w:r>
              <w:rPr>
                <w:rFonts w:hint="eastAsia" w:ascii="仿宋_GB2312" w:eastAsia="仿宋_GB2312"/>
                <w:b/>
                <w:szCs w:val="21"/>
              </w:rPr>
              <w:t>从轻</w:t>
            </w:r>
            <w:r>
              <w:rPr>
                <w:rFonts w:hint="eastAsia" w:ascii="仿宋_GB2312" w:eastAsia="仿宋_GB2312"/>
                <w:szCs w:val="21"/>
              </w:rPr>
              <w:t>：警告，并可以处五千元以下罚款。</w:t>
            </w:r>
          </w:p>
          <w:p w14:paraId="31FD8E43">
            <w:pPr>
              <w:rPr>
                <w:rFonts w:ascii="仿宋_GB2312" w:eastAsia="仿宋_GB2312"/>
                <w:szCs w:val="21"/>
              </w:rPr>
            </w:pPr>
            <w:r>
              <w:rPr>
                <w:rFonts w:hint="eastAsia" w:ascii="仿宋_GB2312" w:eastAsia="仿宋_GB2312"/>
                <w:b/>
                <w:szCs w:val="21"/>
              </w:rPr>
              <w:t>一般</w:t>
            </w:r>
            <w:r>
              <w:rPr>
                <w:rFonts w:hint="eastAsia" w:ascii="仿宋_GB2312" w:eastAsia="仿宋_GB2312"/>
                <w:szCs w:val="21"/>
              </w:rPr>
              <w:t>：警告，并可以处五千元以上一万元以下罚款。</w:t>
            </w:r>
          </w:p>
          <w:p w14:paraId="065A4B20">
            <w:pPr>
              <w:rPr>
                <w:rFonts w:ascii="仿宋_GB2312" w:eastAsia="仿宋_GB2312"/>
                <w:szCs w:val="21"/>
              </w:rPr>
            </w:pPr>
            <w:r>
              <w:rPr>
                <w:rFonts w:hint="eastAsia" w:ascii="仿宋_GB2312" w:eastAsia="仿宋_GB2312"/>
                <w:b/>
                <w:szCs w:val="21"/>
              </w:rPr>
              <w:t>从重</w:t>
            </w:r>
            <w:r>
              <w:rPr>
                <w:rFonts w:hint="eastAsia" w:ascii="仿宋_GB2312" w:eastAsia="仿宋_GB2312"/>
                <w:szCs w:val="21"/>
              </w:rPr>
              <w:t>：警告，处一万元以上三万元以下罚款。</w:t>
            </w:r>
          </w:p>
        </w:tc>
        <w:tc>
          <w:tcPr>
            <w:tcW w:w="1479" w:type="dxa"/>
            <w:noWrap w:val="0"/>
            <w:vAlign w:val="top"/>
          </w:tcPr>
          <w:p w14:paraId="2487750E">
            <w:pPr>
              <w:rPr>
                <w:rFonts w:ascii="仿宋_GB2312" w:eastAsia="仿宋_GB2312"/>
                <w:szCs w:val="21"/>
              </w:rPr>
            </w:pPr>
          </w:p>
        </w:tc>
      </w:tr>
    </w:tbl>
    <w:p w14:paraId="079AE28D">
      <w:pPr>
        <w:rPr>
          <w:rFonts w:ascii="方正小标宋简体" w:eastAsia="方正小标宋简体"/>
          <w:sz w:val="32"/>
          <w:szCs w:val="32"/>
        </w:rPr>
      </w:pPr>
    </w:p>
    <w:p w14:paraId="7EB83281">
      <w:pPr>
        <w:rPr>
          <w:rFonts w:ascii="方正小标宋简体" w:eastAsia="方正小标宋简体"/>
          <w:sz w:val="32"/>
          <w:szCs w:val="32"/>
        </w:rPr>
      </w:pPr>
    </w:p>
    <w:p w14:paraId="7830427E">
      <w:pPr>
        <w:spacing w:line="640" w:lineRule="exact"/>
        <w:jc w:val="center"/>
        <w:rPr>
          <w:rFonts w:ascii="方正小标宋简体" w:hAnsi="等线" w:eastAsia="方正小标宋简体"/>
          <w:sz w:val="36"/>
          <w:szCs w:val="36"/>
        </w:rPr>
      </w:pPr>
      <w:r>
        <w:rPr>
          <w:rFonts w:hint="eastAsia" w:ascii="方正小标宋简体" w:hAnsi="等线" w:eastAsia="方正小标宋简体"/>
          <w:sz w:val="36"/>
          <w:szCs w:val="36"/>
        </w:rPr>
        <w:t>二、传染病防治类</w:t>
      </w: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58EA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46D769F8">
            <w:pPr>
              <w:jc w:val="center"/>
              <w:rPr>
                <w:rFonts w:ascii="黑体" w:hAnsi="黑体" w:eastAsia="黑体"/>
                <w:sz w:val="32"/>
                <w:szCs w:val="32"/>
              </w:rPr>
            </w:pPr>
            <w:r>
              <w:rPr>
                <w:rFonts w:hint="eastAsia" w:ascii="黑体" w:hAnsi="黑体" w:eastAsia="黑体" w:cs="方正小标宋简体"/>
                <w:color w:val="000000"/>
                <w:kern w:val="0"/>
                <w:sz w:val="32"/>
                <w:szCs w:val="32"/>
              </w:rPr>
              <w:t>（三十六）中华人民共和国传染病防治法</w:t>
            </w:r>
          </w:p>
        </w:tc>
      </w:tr>
      <w:tr w14:paraId="1D36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B3FEAB9">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2DF70206">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839" w:type="dxa"/>
            <w:noWrap w:val="0"/>
            <w:vAlign w:val="top"/>
          </w:tcPr>
          <w:p w14:paraId="7CDB2A41">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661" w:type="dxa"/>
            <w:noWrap w:val="0"/>
            <w:vAlign w:val="top"/>
          </w:tcPr>
          <w:p w14:paraId="71384406">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638344D1">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759332CD">
            <w:pPr>
              <w:jc w:val="center"/>
              <w:rPr>
                <w:rFonts w:ascii="仿宋_GB2312" w:hAnsi="等线" w:eastAsia="仿宋_GB2312"/>
                <w:sz w:val="32"/>
                <w:szCs w:val="32"/>
              </w:rPr>
            </w:pPr>
            <w:r>
              <w:rPr>
                <w:rFonts w:hint="eastAsia" w:ascii="仿宋_GB2312" w:hAnsi="等线" w:eastAsia="仿宋_GB2312"/>
                <w:sz w:val="32"/>
                <w:szCs w:val="32"/>
              </w:rPr>
              <w:t>备注</w:t>
            </w:r>
          </w:p>
        </w:tc>
      </w:tr>
      <w:tr w14:paraId="5093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0B25397">
            <w:pPr>
              <w:ind w:firstLine="210" w:firstLineChars="100"/>
              <w:rPr>
                <w:rFonts w:ascii="仿宋_GB2312" w:hAnsi="等线" w:eastAsia="仿宋_GB2312"/>
                <w:szCs w:val="21"/>
              </w:rPr>
            </w:pPr>
            <w:r>
              <w:rPr>
                <w:rFonts w:hint="eastAsia" w:ascii="仿宋_GB2312" w:hAnsi="等线" w:eastAsia="仿宋_GB2312"/>
                <w:szCs w:val="21"/>
              </w:rPr>
              <w:t>220</w:t>
            </w:r>
          </w:p>
        </w:tc>
        <w:tc>
          <w:tcPr>
            <w:tcW w:w="3146" w:type="dxa"/>
            <w:noWrap w:val="0"/>
            <w:vAlign w:val="top"/>
          </w:tcPr>
          <w:p w14:paraId="5BCC0FE4">
            <w:pPr>
              <w:rPr>
                <w:rFonts w:ascii="仿宋_GB2312" w:hAnsi="等线" w:eastAsia="仿宋_GB2312"/>
              </w:rPr>
            </w:pPr>
            <w:r>
              <w:rPr>
                <w:rFonts w:hint="eastAsia" w:ascii="仿宋_GB2312" w:hAnsi="等线" w:eastAsia="仿宋_GB2312"/>
              </w:rPr>
              <w:t>疾病预防控制机构未依法履行传染病监测职责</w:t>
            </w:r>
          </w:p>
        </w:tc>
        <w:tc>
          <w:tcPr>
            <w:tcW w:w="2839" w:type="dxa"/>
            <w:noWrap w:val="0"/>
            <w:vAlign w:val="top"/>
          </w:tcPr>
          <w:p w14:paraId="6E93D96B">
            <w:pPr>
              <w:rPr>
                <w:rFonts w:ascii="仿宋_GB2312" w:hAnsi="等线" w:eastAsia="仿宋_GB2312"/>
              </w:rPr>
            </w:pPr>
            <w:r>
              <w:rPr>
                <w:rFonts w:hint="eastAsia" w:ascii="仿宋_GB2312" w:hAnsi="等线" w:eastAsia="仿宋_GB2312"/>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w:t>
            </w:r>
          </w:p>
        </w:tc>
        <w:tc>
          <w:tcPr>
            <w:tcW w:w="2661" w:type="dxa"/>
            <w:noWrap w:val="0"/>
            <w:vAlign w:val="top"/>
          </w:tcPr>
          <w:p w14:paraId="32A339A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：未依法履行传染病监测职责。</w:t>
            </w:r>
          </w:p>
          <w:p w14:paraId="70B996C7">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：未依法履行传染病监测职责，导致传染病传播、流行等或其他严重后果。</w:t>
            </w:r>
          </w:p>
          <w:p w14:paraId="167AC0F2">
            <w:pPr>
              <w:rPr>
                <w:rFonts w:ascii="仿宋_GB2312" w:hAnsi="等线" w:eastAsia="仿宋_GB2312"/>
              </w:rPr>
            </w:pPr>
          </w:p>
        </w:tc>
        <w:tc>
          <w:tcPr>
            <w:tcW w:w="2835" w:type="dxa"/>
            <w:noWrap w:val="0"/>
            <w:vAlign w:val="top"/>
          </w:tcPr>
          <w:p w14:paraId="6362747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4940166E">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06A7719E">
            <w:pPr>
              <w:rPr>
                <w:rFonts w:ascii="仿宋_GB2312" w:hAnsi="等线" w:eastAsia="仿宋_GB2312"/>
              </w:rPr>
            </w:pPr>
          </w:p>
        </w:tc>
      </w:tr>
      <w:tr w14:paraId="1E3E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4CB138B">
            <w:pPr>
              <w:ind w:firstLine="210" w:firstLineChars="100"/>
              <w:rPr>
                <w:rFonts w:ascii="仿宋_GB2312" w:hAnsi="等线" w:eastAsia="仿宋_GB2312"/>
                <w:szCs w:val="21"/>
                <w:lang w:val="en"/>
              </w:rPr>
            </w:pPr>
            <w:r>
              <w:rPr>
                <w:rFonts w:ascii="仿宋_GB2312" w:hAnsi="等线" w:eastAsia="仿宋_GB2312"/>
                <w:szCs w:val="21"/>
                <w:lang w:val="en"/>
              </w:rPr>
              <w:t>221</w:t>
            </w:r>
          </w:p>
        </w:tc>
        <w:tc>
          <w:tcPr>
            <w:tcW w:w="3146" w:type="dxa"/>
            <w:noWrap w:val="0"/>
            <w:vAlign w:val="top"/>
          </w:tcPr>
          <w:p w14:paraId="26938E64">
            <w:pPr>
              <w:rPr>
                <w:rFonts w:ascii="仿宋_GB2312" w:hAnsi="等线" w:eastAsia="仿宋_GB2312"/>
              </w:rPr>
            </w:pPr>
            <w:r>
              <w:rPr>
                <w:rFonts w:hint="eastAsia" w:ascii="仿宋_GB2312" w:hAnsi="等线" w:eastAsia="仿宋_GB2312"/>
              </w:rPr>
              <w:t>疾病预防控制机构未依法履行传染病疫情报告、通报职责，或者隐瞒、谎报、缓报传染病疫情</w:t>
            </w:r>
          </w:p>
        </w:tc>
        <w:tc>
          <w:tcPr>
            <w:tcW w:w="2839" w:type="dxa"/>
            <w:noWrap w:val="0"/>
            <w:vAlign w:val="top"/>
          </w:tcPr>
          <w:p w14:paraId="3B1072E5">
            <w:pPr>
              <w:rPr>
                <w:rFonts w:ascii="仿宋_GB2312" w:hAnsi="等线" w:eastAsia="仿宋_GB2312"/>
              </w:rPr>
            </w:pPr>
            <w:r>
              <w:rPr>
                <w:rFonts w:hint="eastAsia" w:ascii="仿宋_GB2312" w:hAnsi="等线" w:eastAsia="仿宋_GB2312"/>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二）未依法履行传染病疫情报告、通报职责，或者隐瞒、谎报、缓报传染病疫情。</w:t>
            </w:r>
          </w:p>
        </w:tc>
        <w:tc>
          <w:tcPr>
            <w:tcW w:w="2661" w:type="dxa"/>
            <w:noWrap w:val="0"/>
            <w:vAlign w:val="top"/>
          </w:tcPr>
          <w:p w14:paraId="248BCD5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：未依法履行传染病疫情报告、通报职责，或者隐瞒、谎报、缓报传染病疫情。</w:t>
            </w:r>
          </w:p>
          <w:p w14:paraId="30F1A50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：未依法履行传染病疫情报告、通报职责，或者隐瞒、谎报、缓报传染病疫情，造成传染病传播、流行等或其他严重后果。</w:t>
            </w:r>
          </w:p>
          <w:p w14:paraId="679FCB5A">
            <w:pPr>
              <w:rPr>
                <w:rFonts w:ascii="仿宋_GB2312" w:hAnsi="等线" w:eastAsia="仿宋_GB2312"/>
              </w:rPr>
            </w:pPr>
          </w:p>
        </w:tc>
        <w:tc>
          <w:tcPr>
            <w:tcW w:w="2835" w:type="dxa"/>
            <w:noWrap w:val="0"/>
            <w:vAlign w:val="top"/>
          </w:tcPr>
          <w:p w14:paraId="1EE1C4B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：通报批评</w:t>
            </w:r>
            <w:r>
              <w:rPr>
                <w:rFonts w:ascii="仿宋_GB2312" w:hAnsi="等线" w:eastAsia="仿宋_GB2312"/>
              </w:rPr>
              <w:t>，</w:t>
            </w:r>
            <w:r>
              <w:rPr>
                <w:rFonts w:hint="eastAsia" w:ascii="仿宋_GB2312" w:hAnsi="等线" w:eastAsia="仿宋_GB2312"/>
              </w:rPr>
              <w:t>给予警告。</w:t>
            </w:r>
          </w:p>
          <w:p w14:paraId="685EF01F">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026CFEC9">
            <w:pPr>
              <w:rPr>
                <w:rFonts w:ascii="仿宋_GB2312" w:hAnsi="等线" w:eastAsia="仿宋_GB2312"/>
              </w:rPr>
            </w:pPr>
          </w:p>
        </w:tc>
      </w:tr>
      <w:tr w14:paraId="543D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601A46A">
            <w:pPr>
              <w:ind w:firstLine="210" w:firstLineChars="100"/>
              <w:rPr>
                <w:rFonts w:ascii="仿宋_GB2312" w:hAnsi="等线" w:eastAsia="仿宋_GB2312"/>
                <w:szCs w:val="21"/>
                <w:lang w:val="en"/>
              </w:rPr>
            </w:pPr>
            <w:r>
              <w:rPr>
                <w:rFonts w:ascii="仿宋_GB2312" w:hAnsi="等线" w:eastAsia="仿宋_GB2312"/>
                <w:szCs w:val="21"/>
                <w:lang w:val="en"/>
              </w:rPr>
              <w:t>222</w:t>
            </w:r>
          </w:p>
        </w:tc>
        <w:tc>
          <w:tcPr>
            <w:tcW w:w="3146" w:type="dxa"/>
            <w:noWrap w:val="0"/>
            <w:vAlign w:val="top"/>
          </w:tcPr>
          <w:p w14:paraId="64487FC0">
            <w:pPr>
              <w:rPr>
                <w:rFonts w:ascii="仿宋_GB2312" w:hAnsi="等线" w:eastAsia="仿宋_GB2312"/>
              </w:rPr>
            </w:pPr>
            <w:r>
              <w:rPr>
                <w:rFonts w:hint="eastAsia" w:ascii="仿宋_GB2312" w:hAnsi="等线" w:eastAsia="仿宋_GB2312"/>
              </w:rPr>
              <w:t>疾病预防控制机构未主动收集传染病疫情信息，或者对传染病疫情信息和疫情报告未及时进行分析、调查、核实</w:t>
            </w:r>
          </w:p>
        </w:tc>
        <w:tc>
          <w:tcPr>
            <w:tcW w:w="2839" w:type="dxa"/>
            <w:noWrap w:val="0"/>
            <w:vAlign w:val="top"/>
          </w:tcPr>
          <w:p w14:paraId="74375FEF">
            <w:pPr>
              <w:rPr>
                <w:rFonts w:ascii="仿宋_GB2312" w:hAnsi="等线" w:eastAsia="仿宋_GB2312"/>
              </w:rPr>
            </w:pPr>
            <w:r>
              <w:rPr>
                <w:rFonts w:hint="eastAsia" w:ascii="仿宋_GB2312" w:hAnsi="等线" w:eastAsia="仿宋_GB2312"/>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w:t>
            </w:r>
          </w:p>
        </w:tc>
        <w:tc>
          <w:tcPr>
            <w:tcW w:w="2661" w:type="dxa"/>
            <w:noWrap w:val="0"/>
            <w:vAlign w:val="top"/>
          </w:tcPr>
          <w:p w14:paraId="23F7BDE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：未主动收集传染病疫情信息，或者对传染病疫情信息和疫情报告未及时进行分析、调查、核实。</w:t>
            </w:r>
          </w:p>
          <w:p w14:paraId="5E61D4B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：未主动收集传染病疫情信息，或者对传染病疫情信息和疫情报告未及时进行分析、调查、核实，导致传染病传播、流行等或其他严重后果。</w:t>
            </w:r>
          </w:p>
          <w:p w14:paraId="7A3DA52A">
            <w:pPr>
              <w:rPr>
                <w:rFonts w:ascii="仿宋_GB2312" w:hAnsi="等线" w:eastAsia="仿宋_GB2312"/>
              </w:rPr>
            </w:pPr>
          </w:p>
        </w:tc>
        <w:tc>
          <w:tcPr>
            <w:tcW w:w="2835" w:type="dxa"/>
            <w:noWrap w:val="0"/>
            <w:vAlign w:val="top"/>
          </w:tcPr>
          <w:p w14:paraId="45F9DB5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：通报批评</w:t>
            </w:r>
            <w:r>
              <w:rPr>
                <w:rFonts w:ascii="仿宋_GB2312" w:hAnsi="等线" w:eastAsia="仿宋_GB2312"/>
              </w:rPr>
              <w:t>，</w:t>
            </w:r>
            <w:r>
              <w:rPr>
                <w:rFonts w:hint="eastAsia" w:ascii="仿宋_GB2312" w:hAnsi="等线" w:eastAsia="仿宋_GB2312"/>
              </w:rPr>
              <w:t>给予警告。</w:t>
            </w:r>
          </w:p>
          <w:p w14:paraId="1A8E77FB">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5CEDEEE3">
            <w:pPr>
              <w:rPr>
                <w:rFonts w:ascii="仿宋_GB2312" w:hAnsi="等线" w:eastAsia="仿宋_GB2312"/>
              </w:rPr>
            </w:pPr>
          </w:p>
        </w:tc>
      </w:tr>
      <w:tr w14:paraId="6D8D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520A3DD">
            <w:pPr>
              <w:ind w:firstLine="210" w:firstLineChars="100"/>
              <w:rPr>
                <w:rFonts w:ascii="仿宋_GB2312" w:hAnsi="等线" w:eastAsia="仿宋_GB2312"/>
                <w:szCs w:val="21"/>
                <w:lang w:val="en"/>
              </w:rPr>
            </w:pPr>
            <w:r>
              <w:rPr>
                <w:rFonts w:ascii="仿宋_GB2312" w:hAnsi="等线" w:eastAsia="仿宋_GB2312"/>
                <w:szCs w:val="21"/>
                <w:lang w:val="en"/>
              </w:rPr>
              <w:t>223</w:t>
            </w:r>
          </w:p>
        </w:tc>
        <w:tc>
          <w:tcPr>
            <w:tcW w:w="3146" w:type="dxa"/>
            <w:noWrap w:val="0"/>
            <w:vAlign w:val="top"/>
          </w:tcPr>
          <w:p w14:paraId="307EA0ED">
            <w:pPr>
              <w:rPr>
                <w:rFonts w:ascii="仿宋_GB2312" w:hAnsi="等线" w:eastAsia="仿宋_GB2312"/>
              </w:rPr>
            </w:pPr>
            <w:r>
              <w:rPr>
                <w:rFonts w:hint="eastAsia" w:ascii="仿宋_GB2312" w:hAnsi="等线" w:eastAsia="仿宋_GB2312"/>
              </w:rPr>
              <w:t>疾病预防控制机构发现传染病疫情时，未依据职责及时采取本法规定的措施</w:t>
            </w:r>
          </w:p>
        </w:tc>
        <w:tc>
          <w:tcPr>
            <w:tcW w:w="2839" w:type="dxa"/>
            <w:noWrap w:val="0"/>
            <w:vAlign w:val="top"/>
          </w:tcPr>
          <w:p w14:paraId="7C5C5262">
            <w:pPr>
              <w:rPr>
                <w:rFonts w:ascii="仿宋_GB2312" w:hAnsi="等线" w:eastAsia="仿宋_GB2312"/>
              </w:rPr>
            </w:pPr>
            <w:r>
              <w:rPr>
                <w:rFonts w:hint="eastAsia" w:ascii="仿宋_GB2312" w:hAnsi="等线" w:eastAsia="仿宋_GB2312"/>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四）发现传染病疫情时，未依据职责及时采取本法规定的措施。</w:t>
            </w:r>
          </w:p>
        </w:tc>
        <w:tc>
          <w:tcPr>
            <w:tcW w:w="2661" w:type="dxa"/>
            <w:noWrap w:val="0"/>
            <w:vAlign w:val="top"/>
          </w:tcPr>
          <w:p w14:paraId="4D4070F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：发现传染病疫情时，未依据职责及时采取本法规定的措施。</w:t>
            </w:r>
          </w:p>
          <w:p w14:paraId="4D1023B4">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：发现传染病疫情时，未依据职责及时采取本法规定的措施，导致传染病传播、流行等或其他严重后果。</w:t>
            </w:r>
          </w:p>
          <w:p w14:paraId="26530F0A">
            <w:pPr>
              <w:rPr>
                <w:rFonts w:ascii="仿宋_GB2312" w:hAnsi="等线" w:eastAsia="仿宋_GB2312"/>
              </w:rPr>
            </w:pPr>
          </w:p>
        </w:tc>
        <w:tc>
          <w:tcPr>
            <w:tcW w:w="2835" w:type="dxa"/>
            <w:noWrap w:val="0"/>
            <w:vAlign w:val="top"/>
          </w:tcPr>
          <w:p w14:paraId="18EB9F5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08138186">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03A099B9">
            <w:pPr>
              <w:rPr>
                <w:rFonts w:ascii="仿宋_GB2312" w:hAnsi="等线" w:eastAsia="仿宋_GB2312"/>
              </w:rPr>
            </w:pPr>
          </w:p>
        </w:tc>
      </w:tr>
      <w:tr w14:paraId="018D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A9BB115">
            <w:pPr>
              <w:ind w:firstLine="210" w:firstLineChars="100"/>
              <w:rPr>
                <w:rFonts w:ascii="仿宋_GB2312" w:hAnsi="等线" w:eastAsia="仿宋_GB2312"/>
                <w:szCs w:val="21"/>
                <w:lang w:val="en"/>
              </w:rPr>
            </w:pPr>
            <w:r>
              <w:rPr>
                <w:rFonts w:ascii="仿宋_GB2312" w:hAnsi="等线" w:eastAsia="仿宋_GB2312"/>
                <w:szCs w:val="21"/>
                <w:lang w:val="en"/>
              </w:rPr>
              <w:t>224</w:t>
            </w:r>
          </w:p>
        </w:tc>
        <w:tc>
          <w:tcPr>
            <w:tcW w:w="3146" w:type="dxa"/>
            <w:noWrap w:val="0"/>
            <w:vAlign w:val="top"/>
          </w:tcPr>
          <w:p w14:paraId="4AC134EA">
            <w:pPr>
              <w:rPr>
                <w:rFonts w:ascii="仿宋_GB2312" w:hAnsi="等线" w:eastAsia="仿宋_GB2312"/>
              </w:rPr>
            </w:pPr>
            <w:r>
              <w:rPr>
                <w:rFonts w:hint="eastAsia" w:ascii="仿宋_GB2312" w:hAnsi="等线" w:eastAsia="仿宋_GB2312"/>
              </w:rPr>
              <w:t>疾病预防控制机构故意泄露传染病病人、病原携带者、疑似传染病病人、密切接触者涉及个人隐私的有关信息、资料</w:t>
            </w:r>
          </w:p>
        </w:tc>
        <w:tc>
          <w:tcPr>
            <w:tcW w:w="2839" w:type="dxa"/>
            <w:noWrap w:val="0"/>
            <w:vAlign w:val="top"/>
          </w:tcPr>
          <w:p w14:paraId="550197C5">
            <w:pPr>
              <w:rPr>
                <w:rFonts w:ascii="仿宋_GB2312" w:hAnsi="等线" w:eastAsia="仿宋_GB2312"/>
              </w:rPr>
            </w:pPr>
            <w:r>
              <w:rPr>
                <w:rFonts w:hint="eastAsia" w:ascii="仿宋_GB2312" w:hAnsi="等线" w:eastAsia="仿宋_GB2312"/>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五）故意泄露传染病病人、病原携带者、疑似传染病病人、密切接触者涉及个人隐私的有关信息、资料。</w:t>
            </w:r>
          </w:p>
        </w:tc>
        <w:tc>
          <w:tcPr>
            <w:tcW w:w="2661" w:type="dxa"/>
            <w:noWrap w:val="0"/>
            <w:vAlign w:val="top"/>
          </w:tcPr>
          <w:p w14:paraId="57A97BE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：故意泄露传染病病人、病原携带者、疑似传染病病人、密切接触者涉及个人隐私的有关信息、资料。</w:t>
            </w:r>
          </w:p>
          <w:p w14:paraId="4C63516D">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：故意泄露传染病病人、病原携带者、疑似传染病病人、密切接触者涉及个人隐私的有关信息、资料，导致不良社会影响或引发恐慌，或者严重影响当事人声誉</w:t>
            </w:r>
            <w:r>
              <w:rPr>
                <w:rFonts w:ascii="仿宋_GB2312" w:hAnsi="等线" w:eastAsia="仿宋_GB2312"/>
              </w:rPr>
              <w:t>、</w:t>
            </w:r>
            <w:r>
              <w:rPr>
                <w:rFonts w:hint="eastAsia" w:ascii="仿宋_GB2312" w:hAnsi="等线" w:eastAsia="仿宋_GB2312"/>
              </w:rPr>
              <w:t>工作、生活、</w:t>
            </w:r>
            <w:r>
              <w:rPr>
                <w:rFonts w:ascii="仿宋_GB2312" w:hAnsi="等线" w:eastAsia="仿宋_GB2312"/>
              </w:rPr>
              <w:t>就医</w:t>
            </w:r>
            <w:r>
              <w:rPr>
                <w:rFonts w:hint="eastAsia" w:ascii="仿宋_GB2312" w:hAnsi="等线" w:eastAsia="仿宋_GB2312"/>
              </w:rPr>
              <w:t>等。</w:t>
            </w:r>
          </w:p>
          <w:p w14:paraId="35991C70">
            <w:pPr>
              <w:rPr>
                <w:rFonts w:ascii="仿宋_GB2312" w:hAnsi="等线" w:eastAsia="仿宋_GB2312"/>
              </w:rPr>
            </w:pPr>
          </w:p>
        </w:tc>
        <w:tc>
          <w:tcPr>
            <w:tcW w:w="2835" w:type="dxa"/>
            <w:noWrap w:val="0"/>
            <w:vAlign w:val="top"/>
          </w:tcPr>
          <w:p w14:paraId="2E6043C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3C933F9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48965743">
            <w:pPr>
              <w:rPr>
                <w:rFonts w:ascii="仿宋_GB2312" w:hAnsi="等线" w:eastAsia="仿宋_GB2312"/>
              </w:rPr>
            </w:pPr>
          </w:p>
        </w:tc>
      </w:tr>
      <w:tr w14:paraId="5D2D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E5A86A8">
            <w:pPr>
              <w:ind w:firstLine="210" w:firstLineChars="100"/>
              <w:rPr>
                <w:rFonts w:ascii="仿宋_GB2312" w:hAnsi="等线" w:eastAsia="仿宋_GB2312"/>
                <w:szCs w:val="21"/>
                <w:lang w:val="en"/>
              </w:rPr>
            </w:pPr>
            <w:r>
              <w:rPr>
                <w:rFonts w:ascii="仿宋_GB2312" w:hAnsi="等线" w:eastAsia="仿宋_GB2312"/>
                <w:szCs w:val="21"/>
                <w:lang w:val="en"/>
              </w:rPr>
              <w:t>225</w:t>
            </w:r>
          </w:p>
        </w:tc>
        <w:tc>
          <w:tcPr>
            <w:tcW w:w="3146" w:type="dxa"/>
            <w:noWrap w:val="0"/>
            <w:vAlign w:val="top"/>
          </w:tcPr>
          <w:p w14:paraId="7FEB0D4D">
            <w:pPr>
              <w:rPr>
                <w:rFonts w:ascii="仿宋_GB2312" w:hAnsi="等线" w:eastAsia="仿宋_GB2312"/>
              </w:rPr>
            </w:pPr>
            <w:r>
              <w:rPr>
                <w:rFonts w:hint="eastAsia" w:ascii="仿宋_GB2312" w:hAnsi="等线" w:eastAsia="仿宋_GB2312"/>
              </w:rPr>
              <w:t>医疗机构未按照规定承担本单位的传染病预防、控制工作、医院感染控制任务和责任区域内的传染病预防工作</w:t>
            </w:r>
          </w:p>
        </w:tc>
        <w:tc>
          <w:tcPr>
            <w:tcW w:w="2839" w:type="dxa"/>
            <w:noWrap w:val="0"/>
            <w:vAlign w:val="top"/>
          </w:tcPr>
          <w:p w14:paraId="156B008B">
            <w:pPr>
              <w:rPr>
                <w:rFonts w:ascii="仿宋_GB2312" w:hAnsi="等线" w:eastAsia="仿宋_GB2312"/>
              </w:rPr>
            </w:pPr>
            <w:r>
              <w:rPr>
                <w:rFonts w:hint="eastAsia" w:ascii="仿宋_GB2312" w:hAnsi="等线" w:eastAsia="仿宋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w:t>
            </w:r>
          </w:p>
        </w:tc>
        <w:tc>
          <w:tcPr>
            <w:tcW w:w="2661" w:type="dxa"/>
            <w:noWrap w:val="0"/>
            <w:vAlign w:val="top"/>
          </w:tcPr>
          <w:p w14:paraId="2C54787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：未按照规定承担本单位的传染病预防、控制工作、医院感染控制任务和责任区域内的传染病预防工作。</w:t>
            </w:r>
          </w:p>
          <w:p w14:paraId="1BFB9A29">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：未按照规定承担本单位的传染病预防、控制工作、医院感染控制任务和责任区域内的传染病预防工作，造成传染病传播、流行或者其他严重后果。</w:t>
            </w:r>
          </w:p>
          <w:p w14:paraId="59E5560A">
            <w:pPr>
              <w:rPr>
                <w:rFonts w:ascii="仿宋_GB2312" w:hAnsi="等线" w:eastAsia="仿宋_GB2312"/>
              </w:rPr>
            </w:pPr>
          </w:p>
        </w:tc>
        <w:tc>
          <w:tcPr>
            <w:tcW w:w="2835" w:type="dxa"/>
            <w:noWrap w:val="0"/>
            <w:vAlign w:val="top"/>
          </w:tcPr>
          <w:p w14:paraId="094D958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52F67E9D">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51BE55C0">
            <w:pPr>
              <w:rPr>
                <w:rFonts w:ascii="仿宋_GB2312" w:hAnsi="等线" w:eastAsia="仿宋_GB2312"/>
              </w:rPr>
            </w:pPr>
          </w:p>
        </w:tc>
      </w:tr>
      <w:tr w14:paraId="14D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03ADD6B">
            <w:pPr>
              <w:ind w:firstLine="210" w:firstLineChars="100"/>
              <w:rPr>
                <w:rFonts w:ascii="仿宋_GB2312" w:hAnsi="等线" w:eastAsia="仿宋_GB2312"/>
                <w:szCs w:val="21"/>
                <w:lang w:val="en"/>
              </w:rPr>
            </w:pPr>
            <w:r>
              <w:rPr>
                <w:rFonts w:ascii="仿宋_GB2312" w:hAnsi="等线" w:eastAsia="仿宋_GB2312"/>
                <w:szCs w:val="21"/>
                <w:lang w:val="en"/>
              </w:rPr>
              <w:t>226</w:t>
            </w:r>
          </w:p>
        </w:tc>
        <w:tc>
          <w:tcPr>
            <w:tcW w:w="3146" w:type="dxa"/>
            <w:noWrap w:val="0"/>
            <w:vAlign w:val="top"/>
          </w:tcPr>
          <w:p w14:paraId="5A6A58AC">
            <w:pPr>
              <w:rPr>
                <w:rFonts w:ascii="仿宋_GB2312" w:hAnsi="等线" w:eastAsia="仿宋_GB2312"/>
              </w:rPr>
            </w:pPr>
            <w:r>
              <w:rPr>
                <w:rFonts w:hint="eastAsia" w:ascii="仿宋_GB2312" w:hAnsi="等线" w:eastAsia="仿宋_GB2312"/>
              </w:rPr>
              <w:t>医疗机构未按照规定报告传染病疫情，或者隐瞒、谎报、缓报传染病疫情</w:t>
            </w:r>
          </w:p>
        </w:tc>
        <w:tc>
          <w:tcPr>
            <w:tcW w:w="2839" w:type="dxa"/>
            <w:noWrap w:val="0"/>
            <w:vAlign w:val="top"/>
          </w:tcPr>
          <w:p w14:paraId="10D5AE58">
            <w:pPr>
              <w:rPr>
                <w:rFonts w:ascii="仿宋_GB2312" w:hAnsi="等线" w:eastAsia="仿宋_GB2312"/>
              </w:rPr>
            </w:pPr>
            <w:r>
              <w:rPr>
                <w:rFonts w:hint="eastAsia" w:ascii="仿宋_GB2312" w:hAnsi="等线" w:eastAsia="仿宋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w:t>
            </w:r>
          </w:p>
        </w:tc>
        <w:tc>
          <w:tcPr>
            <w:tcW w:w="2661" w:type="dxa"/>
            <w:noWrap w:val="0"/>
            <w:vAlign w:val="top"/>
          </w:tcPr>
          <w:p w14:paraId="454766A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：未按照规定报告传染病疫情，或者隐瞒、谎报、缓报传染病疫情。</w:t>
            </w:r>
          </w:p>
          <w:p w14:paraId="3F0A6346">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：未按照规定报告传染病疫情，或者隐瞒、谎报、缓报传染病疫情，造成传染病传播、流行或者其他严重后果。</w:t>
            </w:r>
          </w:p>
          <w:p w14:paraId="6EB969B2">
            <w:pPr>
              <w:rPr>
                <w:rFonts w:ascii="仿宋_GB2312" w:hAnsi="等线" w:eastAsia="仿宋_GB2312"/>
              </w:rPr>
            </w:pPr>
          </w:p>
        </w:tc>
        <w:tc>
          <w:tcPr>
            <w:tcW w:w="2835" w:type="dxa"/>
            <w:noWrap w:val="0"/>
            <w:vAlign w:val="top"/>
          </w:tcPr>
          <w:p w14:paraId="66B98D4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059CE33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244E2D2C">
            <w:pPr>
              <w:rPr>
                <w:rFonts w:ascii="仿宋_GB2312" w:hAnsi="等线" w:eastAsia="仿宋_GB2312"/>
              </w:rPr>
            </w:pPr>
          </w:p>
        </w:tc>
      </w:tr>
      <w:tr w14:paraId="4870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8DA96FA">
            <w:pPr>
              <w:ind w:firstLine="210" w:firstLineChars="100"/>
              <w:rPr>
                <w:rFonts w:ascii="仿宋_GB2312" w:hAnsi="等线" w:eastAsia="仿宋_GB2312"/>
                <w:szCs w:val="21"/>
                <w:lang w:val="en"/>
              </w:rPr>
            </w:pPr>
            <w:r>
              <w:rPr>
                <w:rFonts w:ascii="仿宋_GB2312" w:hAnsi="等线" w:eastAsia="仿宋_GB2312"/>
                <w:szCs w:val="21"/>
                <w:lang w:val="en"/>
              </w:rPr>
              <w:t>227</w:t>
            </w:r>
          </w:p>
        </w:tc>
        <w:tc>
          <w:tcPr>
            <w:tcW w:w="3146" w:type="dxa"/>
            <w:noWrap w:val="0"/>
            <w:vAlign w:val="top"/>
          </w:tcPr>
          <w:p w14:paraId="0A91C5DC">
            <w:pPr>
              <w:rPr>
                <w:rFonts w:ascii="仿宋_GB2312" w:hAnsi="等线" w:eastAsia="仿宋_GB2312"/>
              </w:rPr>
            </w:pPr>
            <w:r>
              <w:rPr>
                <w:rFonts w:hint="eastAsia" w:ascii="仿宋_GB2312" w:hAnsi="等线" w:eastAsia="仿宋_GB2312"/>
              </w:rPr>
              <w:t>医疗机构发现传染病疫情时，未按照规定对传染病病人、疑似传染病病人提供医疗救护、现场救援、接诊、转诊的，或者拒绝接受转诊</w:t>
            </w:r>
          </w:p>
        </w:tc>
        <w:tc>
          <w:tcPr>
            <w:tcW w:w="2839" w:type="dxa"/>
            <w:noWrap w:val="0"/>
            <w:vAlign w:val="top"/>
          </w:tcPr>
          <w:p w14:paraId="020E06C1">
            <w:pPr>
              <w:rPr>
                <w:rFonts w:ascii="仿宋_GB2312" w:hAnsi="等线" w:eastAsia="仿宋_GB2312"/>
              </w:rPr>
            </w:pPr>
            <w:r>
              <w:rPr>
                <w:rFonts w:hint="eastAsia" w:ascii="仿宋_GB2312" w:hAnsi="等线" w:eastAsia="仿宋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三）发现传染病疫情时，未按照规定对传染病病人、疑似传染病病人提供医疗救护、现场救援、接诊、转诊的，或者拒绝接受转诊。</w:t>
            </w:r>
          </w:p>
        </w:tc>
        <w:tc>
          <w:tcPr>
            <w:tcW w:w="2661" w:type="dxa"/>
            <w:noWrap w:val="0"/>
            <w:vAlign w:val="top"/>
          </w:tcPr>
          <w:p w14:paraId="05D1412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：发现传染病疫情时，未按照规定对传染病病人、疑似传染病病人提供医疗救护、现场救援、接诊、转诊，或者拒绝接受转诊。</w:t>
            </w:r>
          </w:p>
          <w:p w14:paraId="4F580CE2">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：发现传染病疫情时，未按照规定对传染病病人、疑似传染病病人提供医疗救护、现场救援、接诊、转诊，或者拒绝接受转诊，造成传染病传播、流行或者其他严重后果。</w:t>
            </w:r>
          </w:p>
          <w:p w14:paraId="2800179C">
            <w:pPr>
              <w:rPr>
                <w:rFonts w:ascii="仿宋_GB2312" w:hAnsi="等线" w:eastAsia="仿宋_GB2312"/>
              </w:rPr>
            </w:pPr>
          </w:p>
        </w:tc>
        <w:tc>
          <w:tcPr>
            <w:tcW w:w="2835" w:type="dxa"/>
            <w:noWrap w:val="0"/>
            <w:vAlign w:val="top"/>
          </w:tcPr>
          <w:p w14:paraId="7C757C6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44495A7D">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5C6B8FD7">
            <w:pPr>
              <w:rPr>
                <w:rFonts w:ascii="仿宋_GB2312" w:hAnsi="等线" w:eastAsia="仿宋_GB2312"/>
              </w:rPr>
            </w:pPr>
          </w:p>
        </w:tc>
      </w:tr>
      <w:tr w14:paraId="40C7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A29DA33">
            <w:pPr>
              <w:ind w:firstLine="210" w:firstLineChars="100"/>
              <w:rPr>
                <w:rFonts w:ascii="仿宋_GB2312" w:hAnsi="等线" w:eastAsia="仿宋_GB2312"/>
                <w:szCs w:val="21"/>
                <w:lang w:val="en"/>
              </w:rPr>
            </w:pPr>
            <w:r>
              <w:rPr>
                <w:rFonts w:ascii="仿宋_GB2312" w:hAnsi="等线" w:eastAsia="仿宋_GB2312"/>
                <w:szCs w:val="21"/>
                <w:lang w:val="en"/>
              </w:rPr>
              <w:t>228</w:t>
            </w:r>
          </w:p>
        </w:tc>
        <w:tc>
          <w:tcPr>
            <w:tcW w:w="3146" w:type="dxa"/>
            <w:noWrap w:val="0"/>
            <w:vAlign w:val="top"/>
          </w:tcPr>
          <w:p w14:paraId="0D160296">
            <w:pPr>
              <w:rPr>
                <w:rFonts w:ascii="仿宋_GB2312" w:hAnsi="等线" w:eastAsia="仿宋_GB2312"/>
              </w:rPr>
            </w:pPr>
            <w:r>
              <w:rPr>
                <w:rFonts w:hint="eastAsia" w:ascii="仿宋_GB2312" w:hAnsi="等线" w:eastAsia="仿宋_GB2312"/>
              </w:rPr>
              <w:t>医疗机构未按照规定对本单位内被传染病病原体污染的场所、物品以及医疗废物实施消毒或者无害化处置</w:t>
            </w:r>
          </w:p>
        </w:tc>
        <w:tc>
          <w:tcPr>
            <w:tcW w:w="2839" w:type="dxa"/>
            <w:noWrap w:val="0"/>
            <w:vAlign w:val="top"/>
          </w:tcPr>
          <w:p w14:paraId="172C6F95">
            <w:pPr>
              <w:rPr>
                <w:rFonts w:ascii="仿宋_GB2312" w:hAnsi="等线" w:eastAsia="仿宋_GB2312"/>
              </w:rPr>
            </w:pPr>
            <w:r>
              <w:rPr>
                <w:rFonts w:hint="eastAsia" w:ascii="仿宋_GB2312" w:hAnsi="等线" w:eastAsia="仿宋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四）未按照规定对本单位内被传染病病原体污染的场所、物品以及医疗废物实施消毒或者无害化处置。</w:t>
            </w:r>
          </w:p>
        </w:tc>
        <w:tc>
          <w:tcPr>
            <w:tcW w:w="2661" w:type="dxa"/>
            <w:noWrap w:val="0"/>
            <w:vAlign w:val="top"/>
          </w:tcPr>
          <w:p w14:paraId="3B57E57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：未按照规定对本单位内被传染病病原体污染的场所、物品以及医疗废物实施消毒或者无害化处置。</w:t>
            </w:r>
          </w:p>
          <w:p w14:paraId="68B6F26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：未按照规定对本单位内被传染病病原体污染的场所、物品以及医疗废物实施消毒或者无害化处置，造成传染病传播、流行或者其他严重后果。</w:t>
            </w:r>
          </w:p>
          <w:p w14:paraId="151FFA12">
            <w:pPr>
              <w:rPr>
                <w:rFonts w:ascii="仿宋_GB2312" w:hAnsi="等线" w:eastAsia="仿宋_GB2312"/>
              </w:rPr>
            </w:pPr>
          </w:p>
        </w:tc>
        <w:tc>
          <w:tcPr>
            <w:tcW w:w="2835" w:type="dxa"/>
            <w:noWrap w:val="0"/>
            <w:vAlign w:val="top"/>
          </w:tcPr>
          <w:p w14:paraId="0DC6E02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705CF86E">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1028BE4F">
            <w:pPr>
              <w:rPr>
                <w:rFonts w:ascii="仿宋_GB2312" w:hAnsi="等线" w:eastAsia="仿宋_GB2312"/>
              </w:rPr>
            </w:pPr>
          </w:p>
        </w:tc>
      </w:tr>
      <w:tr w14:paraId="7927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16CEF52">
            <w:pPr>
              <w:ind w:firstLine="210" w:firstLineChars="100"/>
              <w:rPr>
                <w:rFonts w:ascii="仿宋_GB2312" w:hAnsi="等线" w:eastAsia="仿宋_GB2312"/>
                <w:szCs w:val="21"/>
                <w:lang w:val="en"/>
              </w:rPr>
            </w:pPr>
            <w:r>
              <w:rPr>
                <w:rFonts w:ascii="仿宋_GB2312" w:hAnsi="等线" w:eastAsia="仿宋_GB2312"/>
                <w:szCs w:val="21"/>
                <w:lang w:val="en"/>
              </w:rPr>
              <w:t>229</w:t>
            </w:r>
          </w:p>
        </w:tc>
        <w:tc>
          <w:tcPr>
            <w:tcW w:w="3146" w:type="dxa"/>
            <w:noWrap w:val="0"/>
            <w:vAlign w:val="top"/>
          </w:tcPr>
          <w:p w14:paraId="1A197811">
            <w:pPr>
              <w:rPr>
                <w:rFonts w:ascii="仿宋_GB2312" w:hAnsi="等线" w:eastAsia="仿宋_GB2312"/>
              </w:rPr>
            </w:pPr>
            <w:r>
              <w:rPr>
                <w:rFonts w:hint="eastAsia" w:ascii="仿宋_GB2312" w:hAnsi="等线" w:eastAsia="仿宋_GB2312"/>
              </w:rPr>
              <w:t>医疗机构未按照规定对医疗器械进行消毒，或者对按照规定一次使用的医疗器具未予销毁，再次使用</w:t>
            </w:r>
          </w:p>
        </w:tc>
        <w:tc>
          <w:tcPr>
            <w:tcW w:w="2839" w:type="dxa"/>
            <w:noWrap w:val="0"/>
            <w:vAlign w:val="top"/>
          </w:tcPr>
          <w:p w14:paraId="0B9C5BD1">
            <w:pPr>
              <w:rPr>
                <w:rFonts w:ascii="仿宋_GB2312" w:hAnsi="等线" w:eastAsia="仿宋_GB2312"/>
              </w:rPr>
            </w:pPr>
            <w:r>
              <w:rPr>
                <w:rFonts w:hint="eastAsia" w:ascii="仿宋_GB2312" w:hAnsi="等线" w:eastAsia="仿宋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w:t>
            </w:r>
          </w:p>
        </w:tc>
        <w:tc>
          <w:tcPr>
            <w:tcW w:w="2661" w:type="dxa"/>
            <w:noWrap w:val="0"/>
            <w:vAlign w:val="top"/>
          </w:tcPr>
          <w:p w14:paraId="48E2CBC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：未按照规定对医疗器械进行消毒，或者对按照规定一次使用的医疗器具未予销毁，再次使用。</w:t>
            </w:r>
          </w:p>
          <w:p w14:paraId="5331FC5A">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：未按照规定对医疗器械进行消毒，或者对按照规定一次使用的医疗器具未予销毁，再次使用，造成传染病传播、流行或者其他严重后果。</w:t>
            </w:r>
          </w:p>
          <w:p w14:paraId="3FAF7C50">
            <w:pPr>
              <w:rPr>
                <w:rFonts w:ascii="仿宋_GB2312" w:hAnsi="等线" w:eastAsia="仿宋_GB2312"/>
              </w:rPr>
            </w:pPr>
          </w:p>
        </w:tc>
        <w:tc>
          <w:tcPr>
            <w:tcW w:w="2835" w:type="dxa"/>
            <w:noWrap w:val="0"/>
            <w:vAlign w:val="top"/>
          </w:tcPr>
          <w:p w14:paraId="7644340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15A994E1">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1DA82B4A">
            <w:pPr>
              <w:rPr>
                <w:rFonts w:ascii="仿宋_GB2312" w:hAnsi="等线" w:eastAsia="仿宋_GB2312"/>
              </w:rPr>
            </w:pPr>
          </w:p>
        </w:tc>
      </w:tr>
      <w:tr w14:paraId="3ADE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2FA4D52">
            <w:pPr>
              <w:ind w:firstLine="210" w:firstLineChars="100"/>
              <w:rPr>
                <w:rFonts w:ascii="仿宋_GB2312" w:hAnsi="等线" w:eastAsia="仿宋_GB2312"/>
                <w:szCs w:val="21"/>
                <w:lang w:val="en"/>
              </w:rPr>
            </w:pPr>
            <w:r>
              <w:rPr>
                <w:rFonts w:ascii="仿宋_GB2312" w:hAnsi="等线" w:eastAsia="仿宋_GB2312"/>
                <w:szCs w:val="21"/>
                <w:lang w:val="en"/>
              </w:rPr>
              <w:t>230</w:t>
            </w:r>
          </w:p>
        </w:tc>
        <w:tc>
          <w:tcPr>
            <w:tcW w:w="3146" w:type="dxa"/>
            <w:noWrap w:val="0"/>
            <w:vAlign w:val="top"/>
          </w:tcPr>
          <w:p w14:paraId="40E32893">
            <w:pPr>
              <w:rPr>
                <w:rFonts w:ascii="仿宋_GB2312" w:hAnsi="等线" w:eastAsia="仿宋_GB2312"/>
              </w:rPr>
            </w:pPr>
            <w:r>
              <w:rPr>
                <w:rFonts w:hint="eastAsia" w:ascii="仿宋_GB2312" w:hAnsi="等线" w:eastAsia="仿宋_GB2312"/>
              </w:rPr>
              <w:t>医疗机构在医疗救治过程中未按照规定保管医学记录资料</w:t>
            </w:r>
          </w:p>
        </w:tc>
        <w:tc>
          <w:tcPr>
            <w:tcW w:w="2839" w:type="dxa"/>
            <w:noWrap w:val="0"/>
            <w:vAlign w:val="top"/>
          </w:tcPr>
          <w:p w14:paraId="2FF2A170">
            <w:pPr>
              <w:rPr>
                <w:rFonts w:ascii="仿宋_GB2312" w:hAnsi="等线" w:eastAsia="仿宋_GB2312"/>
              </w:rPr>
            </w:pPr>
            <w:r>
              <w:rPr>
                <w:rFonts w:hint="eastAsia" w:ascii="仿宋_GB2312" w:hAnsi="等线" w:eastAsia="仿宋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六）在医疗救治过程中未按照规定保管医学记录资料。</w:t>
            </w:r>
          </w:p>
        </w:tc>
        <w:tc>
          <w:tcPr>
            <w:tcW w:w="2661" w:type="dxa"/>
            <w:noWrap w:val="0"/>
            <w:vAlign w:val="top"/>
          </w:tcPr>
          <w:p w14:paraId="103887D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：在医疗救治过程中未按照规定保管医学记录资料。</w:t>
            </w:r>
          </w:p>
          <w:p w14:paraId="4796397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：在医疗救治过程中未按照规定保管医学记录资料，造成医学记录资料丢失或者其他严重后果。</w:t>
            </w:r>
          </w:p>
          <w:p w14:paraId="075DCE83">
            <w:pPr>
              <w:rPr>
                <w:rFonts w:ascii="仿宋_GB2312" w:hAnsi="等线" w:eastAsia="仿宋_GB2312"/>
              </w:rPr>
            </w:pPr>
          </w:p>
        </w:tc>
        <w:tc>
          <w:tcPr>
            <w:tcW w:w="2835" w:type="dxa"/>
            <w:noWrap w:val="0"/>
            <w:vAlign w:val="top"/>
          </w:tcPr>
          <w:p w14:paraId="4742AA8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62F88D0C">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151192F9">
            <w:pPr>
              <w:rPr>
                <w:rFonts w:ascii="仿宋_GB2312" w:hAnsi="等线" w:eastAsia="仿宋_GB2312"/>
              </w:rPr>
            </w:pPr>
          </w:p>
        </w:tc>
      </w:tr>
      <w:tr w14:paraId="00A4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1E4C98C">
            <w:pPr>
              <w:ind w:firstLine="210" w:firstLineChars="100"/>
              <w:rPr>
                <w:rFonts w:ascii="仿宋_GB2312" w:hAnsi="等线" w:eastAsia="仿宋_GB2312"/>
                <w:szCs w:val="21"/>
                <w:lang w:val="en"/>
              </w:rPr>
            </w:pPr>
            <w:r>
              <w:rPr>
                <w:rFonts w:ascii="仿宋_GB2312" w:hAnsi="等线" w:eastAsia="仿宋_GB2312"/>
                <w:szCs w:val="21"/>
                <w:lang w:val="en"/>
              </w:rPr>
              <w:t>231</w:t>
            </w:r>
          </w:p>
        </w:tc>
        <w:tc>
          <w:tcPr>
            <w:tcW w:w="3146" w:type="dxa"/>
            <w:noWrap w:val="0"/>
            <w:vAlign w:val="top"/>
          </w:tcPr>
          <w:p w14:paraId="4818545F">
            <w:pPr>
              <w:rPr>
                <w:rFonts w:ascii="仿宋_GB2312" w:hAnsi="等线" w:eastAsia="仿宋_GB2312"/>
              </w:rPr>
            </w:pPr>
            <w:r>
              <w:rPr>
                <w:rFonts w:hint="eastAsia" w:ascii="仿宋_GB2312" w:hAnsi="等线" w:eastAsia="仿宋_GB2312"/>
              </w:rPr>
              <w:t>医疗机构故意泄露传染病病人、病原携带者、疑似传染病病人、密切接触者涉及个人隐私的有关信息、资料</w:t>
            </w:r>
          </w:p>
        </w:tc>
        <w:tc>
          <w:tcPr>
            <w:tcW w:w="2839" w:type="dxa"/>
            <w:noWrap w:val="0"/>
            <w:vAlign w:val="top"/>
          </w:tcPr>
          <w:p w14:paraId="6DB93063">
            <w:pPr>
              <w:rPr>
                <w:rFonts w:ascii="仿宋_GB2312" w:hAnsi="等线" w:eastAsia="仿宋_GB2312"/>
              </w:rPr>
            </w:pPr>
            <w:r>
              <w:rPr>
                <w:rFonts w:hint="eastAsia" w:ascii="仿宋_GB2312" w:hAnsi="等线" w:eastAsia="仿宋_GB2312"/>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七）故意泄露传染病病人、病原携带者、疑似传染病病人、密切接触者涉及个人隐私的有关信息、资料。</w:t>
            </w:r>
          </w:p>
        </w:tc>
        <w:tc>
          <w:tcPr>
            <w:tcW w:w="2661" w:type="dxa"/>
            <w:noWrap w:val="0"/>
            <w:vAlign w:val="top"/>
          </w:tcPr>
          <w:p w14:paraId="469990F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：故意泄露传染病病人、病原携带者、疑似传染病病人、密切接触者涉及个人隐私的有关信息、资料。</w:t>
            </w:r>
          </w:p>
          <w:p w14:paraId="6801246E">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：故意泄露传染病病人、病原携带者、疑似传染病病人、密切接触者涉及个人隐私的有关信息、资料，影响当事人工作、生活等严重不良社会影响。</w:t>
            </w:r>
          </w:p>
          <w:p w14:paraId="3FD907F2">
            <w:pPr>
              <w:rPr>
                <w:rFonts w:ascii="仿宋_GB2312" w:hAnsi="等线" w:eastAsia="仿宋_GB2312"/>
              </w:rPr>
            </w:pPr>
          </w:p>
        </w:tc>
        <w:tc>
          <w:tcPr>
            <w:tcW w:w="2835" w:type="dxa"/>
            <w:noWrap w:val="0"/>
            <w:vAlign w:val="top"/>
          </w:tcPr>
          <w:p w14:paraId="022218C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3599E4F9">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：并可以依法吊销有关责任人员的执业证书。</w:t>
            </w:r>
          </w:p>
        </w:tc>
        <w:tc>
          <w:tcPr>
            <w:tcW w:w="1479" w:type="dxa"/>
            <w:noWrap w:val="0"/>
            <w:vAlign w:val="top"/>
          </w:tcPr>
          <w:p w14:paraId="6458141B">
            <w:pPr>
              <w:rPr>
                <w:rFonts w:ascii="仿宋_GB2312" w:hAnsi="等线" w:eastAsia="仿宋_GB2312"/>
              </w:rPr>
            </w:pPr>
          </w:p>
        </w:tc>
      </w:tr>
      <w:tr w14:paraId="2A1F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22CC2EA">
            <w:pPr>
              <w:ind w:firstLine="210" w:firstLineChars="100"/>
              <w:rPr>
                <w:rFonts w:ascii="仿宋_GB2312" w:hAnsi="等线" w:eastAsia="仿宋_GB2312"/>
                <w:szCs w:val="21"/>
                <w:lang w:val="en"/>
              </w:rPr>
            </w:pPr>
            <w:r>
              <w:rPr>
                <w:rFonts w:ascii="仿宋_GB2312" w:hAnsi="等线" w:eastAsia="仿宋_GB2312"/>
                <w:szCs w:val="21"/>
                <w:lang w:val="en"/>
              </w:rPr>
              <w:t>232</w:t>
            </w:r>
          </w:p>
        </w:tc>
        <w:tc>
          <w:tcPr>
            <w:tcW w:w="3146" w:type="dxa"/>
            <w:noWrap w:val="0"/>
            <w:vAlign w:val="top"/>
          </w:tcPr>
          <w:p w14:paraId="395A5C47">
            <w:pPr>
              <w:rPr>
                <w:rFonts w:ascii="仿宋_GB2312" w:hAnsi="等线" w:eastAsia="仿宋_GB2312"/>
              </w:rPr>
            </w:pPr>
            <w:r>
              <w:rPr>
                <w:rFonts w:hint="eastAsia" w:ascii="仿宋_GB2312" w:hAnsi="等线" w:eastAsia="仿宋_GB2312"/>
              </w:rPr>
              <w:t>采供血机构未按照规定报告传染病疫情，或者隐瞒、谎报、缓报传染病疫情，或者未执行国家有关规定，导致因输入血液引起经血液传播疾病发生</w:t>
            </w:r>
          </w:p>
        </w:tc>
        <w:tc>
          <w:tcPr>
            <w:tcW w:w="2839" w:type="dxa"/>
            <w:noWrap w:val="0"/>
            <w:vAlign w:val="top"/>
          </w:tcPr>
          <w:p w14:paraId="48271DAF">
            <w:pPr>
              <w:rPr>
                <w:rFonts w:ascii="仿宋_GB2312" w:hAnsi="等线" w:eastAsia="仿宋_GB2312"/>
              </w:rPr>
            </w:pPr>
            <w:r>
              <w:rPr>
                <w:rFonts w:hint="eastAsia" w:ascii="仿宋_GB2312" w:hAnsi="等线" w:eastAsia="仿宋_GB2312"/>
              </w:rPr>
              <w:t>《中华人民共和国传染病防治法》第七十条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2661" w:type="dxa"/>
            <w:noWrap w:val="0"/>
            <w:vAlign w:val="top"/>
          </w:tcPr>
          <w:p w14:paraId="4A354A5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：未按照规定报告传染病疫情，或者隐瞒、谎报、缓报传染病疫情，或者未执行国家有关规定，导致因输入血液引起经血液传播疾病发生。</w:t>
            </w:r>
          </w:p>
          <w:p w14:paraId="5B91F259">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：未按照规定报告传染病疫情，或者隐瞒、谎报、缓报传染病疫情，或者未执行国家有关规定，导致因输入血液引起经血液传播疾病发生，造成传染病传播、流行或者其他严重后果。</w:t>
            </w:r>
          </w:p>
          <w:p w14:paraId="42922C74">
            <w:pPr>
              <w:rPr>
                <w:rFonts w:ascii="仿宋_GB2312" w:hAnsi="等线" w:eastAsia="仿宋_GB2312"/>
              </w:rPr>
            </w:pPr>
          </w:p>
        </w:tc>
        <w:tc>
          <w:tcPr>
            <w:tcW w:w="2835" w:type="dxa"/>
            <w:noWrap w:val="0"/>
            <w:vAlign w:val="top"/>
          </w:tcPr>
          <w:p w14:paraId="7DC6396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3B6F169C">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：并可以依法吊销采供血机构的执业许可证。</w:t>
            </w:r>
          </w:p>
        </w:tc>
        <w:tc>
          <w:tcPr>
            <w:tcW w:w="1479" w:type="dxa"/>
            <w:noWrap w:val="0"/>
            <w:vAlign w:val="top"/>
          </w:tcPr>
          <w:p w14:paraId="2F377D80">
            <w:pPr>
              <w:rPr>
                <w:rFonts w:ascii="仿宋_GB2312" w:hAnsi="等线" w:eastAsia="仿宋_GB2312"/>
              </w:rPr>
            </w:pPr>
          </w:p>
        </w:tc>
      </w:tr>
      <w:tr w14:paraId="0645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A17FF39">
            <w:pPr>
              <w:ind w:firstLine="210" w:firstLineChars="100"/>
              <w:rPr>
                <w:rFonts w:ascii="仿宋_GB2312" w:hAnsi="等线" w:eastAsia="仿宋_GB2312"/>
                <w:szCs w:val="21"/>
                <w:lang w:val="en"/>
              </w:rPr>
            </w:pPr>
            <w:r>
              <w:rPr>
                <w:rFonts w:ascii="仿宋_GB2312" w:hAnsi="等线" w:eastAsia="仿宋_GB2312"/>
                <w:szCs w:val="21"/>
                <w:lang w:val="en"/>
              </w:rPr>
              <w:t>233</w:t>
            </w:r>
          </w:p>
        </w:tc>
        <w:tc>
          <w:tcPr>
            <w:tcW w:w="3146" w:type="dxa"/>
            <w:noWrap w:val="0"/>
            <w:vAlign w:val="top"/>
          </w:tcPr>
          <w:p w14:paraId="79922CB7">
            <w:pPr>
              <w:rPr>
                <w:rFonts w:ascii="仿宋_GB2312" w:hAnsi="等线" w:eastAsia="仿宋_GB2312"/>
              </w:rPr>
            </w:pPr>
            <w:r>
              <w:rPr>
                <w:rFonts w:hint="eastAsia" w:ascii="仿宋_GB2312" w:hAnsi="等线" w:eastAsia="仿宋_GB2312"/>
              </w:rPr>
              <w:t>非法采集血液或者组织他人出卖血液</w:t>
            </w:r>
          </w:p>
        </w:tc>
        <w:tc>
          <w:tcPr>
            <w:tcW w:w="2839" w:type="dxa"/>
            <w:noWrap w:val="0"/>
            <w:vAlign w:val="top"/>
          </w:tcPr>
          <w:p w14:paraId="729A23E3">
            <w:pPr>
              <w:rPr>
                <w:rFonts w:ascii="仿宋_GB2312" w:hAnsi="等线" w:eastAsia="仿宋_GB2312"/>
              </w:rPr>
            </w:pPr>
            <w:r>
              <w:rPr>
                <w:rFonts w:hint="eastAsia" w:ascii="仿宋_GB2312" w:hAnsi="等线" w:eastAsia="仿宋_GB2312"/>
              </w:rPr>
              <w:t>《中华人民共和国传染病防治法》第七十条  非法采集血液或者组织他人出卖血液的，由县级以上人民政府卫生行政部门予以取缔，没收违法所得，可以并处十万元以下的罚款；构成犯罪的，依法追究刑事责任。</w:t>
            </w:r>
          </w:p>
        </w:tc>
        <w:tc>
          <w:tcPr>
            <w:tcW w:w="2661" w:type="dxa"/>
            <w:noWrap w:val="0"/>
            <w:vAlign w:val="top"/>
          </w:tcPr>
          <w:p w14:paraId="6FC7DE51">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：违法所得不足五千元。</w:t>
            </w:r>
          </w:p>
          <w:p w14:paraId="523BAA6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：违法所得五千元以上一万元以下。</w:t>
            </w:r>
          </w:p>
          <w:p w14:paraId="2CCD951B">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：违法所得超过一万元。</w:t>
            </w:r>
          </w:p>
          <w:p w14:paraId="48816749">
            <w:pPr>
              <w:rPr>
                <w:rFonts w:ascii="仿宋_GB2312" w:hAnsi="等线" w:eastAsia="仿宋_GB2312"/>
              </w:rPr>
            </w:pPr>
          </w:p>
        </w:tc>
        <w:tc>
          <w:tcPr>
            <w:tcW w:w="2835" w:type="dxa"/>
            <w:noWrap w:val="0"/>
            <w:vAlign w:val="top"/>
          </w:tcPr>
          <w:p w14:paraId="776B2FF5">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：没收违法所得，可以并处三万元以下罚款。</w:t>
            </w:r>
          </w:p>
          <w:p w14:paraId="513E3D7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：没收违法所得，可以并处三万元以上六万元以下罚款。</w:t>
            </w:r>
          </w:p>
          <w:p w14:paraId="6915BC4D">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：没收违法所得，可以并处六万元以上十万元以下罚款。</w:t>
            </w:r>
          </w:p>
        </w:tc>
        <w:tc>
          <w:tcPr>
            <w:tcW w:w="1479" w:type="dxa"/>
            <w:noWrap w:val="0"/>
            <w:vAlign w:val="top"/>
          </w:tcPr>
          <w:p w14:paraId="5807D38F">
            <w:pPr>
              <w:rPr>
                <w:rFonts w:ascii="仿宋_GB2312" w:hAnsi="等线" w:eastAsia="仿宋_GB2312"/>
              </w:rPr>
            </w:pPr>
          </w:p>
        </w:tc>
      </w:tr>
      <w:tr w14:paraId="1C43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88" w:type="dxa"/>
            <w:noWrap w:val="0"/>
            <w:vAlign w:val="top"/>
          </w:tcPr>
          <w:p w14:paraId="1D90A145">
            <w:pPr>
              <w:ind w:firstLine="210" w:firstLineChars="100"/>
              <w:rPr>
                <w:rFonts w:ascii="仿宋_GB2312" w:hAnsi="等线" w:eastAsia="仿宋_GB2312"/>
                <w:szCs w:val="21"/>
                <w:lang w:val="en"/>
              </w:rPr>
            </w:pPr>
            <w:r>
              <w:rPr>
                <w:rFonts w:ascii="仿宋_GB2312" w:hAnsi="等线" w:eastAsia="仿宋_GB2312"/>
                <w:szCs w:val="21"/>
                <w:lang w:val="en"/>
              </w:rPr>
              <w:t>234</w:t>
            </w:r>
          </w:p>
        </w:tc>
        <w:tc>
          <w:tcPr>
            <w:tcW w:w="3146" w:type="dxa"/>
            <w:noWrap w:val="0"/>
            <w:vAlign w:val="top"/>
          </w:tcPr>
          <w:p w14:paraId="363221CF">
            <w:pPr>
              <w:rPr>
                <w:rFonts w:ascii="仿宋_GB2312" w:hAnsi="等线" w:eastAsia="仿宋_GB2312"/>
              </w:rPr>
            </w:pPr>
            <w:r>
              <w:rPr>
                <w:rFonts w:hint="eastAsia" w:ascii="仿宋_GB2312" w:hAnsi="等线" w:eastAsia="仿宋_GB2312"/>
              </w:rPr>
              <w:t>饮用水供水单位供应的饮用水不符合国家卫生标准和卫生规范</w:t>
            </w:r>
          </w:p>
        </w:tc>
        <w:tc>
          <w:tcPr>
            <w:tcW w:w="2839" w:type="dxa"/>
            <w:noWrap w:val="0"/>
            <w:vAlign w:val="top"/>
          </w:tcPr>
          <w:p w14:paraId="2E90D654">
            <w:pPr>
              <w:rPr>
                <w:rFonts w:ascii="仿宋_GB2312" w:hAnsi="等线" w:eastAsia="仿宋_GB2312"/>
              </w:rPr>
            </w:pPr>
            <w:r>
              <w:rPr>
                <w:rFonts w:hint="eastAsia" w:ascii="仿宋_GB2312" w:hAnsi="等线" w:eastAsia="仿宋_GB2312"/>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w:t>
            </w:r>
          </w:p>
        </w:tc>
        <w:tc>
          <w:tcPr>
            <w:tcW w:w="2661" w:type="dxa"/>
            <w:noWrap w:val="0"/>
            <w:vAlign w:val="top"/>
          </w:tcPr>
          <w:p w14:paraId="200D01AB">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：可能导致介水传染病传播、流行。</w:t>
            </w:r>
          </w:p>
          <w:p w14:paraId="5923266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：导致介水传染病传播。</w:t>
            </w:r>
          </w:p>
          <w:p w14:paraId="01777672">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：导致介水传染病流行。</w:t>
            </w:r>
          </w:p>
        </w:tc>
        <w:tc>
          <w:tcPr>
            <w:tcW w:w="2835" w:type="dxa"/>
            <w:noWrap w:val="0"/>
            <w:vAlign w:val="top"/>
          </w:tcPr>
          <w:p w14:paraId="02C6493E">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：没收违法所得，可以并处一万元以下罚款。</w:t>
            </w:r>
          </w:p>
          <w:p w14:paraId="7920595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：没收违法所得，可以并处一万元以上三万元以下罚款。</w:t>
            </w:r>
          </w:p>
          <w:p w14:paraId="314C45F4">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：没收违法所得，可以并处三万元以上五万元以下罚款；已取得许可证的，原发证部门可以依法暂扣或者吊销许可证。</w:t>
            </w:r>
          </w:p>
        </w:tc>
        <w:tc>
          <w:tcPr>
            <w:tcW w:w="1479" w:type="dxa"/>
            <w:noWrap w:val="0"/>
            <w:vAlign w:val="top"/>
          </w:tcPr>
          <w:p w14:paraId="487A1AFB">
            <w:pPr>
              <w:rPr>
                <w:rFonts w:ascii="仿宋_GB2312" w:hAnsi="等线" w:eastAsia="仿宋_GB2312"/>
              </w:rPr>
            </w:pPr>
          </w:p>
        </w:tc>
      </w:tr>
      <w:tr w14:paraId="5DE5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2880F3E">
            <w:pPr>
              <w:ind w:firstLine="210" w:firstLineChars="100"/>
              <w:rPr>
                <w:rFonts w:ascii="仿宋_GB2312" w:hAnsi="等线" w:eastAsia="仿宋_GB2312"/>
                <w:szCs w:val="21"/>
                <w:lang w:val="en"/>
              </w:rPr>
            </w:pPr>
            <w:r>
              <w:rPr>
                <w:rFonts w:ascii="仿宋_GB2312" w:hAnsi="等线" w:eastAsia="仿宋_GB2312"/>
                <w:szCs w:val="21"/>
                <w:lang w:val="en"/>
              </w:rPr>
              <w:t>235</w:t>
            </w:r>
          </w:p>
        </w:tc>
        <w:tc>
          <w:tcPr>
            <w:tcW w:w="3146" w:type="dxa"/>
            <w:noWrap w:val="0"/>
            <w:vAlign w:val="top"/>
          </w:tcPr>
          <w:p w14:paraId="1628D068">
            <w:pPr>
              <w:rPr>
                <w:rFonts w:ascii="仿宋_GB2312" w:hAnsi="等线" w:eastAsia="仿宋_GB2312"/>
              </w:rPr>
            </w:pPr>
            <w:r>
              <w:rPr>
                <w:rFonts w:hint="eastAsia" w:ascii="仿宋_GB2312" w:hAnsi="等线" w:eastAsia="仿宋_GB2312"/>
              </w:rPr>
              <w:t>涉及饮用水卫生安全的产品不符合国家卫生标准和卫生规范</w:t>
            </w:r>
          </w:p>
        </w:tc>
        <w:tc>
          <w:tcPr>
            <w:tcW w:w="2839" w:type="dxa"/>
            <w:noWrap w:val="0"/>
            <w:vAlign w:val="top"/>
          </w:tcPr>
          <w:p w14:paraId="5E479649">
            <w:pPr>
              <w:rPr>
                <w:rFonts w:ascii="仿宋_GB2312" w:hAnsi="等线" w:eastAsia="仿宋_GB2312"/>
              </w:rPr>
            </w:pPr>
            <w:r>
              <w:rPr>
                <w:rFonts w:hint="eastAsia" w:ascii="仿宋_GB2312" w:hAnsi="等线" w:eastAsia="仿宋_GB2312"/>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w:t>
            </w:r>
          </w:p>
        </w:tc>
        <w:tc>
          <w:tcPr>
            <w:tcW w:w="2661" w:type="dxa"/>
            <w:noWrap w:val="0"/>
            <w:vAlign w:val="top"/>
          </w:tcPr>
          <w:p w14:paraId="55842F00">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：可能导致传染病传播、流行。</w:t>
            </w:r>
          </w:p>
          <w:p w14:paraId="4C4906E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：导致传染病传播。</w:t>
            </w:r>
          </w:p>
          <w:p w14:paraId="1F30DAFA">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：导致传染病流行。</w:t>
            </w:r>
          </w:p>
        </w:tc>
        <w:tc>
          <w:tcPr>
            <w:tcW w:w="2835" w:type="dxa"/>
            <w:noWrap w:val="0"/>
            <w:vAlign w:val="top"/>
          </w:tcPr>
          <w:p w14:paraId="2751B834">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：没收违法所得，可以并处一万元以下罚款。</w:t>
            </w:r>
          </w:p>
          <w:p w14:paraId="768DF04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：没收违法所得，可以并处一万元以上三万元以下罚款。</w:t>
            </w:r>
          </w:p>
          <w:p w14:paraId="05193971">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：没收违法所得，可以并处三万元以上五万元以下罚款；已取得许可证的，原发证部门可以依法暂扣或者吊销许可证。</w:t>
            </w:r>
          </w:p>
        </w:tc>
        <w:tc>
          <w:tcPr>
            <w:tcW w:w="1479" w:type="dxa"/>
            <w:noWrap w:val="0"/>
            <w:vAlign w:val="top"/>
          </w:tcPr>
          <w:p w14:paraId="130765CA">
            <w:pPr>
              <w:rPr>
                <w:rFonts w:ascii="仿宋_GB2312" w:hAnsi="等线" w:eastAsia="仿宋_GB2312"/>
              </w:rPr>
            </w:pPr>
          </w:p>
        </w:tc>
      </w:tr>
      <w:tr w14:paraId="34D1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C8EA006">
            <w:pPr>
              <w:ind w:firstLine="210" w:firstLineChars="100"/>
              <w:rPr>
                <w:rFonts w:ascii="仿宋_GB2312" w:hAnsi="等线" w:eastAsia="仿宋_GB2312"/>
                <w:szCs w:val="21"/>
                <w:lang w:val="en"/>
              </w:rPr>
            </w:pPr>
            <w:r>
              <w:rPr>
                <w:rFonts w:ascii="仿宋_GB2312" w:hAnsi="等线" w:eastAsia="仿宋_GB2312"/>
                <w:szCs w:val="21"/>
                <w:lang w:val="en"/>
              </w:rPr>
              <w:t>236</w:t>
            </w:r>
          </w:p>
        </w:tc>
        <w:tc>
          <w:tcPr>
            <w:tcW w:w="3146" w:type="dxa"/>
            <w:noWrap w:val="0"/>
            <w:vAlign w:val="top"/>
          </w:tcPr>
          <w:p w14:paraId="59E86DC0">
            <w:pPr>
              <w:rPr>
                <w:rFonts w:ascii="仿宋_GB2312" w:hAnsi="等线" w:eastAsia="仿宋_GB2312"/>
              </w:rPr>
            </w:pPr>
            <w:r>
              <w:rPr>
                <w:rFonts w:hint="eastAsia" w:ascii="仿宋_GB2312" w:hAnsi="等线" w:eastAsia="仿宋_GB2312"/>
              </w:rPr>
              <w:t>用于传染病防治的消毒产品不符合国家卫生标准和卫生规范</w:t>
            </w:r>
          </w:p>
        </w:tc>
        <w:tc>
          <w:tcPr>
            <w:tcW w:w="2839" w:type="dxa"/>
            <w:noWrap w:val="0"/>
            <w:vAlign w:val="top"/>
          </w:tcPr>
          <w:p w14:paraId="0E30919B">
            <w:pPr>
              <w:rPr>
                <w:rFonts w:ascii="仿宋_GB2312" w:hAnsi="等线" w:eastAsia="仿宋_GB2312"/>
              </w:rPr>
            </w:pPr>
            <w:r>
              <w:rPr>
                <w:rFonts w:hint="eastAsia" w:ascii="仿宋_GB2312" w:hAnsi="等线" w:eastAsia="仿宋_GB2312"/>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w:t>
            </w:r>
          </w:p>
        </w:tc>
        <w:tc>
          <w:tcPr>
            <w:tcW w:w="2661" w:type="dxa"/>
            <w:noWrap w:val="0"/>
            <w:vAlign w:val="top"/>
          </w:tcPr>
          <w:p w14:paraId="6F2A6553">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：可能导致传染病传播、流行。</w:t>
            </w:r>
          </w:p>
          <w:p w14:paraId="70E3FFA7">
            <w:r>
              <w:rPr>
                <w:rFonts w:hint="eastAsia" w:ascii="仿宋_GB2312" w:hAnsi="等线" w:eastAsia="仿宋_GB2312"/>
                <w:b/>
              </w:rPr>
              <w:t>一般</w:t>
            </w:r>
            <w:r>
              <w:rPr>
                <w:rFonts w:hint="eastAsia" w:ascii="仿宋_GB2312" w:hAnsi="等线" w:eastAsia="仿宋_GB2312"/>
              </w:rPr>
              <w:t>：导致传染病传播。</w:t>
            </w:r>
          </w:p>
          <w:p w14:paraId="471D69ED">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：导致传染病流行。</w:t>
            </w:r>
          </w:p>
        </w:tc>
        <w:tc>
          <w:tcPr>
            <w:tcW w:w="2835" w:type="dxa"/>
            <w:noWrap w:val="0"/>
            <w:vAlign w:val="top"/>
          </w:tcPr>
          <w:p w14:paraId="7FF5A950">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：没收违法所得，可以并处一万元以下罚款。</w:t>
            </w:r>
          </w:p>
          <w:p w14:paraId="0441347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：没收违法所得，可以并处一万元以上三万元以下罚款。</w:t>
            </w:r>
          </w:p>
          <w:p w14:paraId="04F60686">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：没收违法所得，可以并处三万元以上五万元以下罚款；已取得许可证的，原发证部门可以依法暂扣或者吊销许可证。</w:t>
            </w:r>
          </w:p>
        </w:tc>
        <w:tc>
          <w:tcPr>
            <w:tcW w:w="1479" w:type="dxa"/>
            <w:noWrap w:val="0"/>
            <w:vAlign w:val="top"/>
          </w:tcPr>
          <w:p w14:paraId="1F98F2E2">
            <w:pPr>
              <w:rPr>
                <w:rFonts w:ascii="仿宋_GB2312" w:hAnsi="等线" w:eastAsia="仿宋_GB2312"/>
              </w:rPr>
            </w:pPr>
          </w:p>
        </w:tc>
      </w:tr>
      <w:tr w14:paraId="7D4C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77B56A4">
            <w:pPr>
              <w:ind w:firstLine="210" w:firstLineChars="100"/>
              <w:rPr>
                <w:rFonts w:ascii="仿宋_GB2312" w:hAnsi="等线" w:eastAsia="仿宋_GB2312"/>
                <w:szCs w:val="21"/>
                <w:lang w:val="en"/>
              </w:rPr>
            </w:pPr>
            <w:r>
              <w:rPr>
                <w:rFonts w:ascii="仿宋_GB2312" w:hAnsi="等线" w:eastAsia="仿宋_GB2312"/>
                <w:szCs w:val="21"/>
                <w:lang w:val="en"/>
              </w:rPr>
              <w:t>237</w:t>
            </w:r>
          </w:p>
        </w:tc>
        <w:tc>
          <w:tcPr>
            <w:tcW w:w="3146" w:type="dxa"/>
            <w:noWrap w:val="0"/>
            <w:vAlign w:val="top"/>
          </w:tcPr>
          <w:p w14:paraId="78DFFD84">
            <w:pPr>
              <w:rPr>
                <w:rFonts w:ascii="仿宋_GB2312" w:hAnsi="等线" w:eastAsia="仿宋_GB2312"/>
              </w:rPr>
            </w:pPr>
            <w:r>
              <w:rPr>
                <w:rFonts w:hint="eastAsia" w:ascii="仿宋_GB2312" w:hAnsi="等线" w:eastAsia="仿宋_GB2312"/>
              </w:rPr>
              <w:t>出售、运输疫区中被传染病病原体污染或者可能被传染病病原体污染的物品，未进行消毒处理</w:t>
            </w:r>
          </w:p>
        </w:tc>
        <w:tc>
          <w:tcPr>
            <w:tcW w:w="2839" w:type="dxa"/>
            <w:noWrap w:val="0"/>
            <w:vAlign w:val="top"/>
          </w:tcPr>
          <w:p w14:paraId="31D02D99">
            <w:pPr>
              <w:rPr>
                <w:rFonts w:ascii="仿宋_GB2312" w:hAnsi="等线" w:eastAsia="仿宋_GB2312"/>
              </w:rPr>
            </w:pPr>
            <w:r>
              <w:rPr>
                <w:rFonts w:hint="eastAsia" w:ascii="仿宋_GB2312" w:hAnsi="等线" w:eastAsia="仿宋_GB2312"/>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四）出售、运输疫区中被传染病病原体污染或者可能被传染病病原体污染的物品，未进行消毒处理。</w:t>
            </w:r>
          </w:p>
        </w:tc>
        <w:tc>
          <w:tcPr>
            <w:tcW w:w="2661" w:type="dxa"/>
            <w:noWrap w:val="0"/>
            <w:vAlign w:val="top"/>
          </w:tcPr>
          <w:p w14:paraId="0E3BB02E">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：可能导致传染病传播、流行。</w:t>
            </w:r>
          </w:p>
          <w:p w14:paraId="5BB328F9">
            <w:r>
              <w:rPr>
                <w:rFonts w:hint="eastAsia" w:ascii="仿宋_GB2312" w:hAnsi="等线" w:eastAsia="仿宋_GB2312"/>
                <w:b/>
              </w:rPr>
              <w:t>一般</w:t>
            </w:r>
            <w:r>
              <w:rPr>
                <w:rFonts w:hint="eastAsia" w:ascii="仿宋_GB2312" w:hAnsi="等线" w:eastAsia="仿宋_GB2312"/>
              </w:rPr>
              <w:t>：导致传染病传播。</w:t>
            </w:r>
          </w:p>
          <w:p w14:paraId="47E7B83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：导致传染病流行。</w:t>
            </w:r>
          </w:p>
        </w:tc>
        <w:tc>
          <w:tcPr>
            <w:tcW w:w="2835" w:type="dxa"/>
            <w:noWrap w:val="0"/>
            <w:vAlign w:val="top"/>
          </w:tcPr>
          <w:p w14:paraId="2A2B978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：没收违法所得，可以并处一万元以下罚款。</w:t>
            </w:r>
          </w:p>
          <w:p w14:paraId="479D23D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：没收违法所得，可以并处一万元以上三万元以下罚款。</w:t>
            </w:r>
          </w:p>
          <w:p w14:paraId="24C9375B">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：没收违法所得，可以并处三万元以上五万元以下罚款；已取得许可证的，原发证部门可以依法暂扣或者吊销许可证。</w:t>
            </w:r>
          </w:p>
        </w:tc>
        <w:tc>
          <w:tcPr>
            <w:tcW w:w="1479" w:type="dxa"/>
            <w:noWrap w:val="0"/>
            <w:vAlign w:val="top"/>
          </w:tcPr>
          <w:p w14:paraId="5ED99D4F">
            <w:pPr>
              <w:rPr>
                <w:rFonts w:ascii="仿宋_GB2312" w:hAnsi="等线" w:eastAsia="仿宋_GB2312"/>
              </w:rPr>
            </w:pPr>
          </w:p>
        </w:tc>
      </w:tr>
      <w:tr w14:paraId="4A31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9741EF2">
            <w:pPr>
              <w:ind w:firstLine="210" w:firstLineChars="100"/>
              <w:rPr>
                <w:rFonts w:ascii="仿宋_GB2312" w:hAnsi="等线" w:eastAsia="仿宋_GB2312"/>
                <w:szCs w:val="21"/>
                <w:lang w:val="en"/>
              </w:rPr>
            </w:pPr>
            <w:r>
              <w:rPr>
                <w:rFonts w:ascii="仿宋_GB2312" w:hAnsi="等线" w:eastAsia="仿宋_GB2312"/>
                <w:szCs w:val="21"/>
                <w:lang w:val="en"/>
              </w:rPr>
              <w:t>238</w:t>
            </w:r>
          </w:p>
        </w:tc>
        <w:tc>
          <w:tcPr>
            <w:tcW w:w="3146" w:type="dxa"/>
            <w:noWrap w:val="0"/>
            <w:vAlign w:val="top"/>
          </w:tcPr>
          <w:p w14:paraId="44D5FE6E">
            <w:pPr>
              <w:rPr>
                <w:rFonts w:ascii="仿宋_GB2312" w:hAnsi="等线" w:eastAsia="仿宋_GB2312"/>
              </w:rPr>
            </w:pPr>
            <w:r>
              <w:rPr>
                <w:rFonts w:hint="eastAsia" w:ascii="仿宋_GB2312" w:hAnsi="等线" w:eastAsia="仿宋_GB2312"/>
              </w:rPr>
              <w:t>生物制品生产单位生产的血液制品不符合国家质量标准</w:t>
            </w:r>
          </w:p>
        </w:tc>
        <w:tc>
          <w:tcPr>
            <w:tcW w:w="2839" w:type="dxa"/>
            <w:noWrap w:val="0"/>
            <w:vAlign w:val="top"/>
          </w:tcPr>
          <w:p w14:paraId="7469D0D2">
            <w:pPr>
              <w:rPr>
                <w:rFonts w:ascii="仿宋_GB2312" w:hAnsi="等线" w:eastAsia="仿宋_GB2312"/>
              </w:rPr>
            </w:pPr>
            <w:r>
              <w:rPr>
                <w:rFonts w:hint="eastAsia" w:ascii="仿宋_GB2312" w:hAnsi="等线" w:eastAsia="仿宋_GB2312"/>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五）生物制品生产单位生产的血液制品不符合国家质量标准。</w:t>
            </w:r>
          </w:p>
        </w:tc>
        <w:tc>
          <w:tcPr>
            <w:tcW w:w="2661" w:type="dxa"/>
            <w:noWrap w:val="0"/>
            <w:vAlign w:val="top"/>
          </w:tcPr>
          <w:p w14:paraId="7E4DF2A7">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：可能导致传染病传播、流行。</w:t>
            </w:r>
          </w:p>
          <w:p w14:paraId="33250F05">
            <w:r>
              <w:rPr>
                <w:rFonts w:hint="eastAsia" w:ascii="仿宋_GB2312" w:hAnsi="等线" w:eastAsia="仿宋_GB2312"/>
                <w:b/>
              </w:rPr>
              <w:t>一般</w:t>
            </w:r>
            <w:r>
              <w:rPr>
                <w:rFonts w:hint="eastAsia" w:ascii="仿宋_GB2312" w:hAnsi="等线" w:eastAsia="仿宋_GB2312"/>
              </w:rPr>
              <w:t>：导致传染病传播。</w:t>
            </w:r>
          </w:p>
          <w:p w14:paraId="0232B018">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：导致传染病流行。</w:t>
            </w:r>
          </w:p>
          <w:p w14:paraId="728E3EF6">
            <w:pPr>
              <w:rPr>
                <w:rFonts w:ascii="仿宋_GB2312" w:hAnsi="等线" w:eastAsia="仿宋_GB2312"/>
              </w:rPr>
            </w:pPr>
          </w:p>
        </w:tc>
        <w:tc>
          <w:tcPr>
            <w:tcW w:w="2835" w:type="dxa"/>
            <w:noWrap w:val="0"/>
            <w:vAlign w:val="top"/>
          </w:tcPr>
          <w:p w14:paraId="5DFF21F5">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：没收违法所得，可以并处一万元以下罚款。</w:t>
            </w:r>
          </w:p>
          <w:p w14:paraId="1E60661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：没收违法所得，可以并处一万元以上三万元以下罚款。</w:t>
            </w:r>
          </w:p>
          <w:p w14:paraId="0471580E">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：没收违法所得，可以并处三万元以上五万元以下罚款；已取得许可证的，原发证部门可以依法暂扣或者吊销许可证。</w:t>
            </w:r>
          </w:p>
        </w:tc>
        <w:tc>
          <w:tcPr>
            <w:tcW w:w="1479" w:type="dxa"/>
            <w:noWrap w:val="0"/>
            <w:vAlign w:val="top"/>
          </w:tcPr>
          <w:p w14:paraId="335394DC">
            <w:pPr>
              <w:rPr>
                <w:rFonts w:ascii="仿宋_GB2312" w:hAnsi="等线" w:eastAsia="仿宋_GB2312"/>
              </w:rPr>
            </w:pPr>
          </w:p>
        </w:tc>
      </w:tr>
      <w:tr w14:paraId="2B7A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52C0980">
            <w:pPr>
              <w:ind w:firstLine="210" w:firstLineChars="100"/>
              <w:rPr>
                <w:rFonts w:ascii="仿宋_GB2312" w:hAnsi="等线" w:eastAsia="仿宋_GB2312"/>
                <w:szCs w:val="21"/>
                <w:lang w:val="en"/>
              </w:rPr>
            </w:pPr>
            <w:r>
              <w:rPr>
                <w:rFonts w:ascii="仿宋_GB2312" w:hAnsi="等线" w:eastAsia="仿宋_GB2312"/>
                <w:szCs w:val="21"/>
                <w:lang w:val="en"/>
              </w:rPr>
              <w:t>239</w:t>
            </w:r>
          </w:p>
        </w:tc>
        <w:tc>
          <w:tcPr>
            <w:tcW w:w="3146" w:type="dxa"/>
            <w:noWrap w:val="0"/>
            <w:vAlign w:val="top"/>
          </w:tcPr>
          <w:p w14:paraId="10449487">
            <w:pPr>
              <w:rPr>
                <w:rFonts w:ascii="仿宋_GB2312" w:hAnsi="等线" w:eastAsia="仿宋_GB2312"/>
              </w:rPr>
            </w:pPr>
            <w:r>
              <w:rPr>
                <w:rFonts w:hint="eastAsia" w:ascii="仿宋_GB2312" w:hAnsi="等线" w:eastAsia="仿宋_GB2312"/>
              </w:rPr>
              <w:t>疾病预防控制机构、医疗机构和从事病原微生物实验的单位，不符合国家规定的条件和技术标准，对传染病病原体样本未按照规定进行严格管理，造成实验室感染和病原微生物扩散</w:t>
            </w:r>
          </w:p>
        </w:tc>
        <w:tc>
          <w:tcPr>
            <w:tcW w:w="2839" w:type="dxa"/>
            <w:noWrap w:val="0"/>
            <w:vAlign w:val="top"/>
          </w:tcPr>
          <w:p w14:paraId="2AA6BC9F">
            <w:pPr>
              <w:rPr>
                <w:rFonts w:ascii="仿宋_GB2312" w:hAnsi="等线" w:eastAsia="仿宋_GB2312"/>
              </w:rPr>
            </w:pPr>
            <w:r>
              <w:rPr>
                <w:rFonts w:hint="eastAsia" w:ascii="仿宋_GB2312" w:hAnsi="等线" w:eastAsia="仿宋_GB2312"/>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w:t>
            </w:r>
          </w:p>
        </w:tc>
        <w:tc>
          <w:tcPr>
            <w:tcW w:w="2661" w:type="dxa"/>
            <w:noWrap w:val="0"/>
            <w:vAlign w:val="top"/>
          </w:tcPr>
          <w:p w14:paraId="021A16FF">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疾病预防控制机构、医疗机构和从事病原微生物实验的单位，不符合国家规定的条件和技术标准，对传染病病原体样本未按照规定进行严格管理，造成实验室感染和病原微生物扩散；（2）疾病预防控制机构、医疗机构和从事病原微生物实验的单位不符合国家规定的条件和技术标准，对传染病病原体样本未按照规定进行严格管理，造成传染病传播、流行以及其他严重后果。</w:t>
            </w:r>
          </w:p>
          <w:p w14:paraId="65BFBA06">
            <w:pPr>
              <w:rPr>
                <w:rFonts w:ascii="仿宋_GB2312" w:hAnsi="等线" w:eastAsia="仿宋_GB2312"/>
              </w:rPr>
            </w:pPr>
          </w:p>
        </w:tc>
        <w:tc>
          <w:tcPr>
            <w:tcW w:w="2835" w:type="dxa"/>
            <w:noWrap w:val="0"/>
            <w:vAlign w:val="top"/>
          </w:tcPr>
          <w:p w14:paraId="1FD4137F">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：（1）通报批评，给予警告，已取得许可证的，可以依法暂扣或者吊销许可证；</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通报批评，给予警告，并可以依法吊销有关责任人员的执业证书。</w:t>
            </w:r>
          </w:p>
        </w:tc>
        <w:tc>
          <w:tcPr>
            <w:tcW w:w="1479" w:type="dxa"/>
            <w:noWrap w:val="0"/>
            <w:vAlign w:val="top"/>
          </w:tcPr>
          <w:p w14:paraId="7A1C09B4">
            <w:pPr>
              <w:rPr>
                <w:rFonts w:ascii="仿宋_GB2312" w:hAnsi="等线" w:eastAsia="仿宋_GB2312"/>
              </w:rPr>
            </w:pPr>
          </w:p>
        </w:tc>
      </w:tr>
      <w:tr w14:paraId="7405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012B75C">
            <w:pPr>
              <w:ind w:firstLine="210" w:firstLineChars="100"/>
              <w:rPr>
                <w:rFonts w:ascii="仿宋_GB2312" w:hAnsi="等线" w:eastAsia="仿宋_GB2312"/>
                <w:szCs w:val="21"/>
                <w:lang w:val="en"/>
              </w:rPr>
            </w:pPr>
            <w:r>
              <w:rPr>
                <w:rFonts w:ascii="仿宋_GB2312" w:hAnsi="等线" w:eastAsia="仿宋_GB2312"/>
                <w:szCs w:val="21"/>
                <w:lang w:val="en"/>
              </w:rPr>
              <w:t>240</w:t>
            </w:r>
          </w:p>
        </w:tc>
        <w:tc>
          <w:tcPr>
            <w:tcW w:w="3146" w:type="dxa"/>
            <w:noWrap w:val="0"/>
            <w:vAlign w:val="top"/>
          </w:tcPr>
          <w:p w14:paraId="50A91D7F">
            <w:pPr>
              <w:rPr>
                <w:rFonts w:ascii="仿宋_GB2312" w:hAnsi="等线" w:eastAsia="仿宋_GB2312"/>
              </w:rPr>
            </w:pPr>
            <w:r>
              <w:rPr>
                <w:rFonts w:hint="eastAsia" w:ascii="仿宋_GB2312" w:hAnsi="等线" w:eastAsia="仿宋_GB2312"/>
              </w:rPr>
              <w:t>违反国家有关规定，采集、保藏、携带、运输和使用传染病菌种、毒种和传染病检测样本</w:t>
            </w:r>
          </w:p>
        </w:tc>
        <w:tc>
          <w:tcPr>
            <w:tcW w:w="2839" w:type="dxa"/>
            <w:noWrap w:val="0"/>
            <w:vAlign w:val="top"/>
          </w:tcPr>
          <w:p w14:paraId="162B8FBD">
            <w:pPr>
              <w:rPr>
                <w:rFonts w:ascii="仿宋_GB2312" w:hAnsi="等线" w:eastAsia="仿宋_GB2312"/>
              </w:rPr>
            </w:pPr>
            <w:r>
              <w:rPr>
                <w:rFonts w:hint="eastAsia" w:ascii="仿宋_GB2312" w:hAnsi="等线" w:eastAsia="仿宋_GB2312"/>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w:t>
            </w:r>
          </w:p>
        </w:tc>
        <w:tc>
          <w:tcPr>
            <w:tcW w:w="2661" w:type="dxa"/>
            <w:noWrap w:val="0"/>
            <w:vAlign w:val="top"/>
          </w:tcPr>
          <w:p w14:paraId="5CB42428">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：（1）违反国家有关规定，采集、保藏、携带、运输和使用传染病菌种、毒种和传染病检测样本，存在导致传染病传播、流行隐患；</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违反国家有关规定，采集、保藏、携带、运输和使用传染病菌种、毒种和传染病检测样本，造成传染病传播、流行以及其他严重后果。</w:t>
            </w:r>
          </w:p>
          <w:p w14:paraId="5DD0C0D9">
            <w:pPr>
              <w:rPr>
                <w:rFonts w:ascii="仿宋_GB2312" w:hAnsi="等线" w:eastAsia="仿宋_GB2312"/>
              </w:rPr>
            </w:pPr>
          </w:p>
        </w:tc>
        <w:tc>
          <w:tcPr>
            <w:tcW w:w="2835" w:type="dxa"/>
            <w:noWrap w:val="0"/>
            <w:vAlign w:val="top"/>
          </w:tcPr>
          <w:p w14:paraId="367D107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：（1）通报批评，给予警告，已取得许可证的，可以依法暂扣或者吊销许可证；</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通报批评，给予警告，并可以依法吊销有关责任人员的执业证书。</w:t>
            </w:r>
          </w:p>
        </w:tc>
        <w:tc>
          <w:tcPr>
            <w:tcW w:w="1479" w:type="dxa"/>
            <w:noWrap w:val="0"/>
            <w:vAlign w:val="top"/>
          </w:tcPr>
          <w:p w14:paraId="379311F1">
            <w:pPr>
              <w:rPr>
                <w:rFonts w:ascii="仿宋_GB2312" w:hAnsi="等线" w:eastAsia="仿宋_GB2312"/>
              </w:rPr>
            </w:pPr>
          </w:p>
        </w:tc>
      </w:tr>
      <w:tr w14:paraId="3051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5A12E04">
            <w:pPr>
              <w:ind w:firstLine="210" w:firstLineChars="100"/>
              <w:rPr>
                <w:rFonts w:ascii="仿宋_GB2312" w:hAnsi="等线" w:eastAsia="仿宋_GB2312"/>
                <w:szCs w:val="21"/>
                <w:lang w:val="en"/>
              </w:rPr>
            </w:pPr>
            <w:r>
              <w:rPr>
                <w:rFonts w:ascii="仿宋_GB2312" w:hAnsi="等线" w:eastAsia="仿宋_GB2312"/>
                <w:szCs w:val="21"/>
                <w:lang w:val="en"/>
              </w:rPr>
              <w:t>241</w:t>
            </w:r>
          </w:p>
        </w:tc>
        <w:tc>
          <w:tcPr>
            <w:tcW w:w="3146" w:type="dxa"/>
            <w:noWrap w:val="0"/>
            <w:vAlign w:val="top"/>
          </w:tcPr>
          <w:p w14:paraId="1FF0A737">
            <w:pPr>
              <w:rPr>
                <w:rFonts w:ascii="仿宋_GB2312" w:hAnsi="等线" w:eastAsia="仿宋_GB2312"/>
              </w:rPr>
            </w:pPr>
            <w:r>
              <w:rPr>
                <w:rFonts w:hint="eastAsia" w:ascii="仿宋_GB2312" w:hAnsi="等线" w:eastAsia="仿宋_GB2312"/>
              </w:rPr>
              <w:t>疾病预防控制机构、医疗机构未执行国家有关规定，导致因输入血液、使用血液制品引起经血液传播疾病发生</w:t>
            </w:r>
          </w:p>
        </w:tc>
        <w:tc>
          <w:tcPr>
            <w:tcW w:w="2839" w:type="dxa"/>
            <w:noWrap w:val="0"/>
            <w:vAlign w:val="top"/>
          </w:tcPr>
          <w:p w14:paraId="33689AFE">
            <w:pPr>
              <w:rPr>
                <w:rFonts w:ascii="仿宋_GB2312" w:hAnsi="等线" w:eastAsia="仿宋_GB2312"/>
              </w:rPr>
            </w:pPr>
            <w:r>
              <w:rPr>
                <w:rFonts w:hint="eastAsia" w:ascii="仿宋_GB2312" w:hAnsi="等线" w:eastAsia="仿宋_GB2312"/>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w:t>
            </w:r>
          </w:p>
        </w:tc>
        <w:tc>
          <w:tcPr>
            <w:tcW w:w="2661" w:type="dxa"/>
            <w:noWrap w:val="0"/>
            <w:vAlign w:val="top"/>
          </w:tcPr>
          <w:p w14:paraId="20B2E23D">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疾病预防控制机构、医疗机构未执行国家有关规定，导致因输入血液、使用血液制品引起经血液传播疾病发生；（2）疾病预防控制机构、医疗机构未执行国家有关规定，导致因输入血液、使用血液制品引起经血液传播疾病发生，造成传染病传播、流行以及其他严重后果。</w:t>
            </w:r>
          </w:p>
          <w:p w14:paraId="44BA85C9">
            <w:pPr>
              <w:rPr>
                <w:rFonts w:ascii="仿宋_GB2312" w:hAnsi="等线" w:eastAsia="仿宋_GB2312"/>
              </w:rPr>
            </w:pPr>
          </w:p>
        </w:tc>
        <w:tc>
          <w:tcPr>
            <w:tcW w:w="2835" w:type="dxa"/>
            <w:noWrap w:val="0"/>
            <w:vAlign w:val="top"/>
          </w:tcPr>
          <w:p w14:paraId="12BF3CF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：（1）通报批评，给予警告，已取得许可证的，可以依法暂扣或者吊销许可证；</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通报批评，给予警告，并可以依法吊销有关责任人员的执业证书。</w:t>
            </w:r>
          </w:p>
        </w:tc>
        <w:tc>
          <w:tcPr>
            <w:tcW w:w="1479" w:type="dxa"/>
            <w:noWrap w:val="0"/>
            <w:vAlign w:val="top"/>
          </w:tcPr>
          <w:p w14:paraId="4DD025C7">
            <w:pPr>
              <w:rPr>
                <w:rFonts w:ascii="仿宋_GB2312" w:hAnsi="等线" w:eastAsia="仿宋_GB2312"/>
              </w:rPr>
            </w:pPr>
          </w:p>
        </w:tc>
      </w:tr>
      <w:tr w14:paraId="1874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FA67F17">
            <w:pPr>
              <w:ind w:firstLine="210" w:firstLineChars="100"/>
              <w:rPr>
                <w:rFonts w:ascii="仿宋_GB2312" w:hAnsi="等线" w:eastAsia="仿宋_GB2312"/>
                <w:szCs w:val="21"/>
                <w:lang w:val="en"/>
              </w:rPr>
            </w:pPr>
            <w:r>
              <w:rPr>
                <w:rFonts w:ascii="仿宋_GB2312" w:hAnsi="等线" w:eastAsia="仿宋_GB2312"/>
                <w:szCs w:val="21"/>
                <w:lang w:val="en"/>
              </w:rPr>
              <w:t>242</w:t>
            </w:r>
          </w:p>
        </w:tc>
        <w:tc>
          <w:tcPr>
            <w:tcW w:w="3146" w:type="dxa"/>
            <w:noWrap w:val="0"/>
            <w:vAlign w:val="top"/>
          </w:tcPr>
          <w:p w14:paraId="2DFEAA32">
            <w:pPr>
              <w:rPr>
                <w:rFonts w:ascii="仿宋_GB2312" w:hAnsi="等线" w:eastAsia="仿宋_GB2312"/>
              </w:rPr>
            </w:pPr>
            <w:r>
              <w:rPr>
                <w:rFonts w:hint="eastAsia" w:ascii="仿宋_GB2312" w:hAnsi="等线" w:eastAsia="仿宋_GB2312"/>
              </w:rPr>
              <w:t>在国家确认的自然疫源地兴建水利、交通、旅游、能源等大型建设项目，未经卫生调查进行施工的，或者未按照疾病预防控制机构的意见采取必要的传染病预防、控制措施</w:t>
            </w:r>
          </w:p>
        </w:tc>
        <w:tc>
          <w:tcPr>
            <w:tcW w:w="2839" w:type="dxa"/>
            <w:noWrap w:val="0"/>
            <w:vAlign w:val="top"/>
          </w:tcPr>
          <w:p w14:paraId="2EB51E70">
            <w:pPr>
              <w:rPr>
                <w:rFonts w:ascii="仿宋_GB2312" w:hAnsi="等线" w:eastAsia="仿宋_GB2312"/>
              </w:rPr>
            </w:pPr>
            <w:r>
              <w:rPr>
                <w:rFonts w:hint="eastAsia" w:ascii="仿宋_GB2312" w:hAnsi="等线" w:eastAsia="仿宋_GB2312"/>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2661" w:type="dxa"/>
            <w:noWrap w:val="0"/>
            <w:vAlign w:val="top"/>
          </w:tcPr>
          <w:p w14:paraId="25641D8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：首次发现违法行为。</w:t>
            </w:r>
          </w:p>
          <w:p w14:paraId="2C051EF9">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w:t>
            </w:r>
          </w:p>
          <w:p w14:paraId="037A4FA3">
            <w:pPr>
              <w:rPr>
                <w:rFonts w:ascii="仿宋_GB2312" w:hAnsi="等线" w:eastAsia="仿宋_GB2312"/>
              </w:rPr>
            </w:pPr>
          </w:p>
        </w:tc>
        <w:tc>
          <w:tcPr>
            <w:tcW w:w="2835" w:type="dxa"/>
            <w:noWrap w:val="0"/>
            <w:vAlign w:val="top"/>
          </w:tcPr>
          <w:p w14:paraId="67099C3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：给予警告，处五千元以上三万元以下的罚款。</w:t>
            </w:r>
          </w:p>
          <w:p w14:paraId="0713C37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未按照疾病预防控制机构的意见采取必要的传染病预防、控制措施，处三万元以上六万元以下罚款，可以提请有关人民政府依据职责权限，责令停建、关闭；（2）未经卫生调查进行施工，处六万元以上十万元以下罚款，可以提请有关人民政府依据职责权限，责令停建、关闭。</w:t>
            </w:r>
          </w:p>
        </w:tc>
        <w:tc>
          <w:tcPr>
            <w:tcW w:w="1479" w:type="dxa"/>
            <w:noWrap w:val="0"/>
            <w:vAlign w:val="top"/>
          </w:tcPr>
          <w:p w14:paraId="4223E7F0">
            <w:pPr>
              <w:rPr>
                <w:rFonts w:ascii="仿宋_GB2312" w:hAnsi="等线" w:eastAsia="仿宋_GB2312"/>
              </w:rPr>
            </w:pPr>
          </w:p>
        </w:tc>
      </w:tr>
    </w:tbl>
    <w:p w14:paraId="3F47E2D2"/>
    <w:p w14:paraId="3DA6E3D0"/>
    <w:p w14:paraId="13F1EC4A"/>
    <w:p w14:paraId="2A3AB8F9"/>
    <w:p w14:paraId="510B80AF"/>
    <w:p w14:paraId="1601ABB9"/>
    <w:p w14:paraId="28BAF3D4"/>
    <w:p w14:paraId="585FC59F"/>
    <w:p w14:paraId="042B3902"/>
    <w:p w14:paraId="4FF3FD18"/>
    <w:p w14:paraId="088F937E"/>
    <w:p w14:paraId="0B1D1F4E"/>
    <w:p w14:paraId="57669FB3"/>
    <w:p w14:paraId="6F38A6C6"/>
    <w:p w14:paraId="4286C854"/>
    <w:p w14:paraId="09CDE1A0"/>
    <w:p w14:paraId="0A8DE4A7"/>
    <w:p w14:paraId="35B05951"/>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3EB5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0D1E59AE">
            <w:pPr>
              <w:jc w:val="center"/>
              <w:rPr>
                <w:rFonts w:ascii="黑体" w:hAnsi="黑体" w:eastAsia="黑体"/>
                <w:sz w:val="32"/>
                <w:szCs w:val="32"/>
              </w:rPr>
            </w:pPr>
            <w:r>
              <w:rPr>
                <w:rFonts w:hint="eastAsia" w:ascii="黑体" w:hAnsi="黑体" w:eastAsia="黑体" w:cs="方正小标宋简体"/>
                <w:color w:val="000000"/>
                <w:kern w:val="0"/>
                <w:sz w:val="32"/>
                <w:szCs w:val="32"/>
              </w:rPr>
              <w:t>（三十七）中华人民共和国传染病防治法实施办法</w:t>
            </w:r>
          </w:p>
        </w:tc>
      </w:tr>
      <w:tr w14:paraId="5B3A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736496F">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5ABD9C87">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839" w:type="dxa"/>
            <w:noWrap w:val="0"/>
            <w:vAlign w:val="top"/>
          </w:tcPr>
          <w:p w14:paraId="00336AF4">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661" w:type="dxa"/>
            <w:noWrap w:val="0"/>
            <w:vAlign w:val="top"/>
          </w:tcPr>
          <w:p w14:paraId="5DED65CB">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2944E5E9">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60EB6450">
            <w:pPr>
              <w:jc w:val="center"/>
              <w:rPr>
                <w:rFonts w:ascii="仿宋_GB2312" w:hAnsi="等线" w:eastAsia="仿宋_GB2312"/>
                <w:sz w:val="32"/>
                <w:szCs w:val="32"/>
              </w:rPr>
            </w:pPr>
            <w:r>
              <w:rPr>
                <w:rFonts w:hint="eastAsia" w:ascii="仿宋_GB2312" w:hAnsi="等线" w:eastAsia="仿宋_GB2312"/>
                <w:sz w:val="32"/>
                <w:szCs w:val="32"/>
              </w:rPr>
              <w:t>备注</w:t>
            </w:r>
          </w:p>
        </w:tc>
      </w:tr>
      <w:tr w14:paraId="1CB9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84B0AAF">
            <w:pPr>
              <w:ind w:firstLine="210" w:firstLineChars="100"/>
              <w:rPr>
                <w:rFonts w:ascii="仿宋_GB2312" w:hAnsi="等线" w:eastAsia="仿宋_GB2312"/>
                <w:szCs w:val="21"/>
                <w:lang w:val="en"/>
              </w:rPr>
            </w:pPr>
            <w:r>
              <w:rPr>
                <w:rFonts w:ascii="仿宋_GB2312" w:hAnsi="等线" w:eastAsia="仿宋_GB2312"/>
                <w:szCs w:val="21"/>
                <w:lang w:val="en"/>
              </w:rPr>
              <w:t>243</w:t>
            </w:r>
          </w:p>
        </w:tc>
        <w:tc>
          <w:tcPr>
            <w:tcW w:w="3146" w:type="dxa"/>
            <w:noWrap w:val="0"/>
            <w:vAlign w:val="top"/>
          </w:tcPr>
          <w:p w14:paraId="302D5413">
            <w:pPr>
              <w:rPr>
                <w:rFonts w:ascii="仿宋_GB2312" w:hAnsi="等线" w:eastAsia="仿宋_GB2312"/>
              </w:rPr>
            </w:pPr>
            <w:r>
              <w:rPr>
                <w:rFonts w:hint="eastAsia" w:ascii="仿宋_GB2312" w:hAnsi="等线" w:eastAsia="仿宋_GB2312"/>
              </w:rPr>
              <w:t>集中式供水单位供应的饮用水不符合国家规定的《生活饮用水卫生标准》</w:t>
            </w:r>
          </w:p>
        </w:tc>
        <w:tc>
          <w:tcPr>
            <w:tcW w:w="2839" w:type="dxa"/>
            <w:noWrap w:val="0"/>
            <w:vAlign w:val="top"/>
          </w:tcPr>
          <w:p w14:paraId="290DDBC7">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一）集中式供水单位供应的饮用水不符合国家规定的《生活饮用水卫生标准》。前款所称情节较严重的，是指下列情形之一：</w:t>
            </w:r>
          </w:p>
          <w:p w14:paraId="4F1B72AB">
            <w:pPr>
              <w:rPr>
                <w:rFonts w:ascii="仿宋_GB2312" w:hAnsi="等线" w:eastAsia="仿宋_GB2312"/>
              </w:rPr>
            </w:pPr>
            <w:r>
              <w:rPr>
                <w:rFonts w:hint="eastAsia" w:ascii="仿宋_GB2312" w:hAnsi="等线" w:eastAsia="仿宋_GB2312"/>
              </w:rPr>
              <w:t>（一）造成甲类传染病、艾滋病、肺炭疽传播危险的；</w:t>
            </w:r>
          </w:p>
          <w:p w14:paraId="5E9D26B7">
            <w:pPr>
              <w:rPr>
                <w:rFonts w:ascii="仿宋_GB2312" w:hAnsi="等线" w:eastAsia="仿宋_GB2312"/>
              </w:rPr>
            </w:pPr>
            <w:r>
              <w:rPr>
                <w:rFonts w:hint="eastAsia" w:ascii="仿宋_GB2312" w:hAnsi="等线" w:eastAsia="仿宋_GB2312"/>
              </w:rPr>
              <w:t>（二）造成除艾滋病、肺炭疽之外的乙、丙类传染病暴发、流行的；</w:t>
            </w:r>
          </w:p>
          <w:p w14:paraId="6A072E20">
            <w:pPr>
              <w:rPr>
                <w:rFonts w:ascii="仿宋_GB2312" w:hAnsi="等线" w:eastAsia="仿宋_GB2312"/>
              </w:rPr>
            </w:pPr>
            <w:r>
              <w:rPr>
                <w:rFonts w:hint="eastAsia" w:ascii="仿宋_GB2312" w:hAnsi="等线" w:eastAsia="仿宋_GB2312"/>
              </w:rPr>
              <w:t>（三）造成传染病菌（毒）种扩散的；</w:t>
            </w:r>
          </w:p>
          <w:p w14:paraId="60C2D589">
            <w:pPr>
              <w:rPr>
                <w:rFonts w:ascii="仿宋_GB2312" w:hAnsi="等线" w:eastAsia="仿宋_GB2312"/>
              </w:rPr>
            </w:pPr>
            <w:r>
              <w:rPr>
                <w:rFonts w:hint="eastAsia" w:ascii="仿宋_GB2312" w:hAnsi="等线" w:eastAsia="仿宋_GB2312"/>
              </w:rPr>
              <w:t>（四）造成病人残疾、死亡的；</w:t>
            </w:r>
          </w:p>
          <w:p w14:paraId="73F96455">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027839E6">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：有1项指标不符合国家规定的《生活饮用水卫生标准》（GB5749-2022）。</w:t>
            </w:r>
          </w:p>
          <w:p w14:paraId="1E81501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：（1）有2项指标不符合国家规定的《生活饮用水卫生标准》（GB5749-2022）；（2）有3项以上指标不符合国家规定的《生活饮用水卫生标准》（GB5749-2022）。</w:t>
            </w:r>
          </w:p>
          <w:p w14:paraId="46A0689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3469AE4F">
            <w:pPr>
              <w:rPr>
                <w:rFonts w:ascii="仿宋_GB2312" w:hAnsi="等线" w:eastAsia="仿宋_GB2312"/>
              </w:rPr>
            </w:pPr>
          </w:p>
        </w:tc>
        <w:tc>
          <w:tcPr>
            <w:tcW w:w="2835" w:type="dxa"/>
            <w:noWrap w:val="0"/>
            <w:vAlign w:val="top"/>
          </w:tcPr>
          <w:p w14:paraId="1A5E9AAF">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05FA6FE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：（1）可以处2000元以上3500元以下罚款；（2）可以处3500元以上5000元以下罚款。</w:t>
            </w:r>
          </w:p>
          <w:p w14:paraId="6572660A">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5824EB5E">
            <w:pPr>
              <w:rPr>
                <w:rFonts w:ascii="仿宋_GB2312" w:hAnsi="等线" w:eastAsia="仿宋_GB2312"/>
              </w:rPr>
            </w:pPr>
          </w:p>
        </w:tc>
      </w:tr>
      <w:tr w14:paraId="05F9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091E5EE">
            <w:pPr>
              <w:ind w:firstLine="210" w:firstLineChars="100"/>
              <w:rPr>
                <w:rFonts w:ascii="仿宋_GB2312" w:hAnsi="等线" w:eastAsia="仿宋_GB2312"/>
                <w:szCs w:val="21"/>
                <w:lang w:val="en"/>
              </w:rPr>
            </w:pPr>
            <w:r>
              <w:rPr>
                <w:rFonts w:ascii="仿宋_GB2312" w:hAnsi="等线" w:eastAsia="仿宋_GB2312"/>
                <w:szCs w:val="21"/>
                <w:lang w:val="en"/>
              </w:rPr>
              <w:t>244</w:t>
            </w:r>
          </w:p>
        </w:tc>
        <w:tc>
          <w:tcPr>
            <w:tcW w:w="3146" w:type="dxa"/>
            <w:noWrap w:val="0"/>
            <w:vAlign w:val="top"/>
          </w:tcPr>
          <w:p w14:paraId="56AC5F25">
            <w:pPr>
              <w:rPr>
                <w:rFonts w:ascii="仿宋_GB2312" w:hAnsi="等线" w:eastAsia="仿宋_GB2312"/>
              </w:rPr>
            </w:pPr>
            <w:r>
              <w:rPr>
                <w:rFonts w:hint="eastAsia" w:ascii="仿宋_GB2312" w:hAnsi="等线" w:eastAsia="仿宋_GB2312"/>
              </w:rPr>
              <w:t>单位自备水源未经批准与城镇供水系统连接</w:t>
            </w:r>
          </w:p>
        </w:tc>
        <w:tc>
          <w:tcPr>
            <w:tcW w:w="2839" w:type="dxa"/>
            <w:noWrap w:val="0"/>
            <w:vAlign w:val="top"/>
          </w:tcPr>
          <w:p w14:paraId="3AB89E2A">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二）单位自备水源未经批准与城镇供水系统连接的。前款所称情节较严重的，是指下列情形之一：</w:t>
            </w:r>
          </w:p>
          <w:p w14:paraId="6F5F783F">
            <w:pPr>
              <w:rPr>
                <w:rFonts w:ascii="仿宋_GB2312" w:hAnsi="等线" w:eastAsia="仿宋_GB2312"/>
              </w:rPr>
            </w:pPr>
            <w:r>
              <w:rPr>
                <w:rFonts w:hint="eastAsia" w:ascii="仿宋_GB2312" w:hAnsi="等线" w:eastAsia="仿宋_GB2312"/>
              </w:rPr>
              <w:t>（一）造成甲类传染病、艾滋病、肺炭疽传播危险的；</w:t>
            </w:r>
          </w:p>
          <w:p w14:paraId="3E2A6499">
            <w:pPr>
              <w:rPr>
                <w:rFonts w:ascii="仿宋_GB2312" w:hAnsi="等线" w:eastAsia="仿宋_GB2312"/>
              </w:rPr>
            </w:pPr>
            <w:r>
              <w:rPr>
                <w:rFonts w:hint="eastAsia" w:ascii="仿宋_GB2312" w:hAnsi="等线" w:eastAsia="仿宋_GB2312"/>
              </w:rPr>
              <w:t>（二）造成除艾滋病、肺炭疽之外的乙、丙类传染病暴发、流行的；</w:t>
            </w:r>
          </w:p>
          <w:p w14:paraId="679524F6">
            <w:pPr>
              <w:rPr>
                <w:rFonts w:ascii="仿宋_GB2312" w:hAnsi="等线" w:eastAsia="仿宋_GB2312"/>
              </w:rPr>
            </w:pPr>
            <w:r>
              <w:rPr>
                <w:rFonts w:hint="eastAsia" w:ascii="仿宋_GB2312" w:hAnsi="等线" w:eastAsia="仿宋_GB2312"/>
              </w:rPr>
              <w:t>（三）造成传染病菌（毒）种扩散的；</w:t>
            </w:r>
          </w:p>
          <w:p w14:paraId="59B5E9E2">
            <w:pPr>
              <w:rPr>
                <w:rFonts w:ascii="仿宋_GB2312" w:hAnsi="等线" w:eastAsia="仿宋_GB2312"/>
              </w:rPr>
            </w:pPr>
            <w:r>
              <w:rPr>
                <w:rFonts w:hint="eastAsia" w:ascii="仿宋_GB2312" w:hAnsi="等线" w:eastAsia="仿宋_GB2312"/>
              </w:rPr>
              <w:t>（四）造成病人残疾、死亡的；</w:t>
            </w:r>
          </w:p>
          <w:p w14:paraId="612D7B5B">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57BF98DC">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：单位自备水源未经批准与城镇供水系统连接，时间不足1个月。</w:t>
            </w:r>
          </w:p>
          <w:p w14:paraId="3A5F2CA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：单位自备水源未经批准与城镇供水系统连接，时间在1个月以上。</w:t>
            </w:r>
          </w:p>
          <w:p w14:paraId="1073A7F5">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7E2052DF">
            <w:pPr>
              <w:rPr>
                <w:rFonts w:ascii="仿宋_GB2312" w:hAnsi="等线" w:eastAsia="仿宋_GB2312"/>
              </w:rPr>
            </w:pPr>
          </w:p>
        </w:tc>
        <w:tc>
          <w:tcPr>
            <w:tcW w:w="2835" w:type="dxa"/>
            <w:noWrap w:val="0"/>
            <w:vAlign w:val="top"/>
          </w:tcPr>
          <w:p w14:paraId="69A8901F">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6F33089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：可以处2000元以上5000元以下罚款。</w:t>
            </w:r>
          </w:p>
          <w:p w14:paraId="748B7496">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23E7F2ED">
            <w:pPr>
              <w:rPr>
                <w:rFonts w:ascii="仿宋_GB2312" w:hAnsi="等线" w:eastAsia="仿宋_GB2312"/>
              </w:rPr>
            </w:pPr>
          </w:p>
        </w:tc>
      </w:tr>
      <w:tr w14:paraId="0E22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7CD1BA6">
            <w:pPr>
              <w:ind w:firstLine="210" w:firstLineChars="100"/>
              <w:rPr>
                <w:rFonts w:ascii="仿宋_GB2312" w:hAnsi="等线" w:eastAsia="仿宋_GB2312"/>
                <w:szCs w:val="21"/>
                <w:lang w:val="en"/>
              </w:rPr>
            </w:pPr>
            <w:r>
              <w:rPr>
                <w:rFonts w:ascii="仿宋_GB2312" w:hAnsi="等线" w:eastAsia="仿宋_GB2312"/>
                <w:szCs w:val="21"/>
                <w:lang w:val="en"/>
              </w:rPr>
              <w:t>245</w:t>
            </w:r>
          </w:p>
        </w:tc>
        <w:tc>
          <w:tcPr>
            <w:tcW w:w="3146" w:type="dxa"/>
            <w:noWrap w:val="0"/>
            <w:vAlign w:val="top"/>
          </w:tcPr>
          <w:p w14:paraId="27FB8CC3">
            <w:pPr>
              <w:rPr>
                <w:rFonts w:ascii="仿宋_GB2312" w:hAnsi="等线" w:eastAsia="仿宋_GB2312"/>
              </w:rPr>
            </w:pPr>
            <w:r>
              <w:rPr>
                <w:rFonts w:hint="eastAsia" w:ascii="仿宋_GB2312" w:hAnsi="等线" w:eastAsia="仿宋_GB2312"/>
              </w:rPr>
              <w:t>未按城市环境卫生设施标准修建公共卫生设施致使垃圾、粪便、污水不能进行无害化处理</w:t>
            </w:r>
          </w:p>
        </w:tc>
        <w:tc>
          <w:tcPr>
            <w:tcW w:w="2839" w:type="dxa"/>
            <w:noWrap w:val="0"/>
            <w:vAlign w:val="top"/>
          </w:tcPr>
          <w:p w14:paraId="5A6901B1">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三）未按城市环境卫生设施标准修建公共卫生设施致使垃圾、粪便、污水不能进行无害化处理的。前款所称情节较严重的，是指下列情形之一：</w:t>
            </w:r>
          </w:p>
          <w:p w14:paraId="30D7E446">
            <w:pPr>
              <w:rPr>
                <w:rFonts w:ascii="仿宋_GB2312" w:hAnsi="等线" w:eastAsia="仿宋_GB2312"/>
              </w:rPr>
            </w:pPr>
            <w:r>
              <w:rPr>
                <w:rFonts w:hint="eastAsia" w:ascii="仿宋_GB2312" w:hAnsi="等线" w:eastAsia="仿宋_GB2312"/>
              </w:rPr>
              <w:t>（一）造成甲类传染病、艾滋病、肺炭疽传播危险的；</w:t>
            </w:r>
          </w:p>
          <w:p w14:paraId="6860F38D">
            <w:pPr>
              <w:rPr>
                <w:rFonts w:ascii="仿宋_GB2312" w:hAnsi="等线" w:eastAsia="仿宋_GB2312"/>
              </w:rPr>
            </w:pPr>
            <w:r>
              <w:rPr>
                <w:rFonts w:hint="eastAsia" w:ascii="仿宋_GB2312" w:hAnsi="等线" w:eastAsia="仿宋_GB2312"/>
              </w:rPr>
              <w:t>（二）造成除艾滋病、肺炭疽之外的乙、丙类传染病暴发、流行的；</w:t>
            </w:r>
          </w:p>
          <w:p w14:paraId="21F60998">
            <w:pPr>
              <w:rPr>
                <w:rFonts w:ascii="仿宋_GB2312" w:hAnsi="等线" w:eastAsia="仿宋_GB2312"/>
              </w:rPr>
            </w:pPr>
            <w:r>
              <w:rPr>
                <w:rFonts w:hint="eastAsia" w:ascii="仿宋_GB2312" w:hAnsi="等线" w:eastAsia="仿宋_GB2312"/>
              </w:rPr>
              <w:t>（三）造成传染病菌（毒）种扩散的；</w:t>
            </w:r>
          </w:p>
          <w:p w14:paraId="4A323241">
            <w:pPr>
              <w:rPr>
                <w:rFonts w:ascii="仿宋_GB2312" w:hAnsi="等线" w:eastAsia="仿宋_GB2312"/>
              </w:rPr>
            </w:pPr>
            <w:r>
              <w:rPr>
                <w:rFonts w:hint="eastAsia" w:ascii="仿宋_GB2312" w:hAnsi="等线" w:eastAsia="仿宋_GB2312"/>
              </w:rPr>
              <w:t>（四）造成病人残疾、死亡的；</w:t>
            </w:r>
          </w:p>
          <w:p w14:paraId="280F50B1">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14E45F4A">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：未按城市环境卫生设施标准修建公共卫生设施致使垃圾、粪便、污水不能进行无害化处理，时间不足1个月。</w:t>
            </w:r>
          </w:p>
          <w:p w14:paraId="39C9C41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：未按城市环境卫生设施标准修建公共卫生设施致使垃圾、粪便、污水不能进行无害化处理，时间在1个月以上。</w:t>
            </w:r>
          </w:p>
          <w:p w14:paraId="710A212A">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46CDC6F6">
            <w:pPr>
              <w:rPr>
                <w:rFonts w:ascii="仿宋_GB2312" w:hAnsi="等线" w:eastAsia="仿宋_GB2312"/>
              </w:rPr>
            </w:pPr>
          </w:p>
        </w:tc>
        <w:tc>
          <w:tcPr>
            <w:tcW w:w="2835" w:type="dxa"/>
            <w:noWrap w:val="0"/>
            <w:vAlign w:val="top"/>
          </w:tcPr>
          <w:p w14:paraId="1AFA2A88">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289E3B8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：可以处2000元以上5000元以下罚款。</w:t>
            </w:r>
          </w:p>
          <w:p w14:paraId="092EF6AF">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34DD298C">
            <w:pPr>
              <w:rPr>
                <w:rFonts w:ascii="仿宋_GB2312" w:hAnsi="等线" w:eastAsia="仿宋_GB2312"/>
              </w:rPr>
            </w:pPr>
          </w:p>
        </w:tc>
      </w:tr>
      <w:tr w14:paraId="3CD3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D29A903">
            <w:pPr>
              <w:ind w:firstLine="210" w:firstLineChars="100"/>
              <w:rPr>
                <w:rFonts w:ascii="仿宋_GB2312" w:hAnsi="等线" w:eastAsia="仿宋_GB2312"/>
                <w:szCs w:val="21"/>
                <w:lang w:val="en"/>
              </w:rPr>
            </w:pPr>
            <w:r>
              <w:rPr>
                <w:rFonts w:ascii="仿宋_GB2312" w:hAnsi="等线" w:eastAsia="仿宋_GB2312"/>
                <w:szCs w:val="21"/>
                <w:lang w:val="en"/>
              </w:rPr>
              <w:t>246</w:t>
            </w:r>
          </w:p>
        </w:tc>
        <w:tc>
          <w:tcPr>
            <w:tcW w:w="3146" w:type="dxa"/>
            <w:noWrap w:val="0"/>
            <w:vAlign w:val="top"/>
          </w:tcPr>
          <w:p w14:paraId="05806827">
            <w:pPr>
              <w:rPr>
                <w:rFonts w:ascii="仿宋_GB2312" w:hAnsi="等线" w:eastAsia="仿宋_GB2312"/>
              </w:rPr>
            </w:pPr>
            <w:r>
              <w:rPr>
                <w:rFonts w:hint="eastAsia" w:ascii="仿宋_GB2312" w:hAnsi="等线" w:eastAsia="仿宋_GB2312"/>
              </w:rPr>
              <w:t>对被传染病病原体污染的污水、污物、粪便不按规定进行消毒处理</w:t>
            </w:r>
          </w:p>
        </w:tc>
        <w:tc>
          <w:tcPr>
            <w:tcW w:w="2839" w:type="dxa"/>
            <w:noWrap w:val="0"/>
            <w:vAlign w:val="top"/>
          </w:tcPr>
          <w:p w14:paraId="424C91DE">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四）对被传染病病原体污染的污水、污物、粪便不按规定进行消毒处理的。前款所称情节较严重的，是指下列情形之一：</w:t>
            </w:r>
          </w:p>
          <w:p w14:paraId="372A3381">
            <w:pPr>
              <w:rPr>
                <w:rFonts w:ascii="仿宋_GB2312" w:hAnsi="等线" w:eastAsia="仿宋_GB2312"/>
              </w:rPr>
            </w:pPr>
            <w:r>
              <w:rPr>
                <w:rFonts w:hint="eastAsia" w:ascii="仿宋_GB2312" w:hAnsi="等线" w:eastAsia="仿宋_GB2312"/>
              </w:rPr>
              <w:t>（一）造成甲类传染病、艾滋病、肺炭疽传播危险的；</w:t>
            </w:r>
          </w:p>
          <w:p w14:paraId="0F189D6B">
            <w:pPr>
              <w:rPr>
                <w:rFonts w:ascii="仿宋_GB2312" w:hAnsi="等线" w:eastAsia="仿宋_GB2312"/>
              </w:rPr>
            </w:pPr>
            <w:r>
              <w:rPr>
                <w:rFonts w:hint="eastAsia" w:ascii="仿宋_GB2312" w:hAnsi="等线" w:eastAsia="仿宋_GB2312"/>
              </w:rPr>
              <w:t>（二）造成除艾滋病、肺炭疽之外的乙、丙类传染病暴发、流行的；</w:t>
            </w:r>
          </w:p>
          <w:p w14:paraId="7FBDBBC4">
            <w:pPr>
              <w:rPr>
                <w:rFonts w:ascii="仿宋_GB2312" w:hAnsi="等线" w:eastAsia="仿宋_GB2312"/>
              </w:rPr>
            </w:pPr>
            <w:r>
              <w:rPr>
                <w:rFonts w:hint="eastAsia" w:ascii="仿宋_GB2312" w:hAnsi="等线" w:eastAsia="仿宋_GB2312"/>
              </w:rPr>
              <w:t>（三）造成传染病菌（毒）种扩散的；</w:t>
            </w:r>
          </w:p>
          <w:p w14:paraId="4B700E02">
            <w:pPr>
              <w:rPr>
                <w:rFonts w:ascii="仿宋_GB2312" w:hAnsi="等线" w:eastAsia="仿宋_GB2312"/>
              </w:rPr>
            </w:pPr>
            <w:r>
              <w:rPr>
                <w:rFonts w:hint="eastAsia" w:ascii="仿宋_GB2312" w:hAnsi="等线" w:eastAsia="仿宋_GB2312"/>
              </w:rPr>
              <w:t>（四）造成病人残疾、死亡的；</w:t>
            </w:r>
          </w:p>
          <w:p w14:paraId="0753172D">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66D24889">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：对被传染病病原体污染的污水、污物、粪便不按规定进行消毒处理，时间不足1个月。</w:t>
            </w:r>
          </w:p>
          <w:p w14:paraId="6175D97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：对被传染病病原体污染的污水、污物、粪便不按规定进行消毒处理，时间在1个月以上。</w:t>
            </w:r>
          </w:p>
          <w:p w14:paraId="180F883E">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60F544A1">
            <w:pPr>
              <w:rPr>
                <w:rFonts w:ascii="仿宋_GB2312" w:hAnsi="等线" w:eastAsia="仿宋_GB2312"/>
              </w:rPr>
            </w:pPr>
          </w:p>
        </w:tc>
        <w:tc>
          <w:tcPr>
            <w:tcW w:w="2835" w:type="dxa"/>
            <w:noWrap w:val="0"/>
            <w:vAlign w:val="top"/>
          </w:tcPr>
          <w:p w14:paraId="04678179">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11CCC29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：可以处2000元以上5000元以下罚款。</w:t>
            </w:r>
          </w:p>
          <w:p w14:paraId="6D06D01A">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476D4213">
            <w:pPr>
              <w:rPr>
                <w:rFonts w:ascii="仿宋_GB2312" w:hAnsi="等线" w:eastAsia="仿宋_GB2312"/>
              </w:rPr>
            </w:pPr>
          </w:p>
        </w:tc>
      </w:tr>
      <w:tr w14:paraId="73DC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01FE360">
            <w:pPr>
              <w:ind w:firstLine="210" w:firstLineChars="100"/>
              <w:rPr>
                <w:rFonts w:ascii="仿宋_GB2312" w:hAnsi="等线" w:eastAsia="仿宋_GB2312"/>
                <w:szCs w:val="21"/>
                <w:lang w:val="en"/>
              </w:rPr>
            </w:pPr>
            <w:r>
              <w:rPr>
                <w:rFonts w:ascii="仿宋_GB2312" w:hAnsi="等线" w:eastAsia="仿宋_GB2312"/>
                <w:szCs w:val="21"/>
                <w:lang w:val="en"/>
              </w:rPr>
              <w:t>247</w:t>
            </w:r>
          </w:p>
        </w:tc>
        <w:tc>
          <w:tcPr>
            <w:tcW w:w="3146" w:type="dxa"/>
            <w:noWrap w:val="0"/>
            <w:vAlign w:val="top"/>
          </w:tcPr>
          <w:p w14:paraId="6ADFB156">
            <w:pPr>
              <w:rPr>
                <w:rFonts w:ascii="仿宋_GB2312" w:hAnsi="等线" w:eastAsia="仿宋_GB2312"/>
              </w:rPr>
            </w:pPr>
            <w:r>
              <w:rPr>
                <w:rFonts w:hint="eastAsia" w:ascii="仿宋_GB2312" w:hAnsi="等线" w:eastAsia="仿宋_GB2312"/>
              </w:rPr>
              <w:t>对被甲类和乙类传染病病人、病原携带者、疑似传染病病人污染的场所、物品未按照卫生防疫机构的要求实施必要的卫生处理</w:t>
            </w:r>
          </w:p>
        </w:tc>
        <w:tc>
          <w:tcPr>
            <w:tcW w:w="2839" w:type="dxa"/>
            <w:noWrap w:val="0"/>
            <w:vAlign w:val="top"/>
          </w:tcPr>
          <w:p w14:paraId="6FFB4DA4">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五）对被甲类和乙类传染病病人、病原携带者、疑似传染病病人污染的场所、物品未按照卫生防疫机构的要求实施必要的卫生处理的。前款所称情节较严重的，是指下列情形之一：</w:t>
            </w:r>
          </w:p>
          <w:p w14:paraId="12BA1E2A">
            <w:pPr>
              <w:rPr>
                <w:rFonts w:ascii="仿宋_GB2312" w:hAnsi="等线" w:eastAsia="仿宋_GB2312"/>
              </w:rPr>
            </w:pPr>
            <w:r>
              <w:rPr>
                <w:rFonts w:hint="eastAsia" w:ascii="仿宋_GB2312" w:hAnsi="等线" w:eastAsia="仿宋_GB2312"/>
              </w:rPr>
              <w:t>（一）造成甲类传染病、艾滋病、肺炭疽传播危险的；</w:t>
            </w:r>
          </w:p>
          <w:p w14:paraId="125E81D4">
            <w:pPr>
              <w:rPr>
                <w:rFonts w:ascii="仿宋_GB2312" w:hAnsi="等线" w:eastAsia="仿宋_GB2312"/>
              </w:rPr>
            </w:pPr>
            <w:r>
              <w:rPr>
                <w:rFonts w:hint="eastAsia" w:ascii="仿宋_GB2312" w:hAnsi="等线" w:eastAsia="仿宋_GB2312"/>
              </w:rPr>
              <w:t>（二）造成除艾滋病、肺炭疽之外的乙、丙类传染病暴发、流行的；</w:t>
            </w:r>
          </w:p>
          <w:p w14:paraId="0FCCD754">
            <w:pPr>
              <w:rPr>
                <w:rFonts w:ascii="仿宋_GB2312" w:hAnsi="等线" w:eastAsia="仿宋_GB2312"/>
              </w:rPr>
            </w:pPr>
            <w:r>
              <w:rPr>
                <w:rFonts w:hint="eastAsia" w:ascii="仿宋_GB2312" w:hAnsi="等线" w:eastAsia="仿宋_GB2312"/>
              </w:rPr>
              <w:t>（三）造成传染病菌（毒）种扩散的；</w:t>
            </w:r>
          </w:p>
          <w:p w14:paraId="6C737DA9">
            <w:pPr>
              <w:rPr>
                <w:rFonts w:ascii="仿宋_GB2312" w:hAnsi="等线" w:eastAsia="仿宋_GB2312"/>
              </w:rPr>
            </w:pPr>
            <w:r>
              <w:rPr>
                <w:rFonts w:hint="eastAsia" w:ascii="仿宋_GB2312" w:hAnsi="等线" w:eastAsia="仿宋_GB2312"/>
              </w:rPr>
              <w:t>（四）造成病人残疾、死亡的；</w:t>
            </w:r>
          </w:p>
          <w:p w14:paraId="00A8DBEC">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0F21C9A8">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：对被甲类和乙类传染病病人、病原携带者、疑似传染病病人污染的场所、物品未按照卫生防疫机构的要求实施必要的卫生处理，未造成传染病传播。</w:t>
            </w:r>
          </w:p>
          <w:p w14:paraId="17A50C0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：对被甲类和乙类传染病病人、病原携带者、疑似传染病病人污染的场所、物品未按照卫生防疫机构的要求实施必要的卫生处理，造成甲类或乙类传染病传播。</w:t>
            </w:r>
          </w:p>
          <w:p w14:paraId="7CA5FBF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66020D3C">
            <w:pPr>
              <w:rPr>
                <w:rFonts w:ascii="仿宋_GB2312" w:hAnsi="等线" w:eastAsia="仿宋_GB2312"/>
              </w:rPr>
            </w:pPr>
          </w:p>
        </w:tc>
        <w:tc>
          <w:tcPr>
            <w:tcW w:w="2835" w:type="dxa"/>
            <w:noWrap w:val="0"/>
            <w:vAlign w:val="top"/>
          </w:tcPr>
          <w:p w14:paraId="5850DEDA">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13EBAC7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：可以处2000元以上5000元以下罚款。</w:t>
            </w:r>
          </w:p>
          <w:p w14:paraId="2B2E096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73B319B3">
            <w:pPr>
              <w:rPr>
                <w:rFonts w:ascii="仿宋_GB2312" w:hAnsi="等线" w:eastAsia="仿宋_GB2312"/>
              </w:rPr>
            </w:pPr>
          </w:p>
        </w:tc>
      </w:tr>
      <w:tr w14:paraId="6250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C3188A4">
            <w:pPr>
              <w:ind w:firstLine="210" w:firstLineChars="100"/>
              <w:rPr>
                <w:rFonts w:ascii="仿宋_GB2312" w:hAnsi="等线" w:eastAsia="仿宋_GB2312"/>
                <w:szCs w:val="21"/>
                <w:lang w:val="en"/>
              </w:rPr>
            </w:pPr>
            <w:r>
              <w:rPr>
                <w:rFonts w:ascii="仿宋_GB2312" w:hAnsi="等线" w:eastAsia="仿宋_GB2312"/>
                <w:szCs w:val="21"/>
                <w:lang w:val="en"/>
              </w:rPr>
              <w:t>248</w:t>
            </w:r>
          </w:p>
        </w:tc>
        <w:tc>
          <w:tcPr>
            <w:tcW w:w="3146" w:type="dxa"/>
            <w:noWrap w:val="0"/>
            <w:vAlign w:val="top"/>
          </w:tcPr>
          <w:p w14:paraId="3FC5A83D">
            <w:pPr>
              <w:rPr>
                <w:rFonts w:ascii="仿宋_GB2312" w:hAnsi="等线" w:eastAsia="仿宋_GB2312"/>
              </w:rPr>
            </w:pPr>
            <w:r>
              <w:rPr>
                <w:rFonts w:hint="eastAsia" w:ascii="仿宋_GB2312" w:hAnsi="等线" w:eastAsia="仿宋_GB2312"/>
              </w:rPr>
              <w:t>造成传染病的医源性感染、医院内感染、实验室感染和致病性微生物扩散</w:t>
            </w:r>
          </w:p>
        </w:tc>
        <w:tc>
          <w:tcPr>
            <w:tcW w:w="2839" w:type="dxa"/>
            <w:noWrap w:val="0"/>
            <w:vAlign w:val="top"/>
          </w:tcPr>
          <w:p w14:paraId="6B4D7C7A">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六）造成传染病的医源性感染、医院内感染、实验室感染和致病性微生物扩散的。前款所称情节较严重的，是指下列情形之一：</w:t>
            </w:r>
          </w:p>
          <w:p w14:paraId="15DB0E2F">
            <w:pPr>
              <w:rPr>
                <w:rFonts w:ascii="仿宋_GB2312" w:hAnsi="等线" w:eastAsia="仿宋_GB2312"/>
              </w:rPr>
            </w:pPr>
            <w:r>
              <w:rPr>
                <w:rFonts w:hint="eastAsia" w:ascii="仿宋_GB2312" w:hAnsi="等线" w:eastAsia="仿宋_GB2312"/>
              </w:rPr>
              <w:t>（一）造成甲类传染病、艾滋病、肺炭疽传播危险的；</w:t>
            </w:r>
          </w:p>
          <w:p w14:paraId="6742AD58">
            <w:pPr>
              <w:rPr>
                <w:rFonts w:ascii="仿宋_GB2312" w:hAnsi="等线" w:eastAsia="仿宋_GB2312"/>
              </w:rPr>
            </w:pPr>
            <w:r>
              <w:rPr>
                <w:rFonts w:hint="eastAsia" w:ascii="仿宋_GB2312" w:hAnsi="等线" w:eastAsia="仿宋_GB2312"/>
              </w:rPr>
              <w:t>（二）造成除艾滋病、肺炭疽之外的乙、丙类传染病暴发、流行的；</w:t>
            </w:r>
          </w:p>
          <w:p w14:paraId="3868E212">
            <w:pPr>
              <w:rPr>
                <w:rFonts w:ascii="仿宋_GB2312" w:hAnsi="等线" w:eastAsia="仿宋_GB2312"/>
              </w:rPr>
            </w:pPr>
            <w:r>
              <w:rPr>
                <w:rFonts w:hint="eastAsia" w:ascii="仿宋_GB2312" w:hAnsi="等线" w:eastAsia="仿宋_GB2312"/>
              </w:rPr>
              <w:t>（三）造成传染病菌（毒）种扩散的；</w:t>
            </w:r>
          </w:p>
          <w:p w14:paraId="5E300302">
            <w:pPr>
              <w:rPr>
                <w:rFonts w:ascii="仿宋_GB2312" w:hAnsi="等线" w:eastAsia="仿宋_GB2312"/>
              </w:rPr>
            </w:pPr>
            <w:r>
              <w:rPr>
                <w:rFonts w:hint="eastAsia" w:ascii="仿宋_GB2312" w:hAnsi="等线" w:eastAsia="仿宋_GB2312"/>
              </w:rPr>
              <w:t>（四）造成病人残疾、死亡的；</w:t>
            </w:r>
          </w:p>
          <w:p w14:paraId="1376CB9B">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59ABFC03">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：造成传染病的医源性感染、医院内感染、实验室感染1人和致病性微生物扩散。</w:t>
            </w:r>
          </w:p>
          <w:p w14:paraId="7F7B54B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：造成传染病的医源性感染、医院内感染、实验室感染2人以上和致病性微生物扩散。</w:t>
            </w:r>
          </w:p>
          <w:p w14:paraId="7FB9B60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5E39A4A9">
            <w:pPr>
              <w:rPr>
                <w:rFonts w:ascii="仿宋_GB2312" w:hAnsi="等线" w:eastAsia="仿宋_GB2312"/>
              </w:rPr>
            </w:pPr>
          </w:p>
        </w:tc>
        <w:tc>
          <w:tcPr>
            <w:tcW w:w="2835" w:type="dxa"/>
            <w:noWrap w:val="0"/>
            <w:vAlign w:val="top"/>
          </w:tcPr>
          <w:p w14:paraId="6AFFDC2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35DE51D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：可以处2000元以上5000元以下罚款。</w:t>
            </w:r>
          </w:p>
          <w:p w14:paraId="503C54CB">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3158A727">
            <w:pPr>
              <w:rPr>
                <w:rFonts w:ascii="仿宋_GB2312" w:hAnsi="等线" w:eastAsia="仿宋_GB2312"/>
              </w:rPr>
            </w:pPr>
          </w:p>
        </w:tc>
      </w:tr>
      <w:tr w14:paraId="4053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5D652F3">
            <w:pPr>
              <w:ind w:firstLine="210" w:firstLineChars="100"/>
              <w:rPr>
                <w:rFonts w:ascii="仿宋_GB2312" w:hAnsi="等线" w:eastAsia="仿宋_GB2312"/>
                <w:szCs w:val="21"/>
                <w:lang w:val="en"/>
              </w:rPr>
            </w:pPr>
            <w:r>
              <w:rPr>
                <w:rFonts w:ascii="仿宋_GB2312" w:hAnsi="等线" w:eastAsia="仿宋_GB2312"/>
                <w:szCs w:val="21"/>
                <w:lang w:val="en"/>
              </w:rPr>
              <w:t>249</w:t>
            </w:r>
          </w:p>
        </w:tc>
        <w:tc>
          <w:tcPr>
            <w:tcW w:w="3146" w:type="dxa"/>
            <w:noWrap w:val="0"/>
            <w:vAlign w:val="top"/>
          </w:tcPr>
          <w:p w14:paraId="1168EFC1">
            <w:pPr>
              <w:rPr>
                <w:rFonts w:ascii="仿宋_GB2312" w:hAnsi="等线" w:eastAsia="仿宋_GB2312"/>
              </w:rPr>
            </w:pPr>
            <w:r>
              <w:rPr>
                <w:rFonts w:hint="eastAsia" w:ascii="仿宋_GB2312" w:hAnsi="等线" w:eastAsia="仿宋_GB2312"/>
              </w:rPr>
              <w:t>生产、经营、使用消毒药剂和消毒器械、卫生用品、卫生材料、一次性医疗器材、隐形眼镜、人造器官等不符合国家卫生标准，可能造成传染病的传播、扩散或者造成传染病的传播、扩散</w:t>
            </w:r>
          </w:p>
        </w:tc>
        <w:tc>
          <w:tcPr>
            <w:tcW w:w="2839" w:type="dxa"/>
            <w:noWrap w:val="0"/>
            <w:vAlign w:val="top"/>
          </w:tcPr>
          <w:p w14:paraId="6EDC92AE">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七）生产、经营、使用消毒药剂和消毒器械、卫生用品、卫生材料、一次性医疗器材、隐形眼镜、人造器官等不符合国家卫生标准，可能造成传染病的传播、扩散或者造成传染病的传播、扩散的。前款所称情节较严重的，是指下列情形之一：</w:t>
            </w:r>
          </w:p>
          <w:p w14:paraId="3584A315">
            <w:pPr>
              <w:rPr>
                <w:rFonts w:ascii="仿宋_GB2312" w:hAnsi="等线" w:eastAsia="仿宋_GB2312"/>
              </w:rPr>
            </w:pPr>
            <w:r>
              <w:rPr>
                <w:rFonts w:hint="eastAsia" w:ascii="仿宋_GB2312" w:hAnsi="等线" w:eastAsia="仿宋_GB2312"/>
              </w:rPr>
              <w:t>（一）造成甲类传染病、艾滋病、肺炭疽传播危险的；</w:t>
            </w:r>
          </w:p>
          <w:p w14:paraId="0C707ADE">
            <w:pPr>
              <w:rPr>
                <w:rFonts w:ascii="仿宋_GB2312" w:hAnsi="等线" w:eastAsia="仿宋_GB2312"/>
              </w:rPr>
            </w:pPr>
            <w:r>
              <w:rPr>
                <w:rFonts w:hint="eastAsia" w:ascii="仿宋_GB2312" w:hAnsi="等线" w:eastAsia="仿宋_GB2312"/>
              </w:rPr>
              <w:t>（二）造成除艾滋病、肺炭疽之外的乙、丙类传染病暴发、流行的；</w:t>
            </w:r>
          </w:p>
          <w:p w14:paraId="1F4A59F6">
            <w:pPr>
              <w:rPr>
                <w:rFonts w:ascii="仿宋_GB2312" w:hAnsi="等线" w:eastAsia="仿宋_GB2312"/>
              </w:rPr>
            </w:pPr>
            <w:r>
              <w:rPr>
                <w:rFonts w:hint="eastAsia" w:ascii="仿宋_GB2312" w:hAnsi="等线" w:eastAsia="仿宋_GB2312"/>
              </w:rPr>
              <w:t>（三）造成传染病菌（毒）种扩散的；</w:t>
            </w:r>
          </w:p>
          <w:p w14:paraId="2CDC55FE">
            <w:pPr>
              <w:rPr>
                <w:rFonts w:ascii="仿宋_GB2312" w:hAnsi="等线" w:eastAsia="仿宋_GB2312"/>
              </w:rPr>
            </w:pPr>
            <w:r>
              <w:rPr>
                <w:rFonts w:hint="eastAsia" w:ascii="仿宋_GB2312" w:hAnsi="等线" w:eastAsia="仿宋_GB2312"/>
              </w:rPr>
              <w:t>（四）造成病人残疾、死亡的；</w:t>
            </w:r>
          </w:p>
          <w:p w14:paraId="6F0E6C7A">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07C6452C">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：生产、经营、使用消毒药剂和消毒器械、卫生用品、卫生材料、一次性医疗器材、隐形眼镜、人造器官等有1项指标不符合国家卫生标准，可能造成传染病的传播、扩散或者造成传染病的传播、扩散。</w:t>
            </w:r>
          </w:p>
          <w:p w14:paraId="38F7890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：生产、经营、使用消毒药剂和消毒器械、卫生用品、卫生材料、一次性医疗器材、隐形眼镜、人造器官等有2项以上指标不符合国家卫生标准，可能造成传染病的传播、扩散或者造成传染病的传播、扩散。</w:t>
            </w:r>
          </w:p>
          <w:p w14:paraId="13F36EC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06E504AA">
            <w:pPr>
              <w:rPr>
                <w:rFonts w:ascii="仿宋_GB2312" w:hAnsi="等线" w:eastAsia="仿宋_GB2312"/>
              </w:rPr>
            </w:pPr>
          </w:p>
        </w:tc>
        <w:tc>
          <w:tcPr>
            <w:tcW w:w="2835" w:type="dxa"/>
            <w:noWrap w:val="0"/>
            <w:vAlign w:val="top"/>
          </w:tcPr>
          <w:p w14:paraId="7EF690B7">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7D3A85C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：可以处2000元以上5000元以下罚款。</w:t>
            </w:r>
          </w:p>
          <w:p w14:paraId="32C7989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4DB7930B">
            <w:pPr>
              <w:rPr>
                <w:rFonts w:ascii="仿宋_GB2312" w:hAnsi="等线" w:eastAsia="仿宋_GB2312"/>
              </w:rPr>
            </w:pPr>
          </w:p>
        </w:tc>
      </w:tr>
      <w:tr w14:paraId="46D1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4C24E14">
            <w:pPr>
              <w:ind w:firstLine="210" w:firstLineChars="100"/>
              <w:rPr>
                <w:rFonts w:ascii="仿宋_GB2312" w:hAnsi="等线" w:eastAsia="仿宋_GB2312"/>
                <w:szCs w:val="21"/>
                <w:lang w:val="en"/>
              </w:rPr>
            </w:pPr>
            <w:r>
              <w:rPr>
                <w:rFonts w:ascii="仿宋_GB2312" w:hAnsi="等线" w:eastAsia="仿宋_GB2312"/>
                <w:szCs w:val="21"/>
                <w:lang w:val="en"/>
              </w:rPr>
              <w:t>250</w:t>
            </w:r>
          </w:p>
        </w:tc>
        <w:tc>
          <w:tcPr>
            <w:tcW w:w="3146" w:type="dxa"/>
            <w:noWrap w:val="0"/>
            <w:vAlign w:val="top"/>
          </w:tcPr>
          <w:p w14:paraId="22F0A21E">
            <w:pPr>
              <w:rPr>
                <w:rFonts w:ascii="仿宋_GB2312" w:hAnsi="等线" w:eastAsia="仿宋_GB2312"/>
              </w:rPr>
            </w:pPr>
            <w:r>
              <w:rPr>
                <w:rFonts w:hint="eastAsia" w:ascii="仿宋_GB2312" w:hAnsi="等线" w:eastAsia="仿宋_GB2312"/>
              </w:rPr>
              <w:t>准许或者纵容传染病病人、病原携带者和疑似传染病病人，从事国务院卫生行政部门规定禁止从事的易使该传染病扩散的工作</w:t>
            </w:r>
          </w:p>
        </w:tc>
        <w:tc>
          <w:tcPr>
            <w:tcW w:w="2839" w:type="dxa"/>
            <w:noWrap w:val="0"/>
            <w:vAlign w:val="top"/>
          </w:tcPr>
          <w:p w14:paraId="2E9E28EC">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八）准许或者纵容传染病病人、病原携带者和疑似传染病病人，从事国务院卫生行政部门规定禁止从事的易使该传染病扩散的工作的。前款所称情节较严重的，是指下列情形之一：</w:t>
            </w:r>
          </w:p>
          <w:p w14:paraId="55803872">
            <w:pPr>
              <w:rPr>
                <w:rFonts w:ascii="仿宋_GB2312" w:hAnsi="等线" w:eastAsia="仿宋_GB2312"/>
              </w:rPr>
            </w:pPr>
            <w:r>
              <w:rPr>
                <w:rFonts w:hint="eastAsia" w:ascii="仿宋_GB2312" w:hAnsi="等线" w:eastAsia="仿宋_GB2312"/>
              </w:rPr>
              <w:t>（一）造成甲类传染病、艾滋病、肺炭疽传播危险的；</w:t>
            </w:r>
          </w:p>
          <w:p w14:paraId="1E5F3979">
            <w:pPr>
              <w:rPr>
                <w:rFonts w:ascii="仿宋_GB2312" w:hAnsi="等线" w:eastAsia="仿宋_GB2312"/>
              </w:rPr>
            </w:pPr>
            <w:r>
              <w:rPr>
                <w:rFonts w:hint="eastAsia" w:ascii="仿宋_GB2312" w:hAnsi="等线" w:eastAsia="仿宋_GB2312"/>
              </w:rPr>
              <w:t>（二）造成除艾滋病、肺炭疽之外的乙、丙类传染病暴发、流行的；</w:t>
            </w:r>
          </w:p>
          <w:p w14:paraId="676334D5">
            <w:pPr>
              <w:rPr>
                <w:rFonts w:ascii="仿宋_GB2312" w:hAnsi="等线" w:eastAsia="仿宋_GB2312"/>
              </w:rPr>
            </w:pPr>
            <w:r>
              <w:rPr>
                <w:rFonts w:hint="eastAsia" w:ascii="仿宋_GB2312" w:hAnsi="等线" w:eastAsia="仿宋_GB2312"/>
              </w:rPr>
              <w:t>（三）造成传染病菌（毒）种扩散的；</w:t>
            </w:r>
          </w:p>
          <w:p w14:paraId="08444D63">
            <w:pPr>
              <w:rPr>
                <w:rFonts w:ascii="仿宋_GB2312" w:hAnsi="等线" w:eastAsia="仿宋_GB2312"/>
              </w:rPr>
            </w:pPr>
            <w:r>
              <w:rPr>
                <w:rFonts w:hint="eastAsia" w:ascii="仿宋_GB2312" w:hAnsi="等线" w:eastAsia="仿宋_GB2312"/>
              </w:rPr>
              <w:t>（四）造成病人残疾、死亡的；</w:t>
            </w:r>
          </w:p>
          <w:p w14:paraId="1BC905C5">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77613346">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：准许或者纵容传染病病人、病原携带者和疑似传染病病人1人，从事国务院卫生行政部门规定禁止从事的易使该传染病扩散的工作。</w:t>
            </w:r>
          </w:p>
          <w:p w14:paraId="6CDD0DA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 准许或者纵容传染病病人、病原携带者和疑似传染病病人2人以上，从事国务院卫生行政部门规定禁止从事的易使该传染病扩散的工作。</w:t>
            </w:r>
          </w:p>
          <w:p w14:paraId="1911904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78B9338C">
            <w:pPr>
              <w:rPr>
                <w:rFonts w:ascii="仿宋_GB2312" w:hAnsi="等线" w:eastAsia="仿宋_GB2312"/>
              </w:rPr>
            </w:pPr>
          </w:p>
        </w:tc>
        <w:tc>
          <w:tcPr>
            <w:tcW w:w="2835" w:type="dxa"/>
            <w:noWrap w:val="0"/>
            <w:vAlign w:val="top"/>
          </w:tcPr>
          <w:p w14:paraId="19E93C20">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5D0ECEB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：可以处2000元以上5000元以下罚款。</w:t>
            </w:r>
          </w:p>
          <w:p w14:paraId="2E39600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338E3018">
            <w:pPr>
              <w:rPr>
                <w:rFonts w:ascii="仿宋_GB2312" w:hAnsi="等线" w:eastAsia="仿宋_GB2312"/>
              </w:rPr>
            </w:pPr>
          </w:p>
        </w:tc>
      </w:tr>
      <w:tr w14:paraId="2EA5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AAE5F4A">
            <w:pPr>
              <w:ind w:firstLine="210" w:firstLineChars="100"/>
              <w:rPr>
                <w:rFonts w:ascii="仿宋_GB2312" w:hAnsi="等线" w:eastAsia="仿宋_GB2312"/>
                <w:szCs w:val="21"/>
                <w:lang w:val="en"/>
              </w:rPr>
            </w:pPr>
            <w:r>
              <w:rPr>
                <w:rFonts w:ascii="仿宋_GB2312" w:hAnsi="等线" w:eastAsia="仿宋_GB2312"/>
                <w:szCs w:val="21"/>
                <w:lang w:val="en"/>
              </w:rPr>
              <w:t>251</w:t>
            </w:r>
          </w:p>
        </w:tc>
        <w:tc>
          <w:tcPr>
            <w:tcW w:w="3146" w:type="dxa"/>
            <w:noWrap w:val="0"/>
            <w:vAlign w:val="top"/>
          </w:tcPr>
          <w:p w14:paraId="714C701C">
            <w:pPr>
              <w:rPr>
                <w:rFonts w:ascii="仿宋_GB2312" w:hAnsi="等线" w:eastAsia="仿宋_GB2312"/>
              </w:rPr>
            </w:pPr>
            <w:r>
              <w:rPr>
                <w:rFonts w:hint="eastAsia" w:ascii="仿宋_GB2312" w:hAnsi="等线" w:eastAsia="仿宋_GB2312"/>
              </w:rPr>
              <w:t>传染病病人、病原携带者故意传播传染病，造成他人感染</w:t>
            </w:r>
          </w:p>
        </w:tc>
        <w:tc>
          <w:tcPr>
            <w:tcW w:w="2839" w:type="dxa"/>
            <w:noWrap w:val="0"/>
            <w:vAlign w:val="top"/>
          </w:tcPr>
          <w:p w14:paraId="0FB44EF9">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九）传染病病人、病原携带者故意传播传染病，造成他人感染的。前款所称情节较严重的，是指下列情形之一：</w:t>
            </w:r>
          </w:p>
          <w:p w14:paraId="15079481">
            <w:pPr>
              <w:rPr>
                <w:rFonts w:ascii="仿宋_GB2312" w:hAnsi="等线" w:eastAsia="仿宋_GB2312"/>
              </w:rPr>
            </w:pPr>
            <w:r>
              <w:rPr>
                <w:rFonts w:hint="eastAsia" w:ascii="仿宋_GB2312" w:hAnsi="等线" w:eastAsia="仿宋_GB2312"/>
              </w:rPr>
              <w:t>（一）造成甲类传染病、艾滋病、肺炭疽传播危险的；</w:t>
            </w:r>
          </w:p>
          <w:p w14:paraId="3FB95644">
            <w:pPr>
              <w:rPr>
                <w:rFonts w:ascii="仿宋_GB2312" w:hAnsi="等线" w:eastAsia="仿宋_GB2312"/>
              </w:rPr>
            </w:pPr>
            <w:r>
              <w:rPr>
                <w:rFonts w:hint="eastAsia" w:ascii="仿宋_GB2312" w:hAnsi="等线" w:eastAsia="仿宋_GB2312"/>
              </w:rPr>
              <w:t>（二）造成除艾滋病、肺炭疽之外的乙、丙类传染病暴发、流行的；</w:t>
            </w:r>
          </w:p>
          <w:p w14:paraId="4B1BCAF1">
            <w:pPr>
              <w:rPr>
                <w:rFonts w:ascii="仿宋_GB2312" w:hAnsi="等线" w:eastAsia="仿宋_GB2312"/>
              </w:rPr>
            </w:pPr>
            <w:r>
              <w:rPr>
                <w:rFonts w:hint="eastAsia" w:ascii="仿宋_GB2312" w:hAnsi="等线" w:eastAsia="仿宋_GB2312"/>
              </w:rPr>
              <w:t>（三）造成传染病菌（毒）种扩散的；</w:t>
            </w:r>
          </w:p>
          <w:p w14:paraId="70A0BB61">
            <w:pPr>
              <w:rPr>
                <w:rFonts w:ascii="仿宋_GB2312" w:hAnsi="等线" w:eastAsia="仿宋_GB2312"/>
              </w:rPr>
            </w:pPr>
            <w:r>
              <w:rPr>
                <w:rFonts w:hint="eastAsia" w:ascii="仿宋_GB2312" w:hAnsi="等线" w:eastAsia="仿宋_GB2312"/>
              </w:rPr>
              <w:t>（四）造成病人残疾、死亡的；</w:t>
            </w:r>
          </w:p>
          <w:p w14:paraId="21469350">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14B4DE43">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：传染病病人、病原携带者故意传播传染病，造成1人感染。</w:t>
            </w:r>
          </w:p>
          <w:p w14:paraId="4C3CD9B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：传染病病人、病原携带者故意传播传染病，造成2人以上感染。</w:t>
            </w:r>
          </w:p>
          <w:p w14:paraId="20CB94C5">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169507B0">
            <w:pPr>
              <w:rPr>
                <w:rFonts w:ascii="仿宋_GB2312" w:hAnsi="等线" w:eastAsia="仿宋_GB2312"/>
              </w:rPr>
            </w:pPr>
          </w:p>
        </w:tc>
        <w:tc>
          <w:tcPr>
            <w:tcW w:w="2835" w:type="dxa"/>
            <w:noWrap w:val="0"/>
            <w:vAlign w:val="top"/>
          </w:tcPr>
          <w:p w14:paraId="280A849F">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5477F4E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：可以处2000元以上5000元以下罚款。</w:t>
            </w:r>
          </w:p>
          <w:p w14:paraId="3E7099A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645558B3">
            <w:pPr>
              <w:rPr>
                <w:rFonts w:ascii="仿宋_GB2312" w:hAnsi="等线" w:eastAsia="仿宋_GB2312"/>
              </w:rPr>
            </w:pPr>
          </w:p>
        </w:tc>
      </w:tr>
      <w:tr w14:paraId="5A6C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12D8E1E">
            <w:pPr>
              <w:ind w:firstLine="210" w:firstLineChars="100"/>
              <w:rPr>
                <w:rFonts w:ascii="仿宋_GB2312" w:hAnsi="等线" w:eastAsia="仿宋_GB2312"/>
                <w:szCs w:val="21"/>
                <w:lang w:val="en"/>
              </w:rPr>
            </w:pPr>
            <w:r>
              <w:rPr>
                <w:rFonts w:ascii="仿宋_GB2312" w:hAnsi="等线" w:eastAsia="仿宋_GB2312"/>
                <w:szCs w:val="21"/>
                <w:lang w:val="en"/>
              </w:rPr>
              <w:t>252</w:t>
            </w:r>
          </w:p>
        </w:tc>
        <w:tc>
          <w:tcPr>
            <w:tcW w:w="3146" w:type="dxa"/>
            <w:noWrap w:val="0"/>
            <w:vAlign w:val="top"/>
          </w:tcPr>
          <w:p w14:paraId="2BE26FDF">
            <w:pPr>
              <w:rPr>
                <w:rFonts w:ascii="仿宋_GB2312" w:hAnsi="等线" w:eastAsia="仿宋_GB2312"/>
              </w:rPr>
            </w:pPr>
            <w:r>
              <w:rPr>
                <w:rFonts w:hint="eastAsia" w:ascii="仿宋_GB2312" w:hAnsi="等线" w:eastAsia="仿宋_GB2312"/>
              </w:rPr>
              <w:t>甲类传染病病人、病原携带者或者疑似传染病病人，乙类传染病中艾滋病、肺炭疽病人拒绝进行隔离治疗</w:t>
            </w:r>
          </w:p>
        </w:tc>
        <w:tc>
          <w:tcPr>
            <w:tcW w:w="2839" w:type="dxa"/>
            <w:noWrap w:val="0"/>
            <w:vAlign w:val="top"/>
          </w:tcPr>
          <w:p w14:paraId="529ACFF4">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十）甲类传染病病人、病原携带者或者疑似传染病病人，乙类传染病中艾滋病、肺炭疽病人拒绝进行隔离治疗的。前款所称情节较严重的，是指下列情形之一：</w:t>
            </w:r>
          </w:p>
          <w:p w14:paraId="6EC51596">
            <w:pPr>
              <w:rPr>
                <w:rFonts w:ascii="仿宋_GB2312" w:hAnsi="等线" w:eastAsia="仿宋_GB2312"/>
              </w:rPr>
            </w:pPr>
            <w:r>
              <w:rPr>
                <w:rFonts w:hint="eastAsia" w:ascii="仿宋_GB2312" w:hAnsi="等线" w:eastAsia="仿宋_GB2312"/>
              </w:rPr>
              <w:t>（一）造成甲类传染病、艾滋病、肺炭疽传播危险的；</w:t>
            </w:r>
          </w:p>
          <w:p w14:paraId="44A29420">
            <w:pPr>
              <w:rPr>
                <w:rFonts w:ascii="仿宋_GB2312" w:hAnsi="等线" w:eastAsia="仿宋_GB2312"/>
              </w:rPr>
            </w:pPr>
            <w:r>
              <w:rPr>
                <w:rFonts w:hint="eastAsia" w:ascii="仿宋_GB2312" w:hAnsi="等线" w:eastAsia="仿宋_GB2312"/>
              </w:rPr>
              <w:t>（二）造成除艾滋病、肺炭疽之外的乙、丙类传染病暴发、流行的；</w:t>
            </w:r>
          </w:p>
          <w:p w14:paraId="0C0BC9D7">
            <w:pPr>
              <w:rPr>
                <w:rFonts w:ascii="仿宋_GB2312" w:hAnsi="等线" w:eastAsia="仿宋_GB2312"/>
              </w:rPr>
            </w:pPr>
            <w:r>
              <w:rPr>
                <w:rFonts w:hint="eastAsia" w:ascii="仿宋_GB2312" w:hAnsi="等线" w:eastAsia="仿宋_GB2312"/>
              </w:rPr>
              <w:t>（三）造成传染病菌（毒）种扩散的；</w:t>
            </w:r>
          </w:p>
          <w:p w14:paraId="6CB74AEE">
            <w:pPr>
              <w:rPr>
                <w:rFonts w:ascii="仿宋_GB2312" w:hAnsi="等线" w:eastAsia="仿宋_GB2312"/>
              </w:rPr>
            </w:pPr>
            <w:r>
              <w:rPr>
                <w:rFonts w:hint="eastAsia" w:ascii="仿宋_GB2312" w:hAnsi="等线" w:eastAsia="仿宋_GB2312"/>
              </w:rPr>
              <w:t>（四）造成病人残疾、死亡的；</w:t>
            </w:r>
          </w:p>
          <w:p w14:paraId="755292F2">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22830122">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：乙类传染病中艾滋病、肺炭疽病人拒绝进行隔离治疗。</w:t>
            </w:r>
          </w:p>
          <w:p w14:paraId="1515C47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：甲类传染病病人、病原携带者或者疑似传染病病人拒绝进行隔离治疗。</w:t>
            </w:r>
          </w:p>
          <w:p w14:paraId="5BCF02EE">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0864A86D">
            <w:pPr>
              <w:rPr>
                <w:rFonts w:ascii="仿宋_GB2312" w:hAnsi="等线" w:eastAsia="仿宋_GB2312"/>
              </w:rPr>
            </w:pPr>
          </w:p>
        </w:tc>
        <w:tc>
          <w:tcPr>
            <w:tcW w:w="2835" w:type="dxa"/>
            <w:noWrap w:val="0"/>
            <w:vAlign w:val="top"/>
          </w:tcPr>
          <w:p w14:paraId="118C7EBD">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5F6403F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：可以处2000元以上5000元以下罚款。</w:t>
            </w:r>
          </w:p>
          <w:p w14:paraId="2B9E53F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63C38D31">
            <w:pPr>
              <w:rPr>
                <w:rFonts w:ascii="仿宋_GB2312" w:hAnsi="等线" w:eastAsia="仿宋_GB2312"/>
              </w:rPr>
            </w:pPr>
          </w:p>
        </w:tc>
      </w:tr>
      <w:tr w14:paraId="66EB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C6F189A">
            <w:pPr>
              <w:ind w:firstLine="210" w:firstLineChars="100"/>
              <w:rPr>
                <w:rFonts w:ascii="仿宋_GB2312" w:hAnsi="等线" w:eastAsia="仿宋_GB2312"/>
                <w:szCs w:val="21"/>
                <w:lang w:val="en"/>
              </w:rPr>
            </w:pPr>
            <w:r>
              <w:rPr>
                <w:rFonts w:ascii="仿宋_GB2312" w:hAnsi="等线" w:eastAsia="仿宋_GB2312"/>
                <w:szCs w:val="21"/>
                <w:lang w:val="en"/>
              </w:rPr>
              <w:t>253</w:t>
            </w:r>
          </w:p>
        </w:tc>
        <w:tc>
          <w:tcPr>
            <w:tcW w:w="3146" w:type="dxa"/>
            <w:noWrap w:val="0"/>
            <w:vAlign w:val="top"/>
          </w:tcPr>
          <w:p w14:paraId="14AABF9F">
            <w:pPr>
              <w:rPr>
                <w:rFonts w:ascii="仿宋_GB2312" w:hAnsi="等线" w:eastAsia="仿宋_GB2312"/>
              </w:rPr>
            </w:pPr>
            <w:r>
              <w:rPr>
                <w:rFonts w:hint="eastAsia" w:ascii="仿宋_GB2312" w:hAnsi="等线" w:eastAsia="仿宋_GB2312"/>
              </w:rPr>
              <w:t>招用流动人员的用工单位，未向卫生防疫机构报告并未采取卫生措施，造成传染病传播、流行</w:t>
            </w:r>
          </w:p>
        </w:tc>
        <w:tc>
          <w:tcPr>
            <w:tcW w:w="2839" w:type="dxa"/>
            <w:noWrap w:val="0"/>
            <w:vAlign w:val="top"/>
          </w:tcPr>
          <w:p w14:paraId="3DEA716C">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十一）招用流动人员的用工单位，未向卫生防疫机构报告并未采取卫生措施，造成传染病传播、流行的。前款所称情节较严重的，是指下列情形之一：</w:t>
            </w:r>
          </w:p>
          <w:p w14:paraId="5971FD09">
            <w:pPr>
              <w:rPr>
                <w:rFonts w:ascii="仿宋_GB2312" w:hAnsi="等线" w:eastAsia="仿宋_GB2312"/>
              </w:rPr>
            </w:pPr>
            <w:r>
              <w:rPr>
                <w:rFonts w:hint="eastAsia" w:ascii="仿宋_GB2312" w:hAnsi="等线" w:eastAsia="仿宋_GB2312"/>
              </w:rPr>
              <w:t>（一）造成甲类传染病、艾滋病、肺炭疽传播危险的；</w:t>
            </w:r>
          </w:p>
          <w:p w14:paraId="3FA85041">
            <w:pPr>
              <w:rPr>
                <w:rFonts w:ascii="仿宋_GB2312" w:hAnsi="等线" w:eastAsia="仿宋_GB2312"/>
              </w:rPr>
            </w:pPr>
            <w:r>
              <w:rPr>
                <w:rFonts w:hint="eastAsia" w:ascii="仿宋_GB2312" w:hAnsi="等线" w:eastAsia="仿宋_GB2312"/>
              </w:rPr>
              <w:t>（二）造成除艾滋病、肺炭疽之外的乙、丙类传染病暴发、流行的；</w:t>
            </w:r>
          </w:p>
          <w:p w14:paraId="01D2703E">
            <w:pPr>
              <w:rPr>
                <w:rFonts w:ascii="仿宋_GB2312" w:hAnsi="等线" w:eastAsia="仿宋_GB2312"/>
              </w:rPr>
            </w:pPr>
            <w:r>
              <w:rPr>
                <w:rFonts w:hint="eastAsia" w:ascii="仿宋_GB2312" w:hAnsi="等线" w:eastAsia="仿宋_GB2312"/>
              </w:rPr>
              <w:t>（三）造成传染病菌（毒）种扩散的；</w:t>
            </w:r>
          </w:p>
          <w:p w14:paraId="1EA44E02">
            <w:pPr>
              <w:rPr>
                <w:rFonts w:ascii="仿宋_GB2312" w:hAnsi="等线" w:eastAsia="仿宋_GB2312"/>
              </w:rPr>
            </w:pPr>
            <w:r>
              <w:rPr>
                <w:rFonts w:hint="eastAsia" w:ascii="仿宋_GB2312" w:hAnsi="等线" w:eastAsia="仿宋_GB2312"/>
              </w:rPr>
              <w:t>（四）造成病人残疾、死亡的；</w:t>
            </w:r>
          </w:p>
          <w:p w14:paraId="6AEDDD95">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4EC2897F">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：招用流动人员1至5名的用工单位，未向卫生防疫机构报告并未采取卫生措施，造成传染病传播、流行。</w:t>
            </w:r>
          </w:p>
          <w:p w14:paraId="7B474B5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：招用流动人员6名以上的用工单位，未向卫生防疫机构报告并未采取卫生措施，造成传染病传播、流行。</w:t>
            </w:r>
          </w:p>
          <w:p w14:paraId="6E6756DA">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7F9484A8">
            <w:pPr>
              <w:rPr>
                <w:rFonts w:ascii="仿宋_GB2312" w:hAnsi="等线" w:eastAsia="仿宋_GB2312"/>
              </w:rPr>
            </w:pPr>
          </w:p>
        </w:tc>
        <w:tc>
          <w:tcPr>
            <w:tcW w:w="2835" w:type="dxa"/>
            <w:noWrap w:val="0"/>
            <w:vAlign w:val="top"/>
          </w:tcPr>
          <w:p w14:paraId="50AE0C95">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3054540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：可以处2000元以上5000元以下罚款。</w:t>
            </w:r>
          </w:p>
          <w:p w14:paraId="2CA11C3E">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10252A1E">
            <w:pPr>
              <w:rPr>
                <w:rFonts w:ascii="仿宋_GB2312" w:hAnsi="等线" w:eastAsia="仿宋_GB2312"/>
              </w:rPr>
            </w:pPr>
          </w:p>
        </w:tc>
      </w:tr>
      <w:tr w14:paraId="794A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5053079">
            <w:pPr>
              <w:ind w:firstLine="210" w:firstLineChars="100"/>
              <w:rPr>
                <w:rFonts w:ascii="仿宋_GB2312" w:hAnsi="等线" w:eastAsia="仿宋_GB2312"/>
                <w:szCs w:val="21"/>
                <w:lang w:val="en"/>
              </w:rPr>
            </w:pPr>
            <w:r>
              <w:rPr>
                <w:rFonts w:ascii="仿宋_GB2312" w:hAnsi="等线" w:eastAsia="仿宋_GB2312"/>
                <w:szCs w:val="21"/>
                <w:lang w:val="en"/>
              </w:rPr>
              <w:t>254</w:t>
            </w:r>
          </w:p>
        </w:tc>
        <w:tc>
          <w:tcPr>
            <w:tcW w:w="3146" w:type="dxa"/>
            <w:noWrap w:val="0"/>
            <w:vAlign w:val="top"/>
          </w:tcPr>
          <w:p w14:paraId="4D78D7C0">
            <w:pPr>
              <w:rPr>
                <w:rFonts w:ascii="仿宋_GB2312" w:hAnsi="等线" w:eastAsia="仿宋_GB2312"/>
              </w:rPr>
            </w:pPr>
            <w:r>
              <w:rPr>
                <w:rFonts w:hint="eastAsia" w:ascii="仿宋_GB2312" w:hAnsi="等线" w:eastAsia="仿宋_GB2312"/>
              </w:rPr>
              <w:t>违章养犬或者拒绝、阻挠捕杀违章犬，造成咬伤他人或者导致人群中发生狂犬病</w:t>
            </w:r>
          </w:p>
        </w:tc>
        <w:tc>
          <w:tcPr>
            <w:tcW w:w="2839" w:type="dxa"/>
            <w:noWrap w:val="0"/>
            <w:vAlign w:val="top"/>
          </w:tcPr>
          <w:p w14:paraId="6680D4E2">
            <w:pPr>
              <w:rPr>
                <w:rFonts w:ascii="仿宋_GB2312" w:hAnsi="等线" w:eastAsia="仿宋_GB2312"/>
              </w:rPr>
            </w:pPr>
            <w:r>
              <w:rPr>
                <w:rFonts w:hint="eastAsia" w:ascii="仿宋_GB2312" w:hAnsi="等线" w:eastAsia="仿宋_GB2312"/>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十二）违章养犬或者拒绝、阻挠捕杀违章犬，造成咬伤他人或者导致人群中发生狂犬病的。前款所称情节较严重的，是指下列情形之一：</w:t>
            </w:r>
          </w:p>
          <w:p w14:paraId="40B7992E">
            <w:pPr>
              <w:rPr>
                <w:rFonts w:ascii="仿宋_GB2312" w:hAnsi="等线" w:eastAsia="仿宋_GB2312"/>
              </w:rPr>
            </w:pPr>
            <w:r>
              <w:rPr>
                <w:rFonts w:hint="eastAsia" w:ascii="仿宋_GB2312" w:hAnsi="等线" w:eastAsia="仿宋_GB2312"/>
              </w:rPr>
              <w:t>（一）造成甲类传染病、艾滋病、肺炭疽传播危险的；</w:t>
            </w:r>
          </w:p>
          <w:p w14:paraId="53810C3F">
            <w:pPr>
              <w:rPr>
                <w:rFonts w:ascii="仿宋_GB2312" w:hAnsi="等线" w:eastAsia="仿宋_GB2312"/>
              </w:rPr>
            </w:pPr>
            <w:r>
              <w:rPr>
                <w:rFonts w:hint="eastAsia" w:ascii="仿宋_GB2312" w:hAnsi="等线" w:eastAsia="仿宋_GB2312"/>
              </w:rPr>
              <w:t>（二）造成除艾滋病、肺炭疽之外的乙、丙类传染病暴发、流行的；</w:t>
            </w:r>
          </w:p>
          <w:p w14:paraId="6DC48BC9">
            <w:pPr>
              <w:rPr>
                <w:rFonts w:ascii="仿宋_GB2312" w:hAnsi="等线" w:eastAsia="仿宋_GB2312"/>
              </w:rPr>
            </w:pPr>
            <w:r>
              <w:rPr>
                <w:rFonts w:hint="eastAsia" w:ascii="仿宋_GB2312" w:hAnsi="等线" w:eastAsia="仿宋_GB2312"/>
              </w:rPr>
              <w:t>（三）造成传染病菌（毒）种扩散的；</w:t>
            </w:r>
          </w:p>
          <w:p w14:paraId="204569BA">
            <w:pPr>
              <w:rPr>
                <w:rFonts w:ascii="仿宋_GB2312" w:hAnsi="等线" w:eastAsia="仿宋_GB2312"/>
              </w:rPr>
            </w:pPr>
            <w:r>
              <w:rPr>
                <w:rFonts w:hint="eastAsia" w:ascii="仿宋_GB2312" w:hAnsi="等线" w:eastAsia="仿宋_GB2312"/>
              </w:rPr>
              <w:t>（四）造成病人残疾、死亡的；</w:t>
            </w:r>
          </w:p>
          <w:p w14:paraId="06E7C973">
            <w:pPr>
              <w:rPr>
                <w:rFonts w:ascii="仿宋_GB2312" w:hAnsi="等线" w:eastAsia="仿宋_GB2312"/>
              </w:rPr>
            </w:pPr>
            <w:r>
              <w:rPr>
                <w:rFonts w:hint="eastAsia" w:ascii="仿宋_GB2312" w:hAnsi="等线" w:eastAsia="仿宋_GB2312"/>
              </w:rPr>
              <w:t>（五）拒绝执行《传染病防治法》及本办法的规定，屡经教育仍继续违法的。</w:t>
            </w:r>
          </w:p>
        </w:tc>
        <w:tc>
          <w:tcPr>
            <w:tcW w:w="2661" w:type="dxa"/>
            <w:noWrap w:val="0"/>
            <w:vAlign w:val="top"/>
          </w:tcPr>
          <w:p w14:paraId="6072EDEA">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：违章养犬或者拒绝、阻挠捕杀违章犬，造成咬伤1人。</w:t>
            </w:r>
          </w:p>
          <w:p w14:paraId="34C9CEC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：违章养犬或者拒绝、阻挠捕杀违章犬，造成咬伤2人以上或者导致人群中发生狂犬病。</w:t>
            </w:r>
          </w:p>
          <w:p w14:paraId="3720384B">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：本</w:t>
            </w:r>
            <w:r>
              <w:rPr>
                <w:rFonts w:ascii="仿宋_GB2312" w:hAnsi="等线" w:eastAsia="仿宋_GB2312"/>
              </w:rPr>
              <w:t>办法第</w:t>
            </w:r>
            <w:r>
              <w:rPr>
                <w:rFonts w:hint="eastAsia" w:ascii="仿宋_GB2312" w:hAnsi="等线" w:eastAsia="仿宋_GB2312"/>
              </w:rPr>
              <w:t>六十六条第二款规定的情形之一的行为。</w:t>
            </w:r>
          </w:p>
          <w:p w14:paraId="431A2EDC">
            <w:pPr>
              <w:rPr>
                <w:rFonts w:ascii="仿宋_GB2312" w:hAnsi="等线" w:eastAsia="仿宋_GB2312"/>
              </w:rPr>
            </w:pPr>
          </w:p>
        </w:tc>
        <w:tc>
          <w:tcPr>
            <w:tcW w:w="2835" w:type="dxa"/>
            <w:noWrap w:val="0"/>
            <w:vAlign w:val="top"/>
          </w:tcPr>
          <w:p w14:paraId="3660A1E9">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：可以处2000元以下罚款。</w:t>
            </w:r>
          </w:p>
          <w:p w14:paraId="52B84E6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：可以处2000元以上5000元以下罚款。</w:t>
            </w:r>
          </w:p>
          <w:p w14:paraId="3610725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：可以处5000元以上2万元以下罚款。</w:t>
            </w:r>
          </w:p>
        </w:tc>
        <w:tc>
          <w:tcPr>
            <w:tcW w:w="1479" w:type="dxa"/>
            <w:noWrap w:val="0"/>
            <w:vAlign w:val="top"/>
          </w:tcPr>
          <w:p w14:paraId="579D313E">
            <w:pPr>
              <w:rPr>
                <w:rFonts w:ascii="仿宋_GB2312" w:hAnsi="等线" w:eastAsia="仿宋_GB2312"/>
              </w:rPr>
            </w:pPr>
          </w:p>
        </w:tc>
      </w:tr>
      <w:tr w14:paraId="3F92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ED2952E">
            <w:pPr>
              <w:ind w:firstLine="210" w:firstLineChars="100"/>
              <w:rPr>
                <w:rFonts w:ascii="仿宋_GB2312" w:hAnsi="等线" w:eastAsia="仿宋_GB2312"/>
                <w:szCs w:val="21"/>
                <w:lang w:val="en"/>
              </w:rPr>
            </w:pPr>
            <w:r>
              <w:rPr>
                <w:rFonts w:ascii="仿宋_GB2312" w:hAnsi="等线" w:eastAsia="仿宋_GB2312"/>
                <w:szCs w:val="21"/>
                <w:lang w:val="en"/>
              </w:rPr>
              <w:t>255</w:t>
            </w:r>
          </w:p>
        </w:tc>
        <w:tc>
          <w:tcPr>
            <w:tcW w:w="3146" w:type="dxa"/>
            <w:noWrap w:val="0"/>
            <w:vAlign w:val="top"/>
          </w:tcPr>
          <w:p w14:paraId="0387CDA6">
            <w:pPr>
              <w:rPr>
                <w:rFonts w:ascii="仿宋_GB2312" w:hAnsi="等线" w:eastAsia="仿宋_GB2312"/>
              </w:rPr>
            </w:pPr>
            <w:r>
              <w:rPr>
                <w:rFonts w:hint="eastAsia" w:ascii="仿宋_GB2312" w:hAnsi="等线" w:eastAsia="仿宋_GB2312"/>
              </w:rPr>
              <w:t>在自然疫源地和可能是自然疫源地的地区兴建大型建设项目未经卫生调查即进行施工</w:t>
            </w:r>
          </w:p>
        </w:tc>
        <w:tc>
          <w:tcPr>
            <w:tcW w:w="2839" w:type="dxa"/>
            <w:noWrap w:val="0"/>
            <w:vAlign w:val="top"/>
          </w:tcPr>
          <w:p w14:paraId="11AFD75E">
            <w:pPr>
              <w:rPr>
                <w:rFonts w:ascii="仿宋_GB2312" w:hAnsi="等线" w:eastAsia="仿宋_GB2312"/>
              </w:rPr>
            </w:pPr>
            <w:r>
              <w:rPr>
                <w:rFonts w:hint="eastAsia" w:ascii="仿宋_GB2312" w:hAnsi="等线" w:eastAsia="仿宋_GB2312"/>
              </w:rPr>
              <w:t>《中华人民共和国传染病防治法实施办法》第六十七条在自然疫源地和可能是自然疫源地的地区兴建大型建设项目未经卫生调查即进行施工的，由县级以上政府卫生行政部门责令限期改正，可以处二千元以上二万以下的罚款。</w:t>
            </w:r>
          </w:p>
        </w:tc>
        <w:tc>
          <w:tcPr>
            <w:tcW w:w="2661" w:type="dxa"/>
            <w:noWrap w:val="0"/>
            <w:vAlign w:val="top"/>
          </w:tcPr>
          <w:p w14:paraId="5444DFFD">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：在自然疫源地和可能是自然疫源地的地区兴建大型建设项目未经卫生调查即进行施工，时间不足一个月。</w:t>
            </w:r>
          </w:p>
          <w:p w14:paraId="1A2F2CE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：在自然疫源地和可能是自然疫源地的地区兴建大型建设项目未经卫生调查即进行施工，时间在一至三个月。</w:t>
            </w:r>
          </w:p>
          <w:p w14:paraId="74A749DB">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：在自然疫源地和可能是自然疫源地的地区兴建大型建设项目未经卫生调查即进行施工，时间超过三个月。</w:t>
            </w:r>
          </w:p>
        </w:tc>
        <w:tc>
          <w:tcPr>
            <w:tcW w:w="2835" w:type="dxa"/>
            <w:noWrap w:val="0"/>
            <w:vAlign w:val="top"/>
          </w:tcPr>
          <w:p w14:paraId="2AF843F3">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：可以处二千元以上五千元以下的罚款。</w:t>
            </w:r>
          </w:p>
          <w:p w14:paraId="04E71AF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：可以处五千元以上一万元以下的罚款。</w:t>
            </w:r>
          </w:p>
          <w:p w14:paraId="67C07BDA">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：可以处一万元以上二万元以下的罚款。</w:t>
            </w:r>
          </w:p>
        </w:tc>
        <w:tc>
          <w:tcPr>
            <w:tcW w:w="1479" w:type="dxa"/>
            <w:noWrap w:val="0"/>
            <w:vAlign w:val="top"/>
          </w:tcPr>
          <w:p w14:paraId="56C631FA">
            <w:pPr>
              <w:rPr>
                <w:rFonts w:ascii="仿宋_GB2312" w:hAnsi="等线" w:eastAsia="仿宋_GB2312"/>
              </w:rPr>
            </w:pPr>
          </w:p>
        </w:tc>
      </w:tr>
      <w:tr w14:paraId="3C2A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3A4D8A7">
            <w:pPr>
              <w:ind w:firstLine="210" w:firstLineChars="100"/>
              <w:rPr>
                <w:rFonts w:ascii="仿宋_GB2312" w:hAnsi="等线" w:eastAsia="仿宋_GB2312"/>
                <w:szCs w:val="21"/>
                <w:lang w:val="en"/>
              </w:rPr>
            </w:pPr>
            <w:r>
              <w:rPr>
                <w:rFonts w:ascii="仿宋_GB2312" w:hAnsi="等线" w:eastAsia="仿宋_GB2312"/>
                <w:szCs w:val="21"/>
                <w:lang w:val="en"/>
              </w:rPr>
              <w:t>256</w:t>
            </w:r>
          </w:p>
        </w:tc>
        <w:tc>
          <w:tcPr>
            <w:tcW w:w="3146" w:type="dxa"/>
            <w:noWrap w:val="0"/>
            <w:vAlign w:val="top"/>
          </w:tcPr>
          <w:p w14:paraId="50D2A5FE">
            <w:pPr>
              <w:rPr>
                <w:rFonts w:ascii="仿宋_GB2312" w:hAnsi="等线" w:eastAsia="仿宋_GB2312"/>
              </w:rPr>
            </w:pPr>
            <w:r>
              <w:rPr>
                <w:rFonts w:hint="eastAsia" w:ascii="仿宋_GB2312" w:hAnsi="等线" w:eastAsia="仿宋_GB2312"/>
              </w:rPr>
              <w:t>单位和个人出售、运输被传染病病原体污染和来自疫区可能被传染病病原体污染的皮毛、旧衣物及生物用品</w:t>
            </w:r>
          </w:p>
        </w:tc>
        <w:tc>
          <w:tcPr>
            <w:tcW w:w="2839" w:type="dxa"/>
            <w:noWrap w:val="0"/>
            <w:vAlign w:val="top"/>
          </w:tcPr>
          <w:p w14:paraId="3BA9EA58">
            <w:pPr>
              <w:rPr>
                <w:rFonts w:ascii="仿宋_GB2312" w:hAnsi="等线" w:eastAsia="仿宋_GB2312"/>
              </w:rPr>
            </w:pPr>
            <w:r>
              <w:rPr>
                <w:rFonts w:hint="eastAsia" w:ascii="仿宋_GB2312" w:hAnsi="等线" w:eastAsia="仿宋_GB2312"/>
              </w:rPr>
              <w:t>《中华人民共和国传染病防治法实施办法》第六十八条单位和个人出售、运输被传染病病原体污染和来自疫区可能被传染病病原体污染的皮毛、旧衣物及生物用品的，由县级以上政府卫生行政部门责令限期进行卫生处理，可以处出售金额一倍以下的罚款；造成传染病流行的，根据情节，可以处相当出售金额三倍以下的罚款，危害严重，出售金额不满二千元的，以二千元计算；对主管人员和直接责任人员由所在单位或者上级机关给予行政处分。</w:t>
            </w:r>
          </w:p>
        </w:tc>
        <w:tc>
          <w:tcPr>
            <w:tcW w:w="2661" w:type="dxa"/>
            <w:noWrap w:val="0"/>
            <w:vAlign w:val="top"/>
          </w:tcPr>
          <w:p w14:paraId="0BA0B03F">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：单位和个人出售、运输被传染病病原体污染和来自疫区可能被传染病病原体污染的皮毛、旧衣物及生物用品，未造成传染病传播。</w:t>
            </w:r>
          </w:p>
          <w:p w14:paraId="47853D5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：单位和个人出售、运输被传染病病原体污染和来自疫区可能被传染病病原体污染的皮毛、旧衣物及生物用品，造成乙类或丙类传染病流行。</w:t>
            </w:r>
          </w:p>
          <w:p w14:paraId="53C735D8">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：单位和个人出售、运输被传染病病原体污染和来自疫区可能被传染病病原体污染的皮毛、旧衣物及生物用品，造成甲类传染病流行。</w:t>
            </w:r>
          </w:p>
        </w:tc>
        <w:tc>
          <w:tcPr>
            <w:tcW w:w="2835" w:type="dxa"/>
            <w:noWrap w:val="0"/>
            <w:vAlign w:val="top"/>
          </w:tcPr>
          <w:p w14:paraId="200FE6F3">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：责令限期进行卫生处理，可以处出售金额一倍的罚款。</w:t>
            </w:r>
          </w:p>
          <w:p w14:paraId="0E1BB58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：责令限期进行卫生处理，可以处出售金额二倍的罚款，危害严重，出售金额不满二千元的，以二千元计算。</w:t>
            </w:r>
          </w:p>
          <w:p w14:paraId="5284AA0D">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：责令限期进行卫生处理，可以处出售金额三倍的罚款，危害严重，出售金额不满二千元的，以二千元计算。</w:t>
            </w:r>
          </w:p>
        </w:tc>
        <w:tc>
          <w:tcPr>
            <w:tcW w:w="1479" w:type="dxa"/>
            <w:noWrap w:val="0"/>
            <w:vAlign w:val="top"/>
          </w:tcPr>
          <w:p w14:paraId="0F2D7CA3">
            <w:pPr>
              <w:rPr>
                <w:rFonts w:ascii="仿宋_GB2312" w:hAnsi="等线" w:eastAsia="仿宋_GB2312"/>
              </w:rPr>
            </w:pPr>
          </w:p>
        </w:tc>
      </w:tr>
      <w:tr w14:paraId="01CA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8" w:type="dxa"/>
            <w:noWrap w:val="0"/>
            <w:vAlign w:val="top"/>
          </w:tcPr>
          <w:p w14:paraId="6E206E3C">
            <w:pPr>
              <w:ind w:firstLine="210" w:firstLineChars="100"/>
              <w:rPr>
                <w:rFonts w:ascii="仿宋_GB2312" w:hAnsi="等线" w:eastAsia="仿宋_GB2312"/>
                <w:szCs w:val="21"/>
                <w:lang w:val="en"/>
              </w:rPr>
            </w:pPr>
            <w:r>
              <w:rPr>
                <w:rFonts w:ascii="仿宋_GB2312" w:hAnsi="等线" w:eastAsia="仿宋_GB2312"/>
                <w:szCs w:val="21"/>
                <w:lang w:val="en"/>
              </w:rPr>
              <w:t>257</w:t>
            </w:r>
          </w:p>
        </w:tc>
        <w:tc>
          <w:tcPr>
            <w:tcW w:w="3146" w:type="dxa"/>
            <w:noWrap w:val="0"/>
            <w:vAlign w:val="top"/>
          </w:tcPr>
          <w:p w14:paraId="41766D99">
            <w:pPr>
              <w:rPr>
                <w:rFonts w:ascii="仿宋_GB2312" w:hAnsi="等线" w:eastAsia="仿宋_GB2312"/>
              </w:rPr>
            </w:pPr>
            <w:r>
              <w:rPr>
                <w:rFonts w:hint="eastAsia" w:ascii="仿宋_GB2312" w:hAnsi="等线" w:eastAsia="仿宋_GB2312"/>
              </w:rPr>
              <w:t>单位和个人非法经营、出售用于预防传染病菌苗、疫苗等生物制品</w:t>
            </w:r>
          </w:p>
        </w:tc>
        <w:tc>
          <w:tcPr>
            <w:tcW w:w="2839" w:type="dxa"/>
            <w:noWrap w:val="0"/>
            <w:vAlign w:val="top"/>
          </w:tcPr>
          <w:p w14:paraId="613F9A3B">
            <w:pPr>
              <w:rPr>
                <w:rFonts w:ascii="仿宋_GB2312" w:hAnsi="等线" w:eastAsia="仿宋_GB2312"/>
              </w:rPr>
            </w:pPr>
            <w:r>
              <w:rPr>
                <w:rFonts w:hint="eastAsia" w:ascii="仿宋_GB2312" w:hAnsi="等线" w:eastAsia="仿宋_GB2312"/>
              </w:rPr>
              <w:t>《中华人民共和国传染病防治法实施办法》第六十九条单位和个人非法经营、出售用于预防传染病菌苗、疫苗等生物制品的，县级以上政府卫生行政部门可以处相当出售金额3倍以下的罚款，危害严重，出售金额不满5000元的，以5000元计算；对主管人员和直接责任人员由所在单位或者上级机关根据情节，可以给予行政处分。</w:t>
            </w:r>
          </w:p>
        </w:tc>
        <w:tc>
          <w:tcPr>
            <w:tcW w:w="2661" w:type="dxa"/>
            <w:noWrap w:val="0"/>
            <w:vAlign w:val="top"/>
          </w:tcPr>
          <w:p w14:paraId="0A494E1F">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：单位和个人非法经营、出售用于预防传染病菌苗、疫苗等生物制品，出售金额不足5000元。</w:t>
            </w:r>
          </w:p>
          <w:p w14:paraId="077A867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：单位和个人非法经营、出售用于预防传染病菌苗、疫苗等生物制品，出售金额在5000至10000元。</w:t>
            </w:r>
          </w:p>
          <w:p w14:paraId="3D66120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：单位和个人非法经营、出售用于预防传染病菌苗、疫苗等生物制品，出售金额超过10000元。</w:t>
            </w:r>
          </w:p>
        </w:tc>
        <w:tc>
          <w:tcPr>
            <w:tcW w:w="2835" w:type="dxa"/>
            <w:noWrap w:val="0"/>
            <w:vAlign w:val="top"/>
          </w:tcPr>
          <w:p w14:paraId="3C177B5B">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：可以处出售金额一倍的罚款。</w:t>
            </w:r>
          </w:p>
          <w:p w14:paraId="4E2E44D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：可以处出售金额二倍的罚款。</w:t>
            </w:r>
          </w:p>
          <w:p w14:paraId="21A6099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：可以处出售金额三倍的罚款。</w:t>
            </w:r>
          </w:p>
        </w:tc>
        <w:tc>
          <w:tcPr>
            <w:tcW w:w="1479" w:type="dxa"/>
            <w:noWrap w:val="0"/>
            <w:vAlign w:val="top"/>
          </w:tcPr>
          <w:p w14:paraId="227A99A6">
            <w:pPr>
              <w:rPr>
                <w:rFonts w:ascii="仿宋_GB2312" w:hAnsi="等线" w:eastAsia="仿宋_GB2312"/>
              </w:rPr>
            </w:pPr>
            <w:r>
              <w:rPr>
                <w:rFonts w:hint="eastAsia" w:ascii="仿宋_GB2312" w:hAnsi="等线" w:eastAsia="仿宋_GB2312"/>
              </w:rPr>
              <w:t>危害严重，出售金额不满5000元的，以5000元计算。</w:t>
            </w:r>
          </w:p>
        </w:tc>
      </w:tr>
      <w:tr w14:paraId="3D7E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8" w:type="dxa"/>
            <w:noWrap w:val="0"/>
            <w:vAlign w:val="top"/>
          </w:tcPr>
          <w:p w14:paraId="39D83FD9">
            <w:pPr>
              <w:ind w:firstLine="210" w:firstLineChars="100"/>
              <w:rPr>
                <w:rFonts w:ascii="仿宋_GB2312" w:hAnsi="等线" w:eastAsia="仿宋_GB2312"/>
                <w:szCs w:val="21"/>
                <w:lang w:val="en"/>
              </w:rPr>
            </w:pPr>
            <w:r>
              <w:rPr>
                <w:rFonts w:ascii="仿宋_GB2312" w:hAnsi="等线" w:eastAsia="仿宋_GB2312"/>
                <w:szCs w:val="21"/>
                <w:lang w:val="en"/>
              </w:rPr>
              <w:t>258</w:t>
            </w:r>
          </w:p>
        </w:tc>
        <w:tc>
          <w:tcPr>
            <w:tcW w:w="3146" w:type="dxa"/>
            <w:noWrap w:val="0"/>
            <w:vAlign w:val="top"/>
          </w:tcPr>
          <w:p w14:paraId="7D09074C">
            <w:pPr>
              <w:rPr>
                <w:rFonts w:ascii="仿宋_GB2312" w:hAnsi="等线" w:eastAsia="仿宋_GB2312"/>
              </w:rPr>
            </w:pPr>
            <w:r>
              <w:rPr>
                <w:rFonts w:hint="eastAsia" w:ascii="仿宋_GB2312" w:hAnsi="等线" w:eastAsia="仿宋_GB2312"/>
              </w:rPr>
              <w:t>个体行医人员在执行职务时，不报、漏报、迟报传染病疫情</w:t>
            </w:r>
          </w:p>
        </w:tc>
        <w:tc>
          <w:tcPr>
            <w:tcW w:w="2839" w:type="dxa"/>
            <w:noWrap w:val="0"/>
            <w:vAlign w:val="top"/>
          </w:tcPr>
          <w:p w14:paraId="622A70B6">
            <w:pPr>
              <w:rPr>
                <w:rFonts w:ascii="仿宋_GB2312" w:hAnsi="等线" w:eastAsia="仿宋_GB2312"/>
              </w:rPr>
            </w:pPr>
            <w:r>
              <w:rPr>
                <w:rFonts w:hint="eastAsia" w:ascii="仿宋_GB2312" w:hAnsi="等线" w:eastAsia="仿宋_GB2312"/>
              </w:rPr>
              <w:t>《中华人民共和国传染病防治法实施办法》第七十一条第二款  个体行医人员在执行职务时，不报、漏报、迟报传染病疫情的，由县级以上政府卫生行政部门责令限期改正，限期内不改的，可以处100元以上500元以下罚款；对造成传染病传播流行的，可以处200元以上2000元以下罚款。</w:t>
            </w:r>
          </w:p>
        </w:tc>
        <w:tc>
          <w:tcPr>
            <w:tcW w:w="2661" w:type="dxa"/>
            <w:noWrap w:val="0"/>
            <w:vAlign w:val="top"/>
          </w:tcPr>
          <w:p w14:paraId="6C690703">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5EF02C2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：责令限期改正，限期内不改。</w:t>
            </w:r>
          </w:p>
          <w:p w14:paraId="0B082596">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：责令限期改正，限期内不改，造成传染病传播流行。</w:t>
            </w:r>
          </w:p>
          <w:p w14:paraId="42F0585D">
            <w:pPr>
              <w:rPr>
                <w:rFonts w:ascii="仿宋_GB2312" w:hAnsi="等线" w:eastAsia="仿宋_GB2312"/>
              </w:rPr>
            </w:pPr>
          </w:p>
        </w:tc>
        <w:tc>
          <w:tcPr>
            <w:tcW w:w="2835" w:type="dxa"/>
            <w:noWrap w:val="0"/>
            <w:vAlign w:val="top"/>
          </w:tcPr>
          <w:p w14:paraId="3B8C26E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：责令限期改正。</w:t>
            </w:r>
          </w:p>
          <w:p w14:paraId="5A4A9F3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：可以处100元以上500元以下罚款。</w:t>
            </w:r>
          </w:p>
          <w:p w14:paraId="1DCB6F9C">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：可以处200元以上2000元以下罚款。</w:t>
            </w:r>
          </w:p>
        </w:tc>
        <w:tc>
          <w:tcPr>
            <w:tcW w:w="1479" w:type="dxa"/>
            <w:noWrap w:val="0"/>
            <w:vAlign w:val="top"/>
          </w:tcPr>
          <w:p w14:paraId="08063705">
            <w:pPr>
              <w:rPr>
                <w:rFonts w:ascii="仿宋_GB2312" w:hAnsi="等线" w:eastAsia="仿宋_GB2312"/>
              </w:rPr>
            </w:pPr>
          </w:p>
        </w:tc>
      </w:tr>
    </w:tbl>
    <w:p w14:paraId="0FD094DE"/>
    <w:p w14:paraId="04935DD4"/>
    <w:p w14:paraId="48451917"/>
    <w:p w14:paraId="5D82A4A1"/>
    <w:p w14:paraId="172889F1"/>
    <w:p w14:paraId="5B43CD1F">
      <w:pPr>
        <w:rPr>
          <w:rFonts w:ascii="方正小标宋简体"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40F3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3ECE5F01">
            <w:pPr>
              <w:jc w:val="center"/>
              <w:rPr>
                <w:rFonts w:ascii="黑体" w:hAnsi="黑体" w:eastAsia="黑体"/>
                <w:sz w:val="32"/>
                <w:szCs w:val="32"/>
              </w:rPr>
            </w:pPr>
            <w:r>
              <w:rPr>
                <w:rFonts w:hint="eastAsia" w:ascii="黑体" w:hAnsi="黑体" w:eastAsia="黑体" w:cs="方正小标宋简体"/>
                <w:color w:val="000000"/>
                <w:kern w:val="0"/>
                <w:sz w:val="32"/>
                <w:szCs w:val="32"/>
              </w:rPr>
              <w:t>（三十八）艾滋病防治条例</w:t>
            </w:r>
          </w:p>
        </w:tc>
      </w:tr>
      <w:tr w14:paraId="7DB3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974601B">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066FCCAE">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839" w:type="dxa"/>
            <w:noWrap w:val="0"/>
            <w:vAlign w:val="top"/>
          </w:tcPr>
          <w:p w14:paraId="19834615">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661" w:type="dxa"/>
            <w:noWrap w:val="0"/>
            <w:vAlign w:val="top"/>
          </w:tcPr>
          <w:p w14:paraId="150E54A5">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74272861">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34E14343">
            <w:pPr>
              <w:jc w:val="center"/>
              <w:rPr>
                <w:rFonts w:ascii="仿宋_GB2312" w:hAnsi="等线" w:eastAsia="仿宋_GB2312"/>
                <w:sz w:val="32"/>
                <w:szCs w:val="32"/>
              </w:rPr>
            </w:pPr>
            <w:r>
              <w:rPr>
                <w:rFonts w:hint="eastAsia" w:ascii="仿宋_GB2312" w:hAnsi="等线" w:eastAsia="仿宋_GB2312"/>
                <w:sz w:val="32"/>
                <w:szCs w:val="32"/>
              </w:rPr>
              <w:t>备注</w:t>
            </w:r>
          </w:p>
        </w:tc>
      </w:tr>
      <w:tr w14:paraId="31E1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EB23DFF">
            <w:pPr>
              <w:ind w:firstLine="210" w:firstLineChars="100"/>
              <w:rPr>
                <w:rFonts w:ascii="仿宋_GB2312" w:hAnsi="等线" w:eastAsia="仿宋_GB2312"/>
                <w:szCs w:val="21"/>
                <w:lang w:val="en"/>
              </w:rPr>
            </w:pPr>
            <w:r>
              <w:rPr>
                <w:rFonts w:ascii="仿宋_GB2312" w:hAnsi="等线" w:eastAsia="仿宋_GB2312"/>
                <w:szCs w:val="21"/>
                <w:lang w:val="en"/>
              </w:rPr>
              <w:t>259</w:t>
            </w:r>
          </w:p>
        </w:tc>
        <w:tc>
          <w:tcPr>
            <w:tcW w:w="3146" w:type="dxa"/>
            <w:noWrap w:val="0"/>
            <w:vAlign w:val="top"/>
          </w:tcPr>
          <w:p w14:paraId="740D14B7">
            <w:pPr>
              <w:rPr>
                <w:rFonts w:ascii="仿宋_GB2312" w:hAnsi="等线" w:eastAsia="仿宋_GB2312"/>
              </w:rPr>
            </w:pPr>
            <w:r>
              <w:rPr>
                <w:rFonts w:hint="eastAsia" w:ascii="仿宋_GB2312" w:hAnsi="等线" w:eastAsia="仿宋_GB2312"/>
              </w:rPr>
              <w:t>医疗卫生机构未履行艾滋病监测职责</w:t>
            </w:r>
          </w:p>
        </w:tc>
        <w:tc>
          <w:tcPr>
            <w:tcW w:w="2839" w:type="dxa"/>
            <w:noWrap w:val="0"/>
            <w:vAlign w:val="top"/>
          </w:tcPr>
          <w:p w14:paraId="4EA09DC6">
            <w:pPr>
              <w:rPr>
                <w:rFonts w:ascii="仿宋_GB2312" w:hAnsi="等线" w:eastAsia="仿宋_GB2312"/>
              </w:rPr>
            </w:pPr>
            <w:r>
              <w:rPr>
                <w:rFonts w:hint="eastAsia" w:ascii="仿宋_GB2312" w:hAnsi="等线" w:eastAsia="仿宋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w:t>
            </w:r>
          </w:p>
        </w:tc>
        <w:tc>
          <w:tcPr>
            <w:tcW w:w="2661" w:type="dxa"/>
            <w:noWrap w:val="0"/>
            <w:vAlign w:val="top"/>
          </w:tcPr>
          <w:p w14:paraId="7006ECF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：医疗卫生机构未履行艾滋病监测职责，未造成艾滋病传播等后果。</w:t>
            </w:r>
          </w:p>
          <w:p w14:paraId="6009C634">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：医疗卫生机构未履行艾滋病监测职责，造成艾滋病传播、流行或者其他严重后果。</w:t>
            </w:r>
          </w:p>
          <w:p w14:paraId="48BCEB36">
            <w:pPr>
              <w:rPr>
                <w:rFonts w:ascii="仿宋_GB2312" w:hAnsi="等线" w:eastAsia="仿宋_GB2312"/>
              </w:rPr>
            </w:pPr>
          </w:p>
        </w:tc>
        <w:tc>
          <w:tcPr>
            <w:tcW w:w="2835" w:type="dxa"/>
            <w:noWrap w:val="0"/>
            <w:vAlign w:val="top"/>
          </w:tcPr>
          <w:p w14:paraId="453565A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4B26839D">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：并可以依法吊销有关机构或者责任人员的执业许可证件。</w:t>
            </w:r>
          </w:p>
        </w:tc>
        <w:tc>
          <w:tcPr>
            <w:tcW w:w="1479" w:type="dxa"/>
            <w:noWrap w:val="0"/>
            <w:vAlign w:val="top"/>
          </w:tcPr>
          <w:p w14:paraId="56E3BD1D">
            <w:pPr>
              <w:rPr>
                <w:rFonts w:ascii="仿宋_GB2312" w:hAnsi="等线" w:eastAsia="仿宋_GB2312"/>
              </w:rPr>
            </w:pPr>
          </w:p>
        </w:tc>
      </w:tr>
      <w:tr w14:paraId="4FA2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E6C8BA5">
            <w:pPr>
              <w:ind w:firstLine="210" w:firstLineChars="100"/>
              <w:rPr>
                <w:rFonts w:ascii="仿宋_GB2312" w:hAnsi="等线" w:eastAsia="仿宋_GB2312"/>
                <w:szCs w:val="21"/>
                <w:lang w:val="en"/>
              </w:rPr>
            </w:pPr>
            <w:r>
              <w:rPr>
                <w:rFonts w:ascii="仿宋_GB2312" w:hAnsi="等线" w:eastAsia="仿宋_GB2312"/>
                <w:szCs w:val="21"/>
                <w:lang w:val="en"/>
              </w:rPr>
              <w:t>260</w:t>
            </w:r>
          </w:p>
        </w:tc>
        <w:tc>
          <w:tcPr>
            <w:tcW w:w="3146" w:type="dxa"/>
            <w:noWrap w:val="0"/>
            <w:vAlign w:val="top"/>
          </w:tcPr>
          <w:p w14:paraId="5CB8D525">
            <w:pPr>
              <w:rPr>
                <w:rFonts w:ascii="仿宋_GB2312" w:hAnsi="等线" w:eastAsia="仿宋_GB2312"/>
              </w:rPr>
            </w:pPr>
            <w:r>
              <w:rPr>
                <w:rFonts w:hint="eastAsia" w:ascii="仿宋_GB2312" w:hAnsi="等线" w:eastAsia="仿宋_GB2312"/>
              </w:rPr>
              <w:t>未按照规定免费提供咨询和初筛检测</w:t>
            </w:r>
          </w:p>
        </w:tc>
        <w:tc>
          <w:tcPr>
            <w:tcW w:w="2839" w:type="dxa"/>
            <w:noWrap w:val="0"/>
            <w:vAlign w:val="top"/>
          </w:tcPr>
          <w:p w14:paraId="639968A3">
            <w:pPr>
              <w:rPr>
                <w:rFonts w:ascii="仿宋_GB2312" w:hAnsi="等线" w:eastAsia="仿宋_GB2312"/>
              </w:rPr>
            </w:pPr>
            <w:r>
              <w:rPr>
                <w:rFonts w:hint="eastAsia" w:ascii="仿宋_GB2312" w:hAnsi="等线" w:eastAsia="仿宋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二）未按照规定免费提供咨询和初筛检测。</w:t>
            </w:r>
          </w:p>
        </w:tc>
        <w:tc>
          <w:tcPr>
            <w:tcW w:w="2661" w:type="dxa"/>
            <w:noWrap w:val="0"/>
            <w:vAlign w:val="top"/>
          </w:tcPr>
          <w:p w14:paraId="6E0DC9B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：未按照规定免费提供咨询和初筛检测，未造成艾滋病传播等后果。</w:t>
            </w:r>
          </w:p>
          <w:p w14:paraId="0842900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：未按照规定免费提供咨询和初筛检测，造成艾滋病传播、流行或者其他严重后果。</w:t>
            </w:r>
          </w:p>
          <w:p w14:paraId="68F30B40">
            <w:pPr>
              <w:rPr>
                <w:rFonts w:ascii="仿宋_GB2312" w:hAnsi="等线" w:eastAsia="仿宋_GB2312"/>
              </w:rPr>
            </w:pPr>
          </w:p>
        </w:tc>
        <w:tc>
          <w:tcPr>
            <w:tcW w:w="2835" w:type="dxa"/>
            <w:noWrap w:val="0"/>
            <w:vAlign w:val="top"/>
          </w:tcPr>
          <w:p w14:paraId="50C98D3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0398F7E5">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：并可以依法吊销有关机构或者责任人员的执业许可证件。</w:t>
            </w:r>
          </w:p>
        </w:tc>
        <w:tc>
          <w:tcPr>
            <w:tcW w:w="1479" w:type="dxa"/>
            <w:noWrap w:val="0"/>
            <w:vAlign w:val="top"/>
          </w:tcPr>
          <w:p w14:paraId="0FE3F0A9">
            <w:pPr>
              <w:rPr>
                <w:rFonts w:ascii="仿宋_GB2312" w:hAnsi="等线" w:eastAsia="仿宋_GB2312"/>
              </w:rPr>
            </w:pPr>
          </w:p>
        </w:tc>
      </w:tr>
      <w:tr w14:paraId="210B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3647172">
            <w:pPr>
              <w:ind w:firstLine="210" w:firstLineChars="100"/>
              <w:rPr>
                <w:rFonts w:ascii="仿宋_GB2312" w:hAnsi="等线" w:eastAsia="仿宋_GB2312"/>
                <w:szCs w:val="21"/>
                <w:lang w:val="en"/>
              </w:rPr>
            </w:pPr>
            <w:r>
              <w:rPr>
                <w:rFonts w:ascii="仿宋_GB2312" w:hAnsi="等线" w:eastAsia="仿宋_GB2312"/>
                <w:szCs w:val="21"/>
                <w:lang w:val="en"/>
              </w:rPr>
              <w:t>261</w:t>
            </w:r>
          </w:p>
        </w:tc>
        <w:tc>
          <w:tcPr>
            <w:tcW w:w="3146" w:type="dxa"/>
            <w:noWrap w:val="0"/>
            <w:vAlign w:val="top"/>
          </w:tcPr>
          <w:p w14:paraId="24792E51">
            <w:pPr>
              <w:rPr>
                <w:rFonts w:ascii="仿宋_GB2312" w:hAnsi="等线" w:eastAsia="仿宋_GB2312"/>
              </w:rPr>
            </w:pPr>
            <w:r>
              <w:rPr>
                <w:rFonts w:hint="eastAsia" w:ascii="仿宋_GB2312" w:hAnsi="等线" w:eastAsia="仿宋_GB2312"/>
              </w:rPr>
              <w:t>对临时应急采集的血液未进行艾滋病检测，对临床用血艾滋病检测结果未进行核查，或者将艾滋病检测阳性的血液用于临床</w:t>
            </w:r>
          </w:p>
        </w:tc>
        <w:tc>
          <w:tcPr>
            <w:tcW w:w="2839" w:type="dxa"/>
            <w:noWrap w:val="0"/>
            <w:vAlign w:val="top"/>
          </w:tcPr>
          <w:p w14:paraId="5D647D1F">
            <w:pPr>
              <w:rPr>
                <w:rFonts w:ascii="仿宋_GB2312" w:hAnsi="等线" w:eastAsia="仿宋_GB2312"/>
              </w:rPr>
            </w:pPr>
            <w:r>
              <w:rPr>
                <w:rFonts w:hint="eastAsia" w:ascii="仿宋_GB2312" w:hAnsi="等线" w:eastAsia="仿宋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三）对临时应急采集的血液未进行艾滋病检测，对临床用血艾滋病检测结果未进行核查，或者将艾滋病检测阳性的血液用于临床。</w:t>
            </w:r>
          </w:p>
        </w:tc>
        <w:tc>
          <w:tcPr>
            <w:tcW w:w="2661" w:type="dxa"/>
            <w:noWrap w:val="0"/>
            <w:vAlign w:val="top"/>
          </w:tcPr>
          <w:p w14:paraId="5C2D0AD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：对临时应急采集的血液未进行艾滋病检测，对临床用血艾滋病检测结果未进行核查，或者将艾滋病检测阳性的血液用于临床，未造成艾滋病传播等后果。</w:t>
            </w:r>
          </w:p>
          <w:p w14:paraId="0912E28E">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：对临时应急采集的血液未进行艾滋病检测，对临床用血艾滋病检测结果未进行核查，或者将艾滋病检测阳性的血液用于临床，造成艾滋病传播、流行或者其他严重后果。</w:t>
            </w:r>
          </w:p>
          <w:p w14:paraId="59416E3D">
            <w:pPr>
              <w:rPr>
                <w:rFonts w:ascii="仿宋_GB2312" w:hAnsi="等线" w:eastAsia="仿宋_GB2312"/>
              </w:rPr>
            </w:pPr>
          </w:p>
        </w:tc>
        <w:tc>
          <w:tcPr>
            <w:tcW w:w="2835" w:type="dxa"/>
            <w:noWrap w:val="0"/>
            <w:vAlign w:val="top"/>
          </w:tcPr>
          <w:p w14:paraId="3181269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366B498A">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 xml:space="preserve">：可以依法吊销有关机构或者责任人员的执业许可证件。 </w:t>
            </w:r>
          </w:p>
        </w:tc>
        <w:tc>
          <w:tcPr>
            <w:tcW w:w="1479" w:type="dxa"/>
            <w:noWrap w:val="0"/>
            <w:vAlign w:val="top"/>
          </w:tcPr>
          <w:p w14:paraId="51DEC58B">
            <w:pPr>
              <w:rPr>
                <w:rFonts w:ascii="仿宋_GB2312" w:hAnsi="等线" w:eastAsia="仿宋_GB2312"/>
              </w:rPr>
            </w:pPr>
          </w:p>
        </w:tc>
      </w:tr>
      <w:tr w14:paraId="4FC2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8DC5CC3">
            <w:pPr>
              <w:ind w:firstLine="210" w:firstLineChars="100"/>
              <w:rPr>
                <w:rFonts w:ascii="仿宋_GB2312" w:hAnsi="等线" w:eastAsia="仿宋_GB2312"/>
                <w:szCs w:val="21"/>
                <w:lang w:val="en"/>
              </w:rPr>
            </w:pPr>
            <w:r>
              <w:rPr>
                <w:rFonts w:ascii="仿宋_GB2312" w:hAnsi="等线" w:eastAsia="仿宋_GB2312"/>
                <w:szCs w:val="21"/>
                <w:lang w:val="en"/>
              </w:rPr>
              <w:t>262</w:t>
            </w:r>
          </w:p>
        </w:tc>
        <w:tc>
          <w:tcPr>
            <w:tcW w:w="3146" w:type="dxa"/>
            <w:noWrap w:val="0"/>
            <w:vAlign w:val="top"/>
          </w:tcPr>
          <w:p w14:paraId="52776F4F">
            <w:pPr>
              <w:rPr>
                <w:rFonts w:ascii="仿宋_GB2312" w:hAnsi="等线" w:eastAsia="仿宋_GB2312"/>
              </w:rPr>
            </w:pPr>
            <w:r>
              <w:rPr>
                <w:rFonts w:hint="eastAsia" w:ascii="仿宋_GB2312" w:hAnsi="等线" w:eastAsia="仿宋_GB2312"/>
              </w:rPr>
              <w:t>未遵守标准防护原则，或者未执行操作规程和消毒管理制度，发生艾滋病医院感染或者医源性感染</w:t>
            </w:r>
          </w:p>
        </w:tc>
        <w:tc>
          <w:tcPr>
            <w:tcW w:w="2839" w:type="dxa"/>
            <w:noWrap w:val="0"/>
            <w:vAlign w:val="top"/>
          </w:tcPr>
          <w:p w14:paraId="32E94AFA">
            <w:pPr>
              <w:rPr>
                <w:rFonts w:ascii="仿宋_GB2312" w:hAnsi="等线" w:eastAsia="仿宋_GB2312"/>
              </w:rPr>
            </w:pPr>
            <w:r>
              <w:rPr>
                <w:rFonts w:hint="eastAsia" w:ascii="仿宋_GB2312" w:hAnsi="等线" w:eastAsia="仿宋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四）未遵守标准防护原则，或者未执行操作规程和消毒管理制度，发生艾滋病医院感染或者医源性感染。</w:t>
            </w:r>
          </w:p>
        </w:tc>
        <w:tc>
          <w:tcPr>
            <w:tcW w:w="2661" w:type="dxa"/>
            <w:noWrap w:val="0"/>
            <w:vAlign w:val="top"/>
          </w:tcPr>
          <w:p w14:paraId="790631C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：未遵守标准防护原则，或者未执行操作规程和消毒管理制度，发生艾滋病医院感染或者医源性感染，未造成艾滋病传播等后果。</w:t>
            </w:r>
          </w:p>
          <w:p w14:paraId="0CF731A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：未遵守标准防护原则，或者未执行操作规程和消毒管理制度，发生艾滋病医院感染或者医源性感染，造成艾滋病传播、流行或者其他严重后果。</w:t>
            </w:r>
          </w:p>
          <w:p w14:paraId="1F8F4E87">
            <w:pPr>
              <w:rPr>
                <w:rFonts w:ascii="仿宋_GB2312" w:hAnsi="等线" w:eastAsia="仿宋_GB2312"/>
              </w:rPr>
            </w:pPr>
          </w:p>
        </w:tc>
        <w:tc>
          <w:tcPr>
            <w:tcW w:w="2835" w:type="dxa"/>
            <w:noWrap w:val="0"/>
            <w:vAlign w:val="top"/>
          </w:tcPr>
          <w:p w14:paraId="2282598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3AE5210F">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：可以依法吊销有关机构或者责任人员的执业许可证件。</w:t>
            </w:r>
          </w:p>
        </w:tc>
        <w:tc>
          <w:tcPr>
            <w:tcW w:w="1479" w:type="dxa"/>
            <w:noWrap w:val="0"/>
            <w:vAlign w:val="top"/>
          </w:tcPr>
          <w:p w14:paraId="427F3A74">
            <w:pPr>
              <w:rPr>
                <w:rFonts w:ascii="仿宋_GB2312" w:hAnsi="等线" w:eastAsia="仿宋_GB2312"/>
              </w:rPr>
            </w:pPr>
          </w:p>
        </w:tc>
      </w:tr>
      <w:tr w14:paraId="2738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341A1DD">
            <w:pPr>
              <w:ind w:firstLine="210" w:firstLineChars="100"/>
              <w:rPr>
                <w:rFonts w:ascii="仿宋_GB2312" w:hAnsi="等线" w:eastAsia="仿宋_GB2312"/>
                <w:szCs w:val="21"/>
                <w:lang w:val="en"/>
              </w:rPr>
            </w:pPr>
            <w:r>
              <w:rPr>
                <w:rFonts w:ascii="仿宋_GB2312" w:hAnsi="等线" w:eastAsia="仿宋_GB2312"/>
                <w:szCs w:val="21"/>
                <w:lang w:val="en"/>
              </w:rPr>
              <w:t>263</w:t>
            </w:r>
          </w:p>
        </w:tc>
        <w:tc>
          <w:tcPr>
            <w:tcW w:w="3146" w:type="dxa"/>
            <w:noWrap w:val="0"/>
            <w:vAlign w:val="top"/>
          </w:tcPr>
          <w:p w14:paraId="40E5A1B4">
            <w:pPr>
              <w:rPr>
                <w:rFonts w:ascii="仿宋_GB2312" w:hAnsi="等线" w:eastAsia="仿宋_GB2312"/>
              </w:rPr>
            </w:pPr>
            <w:r>
              <w:rPr>
                <w:rFonts w:hint="eastAsia" w:ascii="仿宋_GB2312" w:hAnsi="等线" w:eastAsia="仿宋_GB2312"/>
              </w:rPr>
              <w:t>未采取有效的卫生防护措施和医疗保健措施</w:t>
            </w:r>
          </w:p>
        </w:tc>
        <w:tc>
          <w:tcPr>
            <w:tcW w:w="2839" w:type="dxa"/>
            <w:noWrap w:val="0"/>
            <w:vAlign w:val="top"/>
          </w:tcPr>
          <w:p w14:paraId="36C2C278">
            <w:pPr>
              <w:rPr>
                <w:rFonts w:ascii="仿宋_GB2312" w:hAnsi="等线" w:eastAsia="仿宋_GB2312"/>
              </w:rPr>
            </w:pPr>
            <w:r>
              <w:rPr>
                <w:rFonts w:hint="eastAsia" w:ascii="仿宋_GB2312" w:hAnsi="等线" w:eastAsia="仿宋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五）未采取有效的卫生防护措施和医疗保健措施。</w:t>
            </w:r>
          </w:p>
        </w:tc>
        <w:tc>
          <w:tcPr>
            <w:tcW w:w="2661" w:type="dxa"/>
            <w:noWrap w:val="0"/>
            <w:vAlign w:val="top"/>
          </w:tcPr>
          <w:p w14:paraId="2ACE0A7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：未采取有效的卫生防护措施和医疗保健措施，未造成艾滋病传播等后果。</w:t>
            </w:r>
          </w:p>
          <w:p w14:paraId="50060985">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：未采取有效的卫生防护措施和医疗保健措施，造成艾滋病传播、流行或者其他严重后果。</w:t>
            </w:r>
          </w:p>
          <w:p w14:paraId="1D6DA23A">
            <w:pPr>
              <w:rPr>
                <w:rFonts w:ascii="仿宋_GB2312" w:hAnsi="等线" w:eastAsia="仿宋_GB2312"/>
              </w:rPr>
            </w:pPr>
          </w:p>
        </w:tc>
        <w:tc>
          <w:tcPr>
            <w:tcW w:w="2835" w:type="dxa"/>
            <w:noWrap w:val="0"/>
            <w:vAlign w:val="top"/>
          </w:tcPr>
          <w:p w14:paraId="48AE346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6171475D">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：依法吊销有关机构或者责任人员的执业许可证件。</w:t>
            </w:r>
          </w:p>
        </w:tc>
        <w:tc>
          <w:tcPr>
            <w:tcW w:w="1479" w:type="dxa"/>
            <w:noWrap w:val="0"/>
            <w:vAlign w:val="top"/>
          </w:tcPr>
          <w:p w14:paraId="7925754A">
            <w:pPr>
              <w:rPr>
                <w:rFonts w:ascii="仿宋_GB2312" w:hAnsi="等线" w:eastAsia="仿宋_GB2312"/>
              </w:rPr>
            </w:pPr>
          </w:p>
        </w:tc>
      </w:tr>
      <w:tr w14:paraId="4558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F874EAD">
            <w:pPr>
              <w:ind w:firstLine="210" w:firstLineChars="100"/>
              <w:rPr>
                <w:rFonts w:ascii="仿宋_GB2312" w:hAnsi="等线" w:eastAsia="仿宋_GB2312"/>
                <w:szCs w:val="21"/>
                <w:lang w:val="en"/>
              </w:rPr>
            </w:pPr>
            <w:r>
              <w:rPr>
                <w:rFonts w:ascii="仿宋_GB2312" w:hAnsi="等线" w:eastAsia="仿宋_GB2312"/>
                <w:szCs w:val="21"/>
                <w:lang w:val="en"/>
              </w:rPr>
              <w:t>264</w:t>
            </w:r>
          </w:p>
        </w:tc>
        <w:tc>
          <w:tcPr>
            <w:tcW w:w="3146" w:type="dxa"/>
            <w:noWrap w:val="0"/>
            <w:vAlign w:val="top"/>
          </w:tcPr>
          <w:p w14:paraId="71008894">
            <w:pPr>
              <w:rPr>
                <w:rFonts w:ascii="仿宋_GB2312" w:hAnsi="等线" w:eastAsia="仿宋_GB2312"/>
              </w:rPr>
            </w:pPr>
            <w:r>
              <w:rPr>
                <w:rFonts w:hint="eastAsia" w:ascii="仿宋_GB2312" w:hAnsi="等线" w:eastAsia="仿宋_GB2312"/>
              </w:rPr>
              <w:t>推诿、拒绝治疗艾滋病病毒感染者或者艾滋病病人的其他疾病，或者对艾滋病病毒感染者、艾滋病病人未提供咨询、诊断和治疗服务</w:t>
            </w:r>
          </w:p>
        </w:tc>
        <w:tc>
          <w:tcPr>
            <w:tcW w:w="2839" w:type="dxa"/>
            <w:noWrap w:val="0"/>
            <w:vAlign w:val="top"/>
          </w:tcPr>
          <w:p w14:paraId="29F0A33E">
            <w:pPr>
              <w:rPr>
                <w:rFonts w:ascii="仿宋_GB2312" w:hAnsi="等线" w:eastAsia="仿宋_GB2312"/>
              </w:rPr>
            </w:pPr>
            <w:r>
              <w:rPr>
                <w:rFonts w:hint="eastAsia" w:ascii="仿宋_GB2312" w:hAnsi="等线" w:eastAsia="仿宋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六）推诿、拒绝治疗艾滋病病毒感染者或者艾滋病病人的其他疾病，或者对艾滋病病毒感染者、艾滋病病人未提供咨询、诊断和治疗服务。</w:t>
            </w:r>
          </w:p>
        </w:tc>
        <w:tc>
          <w:tcPr>
            <w:tcW w:w="2661" w:type="dxa"/>
            <w:noWrap w:val="0"/>
            <w:vAlign w:val="top"/>
          </w:tcPr>
          <w:p w14:paraId="2CD6EFB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：推诿、拒绝治疗艾滋病病毒感染者或者艾滋病病人的其他疾病，或者对艾滋病病毒感染者、艾滋病病人未提供咨询、诊断和治疗服务，未造成艾滋病传播等后果。</w:t>
            </w:r>
          </w:p>
          <w:p w14:paraId="6CB0BC71">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：推诿、拒绝治疗艾滋病病毒感染者或者艾滋病病人的其他疾病，或者对艾滋病病毒感染者、艾滋病病人未提供咨询、诊断和治疗服务，造成艾滋病传播、流行或者其他严重后果。</w:t>
            </w:r>
          </w:p>
          <w:p w14:paraId="436BC922">
            <w:pPr>
              <w:rPr>
                <w:rFonts w:ascii="仿宋_GB2312" w:hAnsi="等线" w:eastAsia="仿宋_GB2312"/>
              </w:rPr>
            </w:pPr>
          </w:p>
        </w:tc>
        <w:tc>
          <w:tcPr>
            <w:tcW w:w="2835" w:type="dxa"/>
            <w:noWrap w:val="0"/>
            <w:vAlign w:val="top"/>
          </w:tcPr>
          <w:p w14:paraId="60299F9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14DFE9A5">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：可以依法吊销有关机构或者责任人员的执业许可证件。</w:t>
            </w:r>
          </w:p>
        </w:tc>
        <w:tc>
          <w:tcPr>
            <w:tcW w:w="1479" w:type="dxa"/>
            <w:noWrap w:val="0"/>
            <w:vAlign w:val="top"/>
          </w:tcPr>
          <w:p w14:paraId="5DC77344">
            <w:pPr>
              <w:rPr>
                <w:rFonts w:ascii="仿宋_GB2312" w:hAnsi="等线" w:eastAsia="仿宋_GB2312"/>
              </w:rPr>
            </w:pPr>
          </w:p>
        </w:tc>
      </w:tr>
      <w:tr w14:paraId="4C57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52E414D">
            <w:pPr>
              <w:ind w:firstLine="210" w:firstLineChars="100"/>
              <w:rPr>
                <w:rFonts w:ascii="仿宋_GB2312" w:hAnsi="等线" w:eastAsia="仿宋_GB2312"/>
                <w:szCs w:val="21"/>
                <w:lang w:val="en"/>
              </w:rPr>
            </w:pPr>
            <w:r>
              <w:rPr>
                <w:rFonts w:ascii="仿宋_GB2312" w:hAnsi="等线" w:eastAsia="仿宋_GB2312"/>
                <w:szCs w:val="21"/>
                <w:lang w:val="en"/>
              </w:rPr>
              <w:t>265</w:t>
            </w:r>
          </w:p>
        </w:tc>
        <w:tc>
          <w:tcPr>
            <w:tcW w:w="3146" w:type="dxa"/>
            <w:noWrap w:val="0"/>
            <w:vAlign w:val="top"/>
          </w:tcPr>
          <w:p w14:paraId="1EABE26B">
            <w:pPr>
              <w:rPr>
                <w:rFonts w:ascii="仿宋_GB2312" w:hAnsi="等线" w:eastAsia="仿宋_GB2312"/>
              </w:rPr>
            </w:pPr>
            <w:r>
              <w:rPr>
                <w:rFonts w:hint="eastAsia" w:ascii="仿宋_GB2312" w:hAnsi="等线" w:eastAsia="仿宋_GB2312"/>
              </w:rPr>
              <w:t>未对艾滋病病毒感染者或者艾滋病病人进行医学随访</w:t>
            </w:r>
          </w:p>
        </w:tc>
        <w:tc>
          <w:tcPr>
            <w:tcW w:w="2839" w:type="dxa"/>
            <w:noWrap w:val="0"/>
            <w:vAlign w:val="top"/>
          </w:tcPr>
          <w:p w14:paraId="1726D357">
            <w:pPr>
              <w:rPr>
                <w:rFonts w:ascii="仿宋_GB2312" w:hAnsi="等线" w:eastAsia="仿宋_GB2312"/>
              </w:rPr>
            </w:pPr>
            <w:r>
              <w:rPr>
                <w:rFonts w:hint="eastAsia" w:ascii="仿宋_GB2312" w:hAnsi="等线" w:eastAsia="仿宋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七）未对艾滋病病毒感染者或者艾滋病病人进行医学随访。</w:t>
            </w:r>
          </w:p>
        </w:tc>
        <w:tc>
          <w:tcPr>
            <w:tcW w:w="2661" w:type="dxa"/>
            <w:noWrap w:val="0"/>
            <w:vAlign w:val="top"/>
          </w:tcPr>
          <w:p w14:paraId="575D863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：未对艾滋病病毒感染者1至5人或者艾滋病病人1至5人进行医学随访。</w:t>
            </w:r>
          </w:p>
          <w:p w14:paraId="05944FE9">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：（1）未对艾滋病病毒感染者6人以上或者艾滋病病人6人以上进行医学随访；（2）违法行为造成艾滋病传播、流行或者其他严重后果。</w:t>
            </w:r>
          </w:p>
          <w:p w14:paraId="35C7ABDE">
            <w:pPr>
              <w:rPr>
                <w:rFonts w:ascii="仿宋_GB2312" w:hAnsi="等线" w:eastAsia="仿宋_GB2312"/>
              </w:rPr>
            </w:pPr>
          </w:p>
        </w:tc>
        <w:tc>
          <w:tcPr>
            <w:tcW w:w="2835" w:type="dxa"/>
            <w:noWrap w:val="0"/>
            <w:vAlign w:val="top"/>
          </w:tcPr>
          <w:p w14:paraId="6F36620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3385DD8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：可以依法吊销有关机构或者责任人员的执业许可证件。</w:t>
            </w:r>
          </w:p>
        </w:tc>
        <w:tc>
          <w:tcPr>
            <w:tcW w:w="1479" w:type="dxa"/>
            <w:noWrap w:val="0"/>
            <w:vAlign w:val="top"/>
          </w:tcPr>
          <w:p w14:paraId="61D28BB4">
            <w:pPr>
              <w:rPr>
                <w:rFonts w:ascii="仿宋_GB2312" w:hAnsi="等线" w:eastAsia="仿宋_GB2312"/>
              </w:rPr>
            </w:pPr>
          </w:p>
        </w:tc>
      </w:tr>
      <w:tr w14:paraId="5C38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02D2BFC">
            <w:pPr>
              <w:ind w:firstLine="210" w:firstLineChars="100"/>
              <w:rPr>
                <w:rFonts w:ascii="仿宋_GB2312" w:hAnsi="等线" w:eastAsia="仿宋_GB2312"/>
                <w:szCs w:val="21"/>
                <w:lang w:val="en"/>
              </w:rPr>
            </w:pPr>
            <w:r>
              <w:rPr>
                <w:rFonts w:ascii="仿宋_GB2312" w:hAnsi="等线" w:eastAsia="仿宋_GB2312"/>
                <w:szCs w:val="21"/>
                <w:lang w:val="en"/>
              </w:rPr>
              <w:t>266</w:t>
            </w:r>
          </w:p>
        </w:tc>
        <w:tc>
          <w:tcPr>
            <w:tcW w:w="3146" w:type="dxa"/>
            <w:noWrap w:val="0"/>
            <w:vAlign w:val="top"/>
          </w:tcPr>
          <w:p w14:paraId="68EC9D32">
            <w:pPr>
              <w:rPr>
                <w:rFonts w:ascii="仿宋_GB2312" w:hAnsi="等线" w:eastAsia="仿宋_GB2312"/>
              </w:rPr>
            </w:pPr>
            <w:r>
              <w:rPr>
                <w:rFonts w:hint="eastAsia" w:ascii="仿宋_GB2312" w:hAnsi="等线" w:eastAsia="仿宋_GB2312"/>
              </w:rPr>
              <w:t>未按照规定对感染艾滋病病毒的孕产妇及其婴儿提供预防艾滋病母婴传播技术指导</w:t>
            </w:r>
          </w:p>
        </w:tc>
        <w:tc>
          <w:tcPr>
            <w:tcW w:w="2839" w:type="dxa"/>
            <w:noWrap w:val="0"/>
            <w:vAlign w:val="top"/>
          </w:tcPr>
          <w:p w14:paraId="05DF6AE4">
            <w:pPr>
              <w:rPr>
                <w:rFonts w:ascii="仿宋_GB2312" w:hAnsi="等线" w:eastAsia="仿宋_GB2312"/>
              </w:rPr>
            </w:pPr>
            <w:r>
              <w:rPr>
                <w:rFonts w:hint="eastAsia" w:ascii="仿宋_GB2312" w:hAnsi="等线" w:eastAsia="仿宋_GB2312"/>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八）未按照规定对感染艾滋病病毒的孕产妇及其婴儿提供预防艾滋病母婴传播技术指导。</w:t>
            </w:r>
          </w:p>
        </w:tc>
        <w:tc>
          <w:tcPr>
            <w:tcW w:w="2661" w:type="dxa"/>
            <w:noWrap w:val="0"/>
            <w:vAlign w:val="top"/>
          </w:tcPr>
          <w:p w14:paraId="00C23E6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：未按照规定对感染艾滋病病毒的孕产妇1人及其婴儿提供预防艾滋病母婴传播技术指导。</w:t>
            </w:r>
          </w:p>
          <w:p w14:paraId="08E941FD">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：（1）未按照规定对感染艾滋病病毒的孕产妇2人以上及其婴儿提供预防艾滋病母婴传播技术指导；（2）造成艾滋病传播、流行或者其他严重后果。</w:t>
            </w:r>
          </w:p>
          <w:p w14:paraId="0137BCA8">
            <w:pPr>
              <w:rPr>
                <w:rFonts w:ascii="仿宋_GB2312" w:hAnsi="等线" w:eastAsia="仿宋_GB2312"/>
              </w:rPr>
            </w:pPr>
          </w:p>
        </w:tc>
        <w:tc>
          <w:tcPr>
            <w:tcW w:w="2835" w:type="dxa"/>
            <w:noWrap w:val="0"/>
            <w:vAlign w:val="top"/>
          </w:tcPr>
          <w:p w14:paraId="1FB1198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5FE7C5B9">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：可以依法吊销有关机构或者责任人员的执业许可证件。</w:t>
            </w:r>
          </w:p>
        </w:tc>
        <w:tc>
          <w:tcPr>
            <w:tcW w:w="1479" w:type="dxa"/>
            <w:noWrap w:val="0"/>
            <w:vAlign w:val="top"/>
          </w:tcPr>
          <w:p w14:paraId="34D517EE">
            <w:pPr>
              <w:rPr>
                <w:rFonts w:ascii="仿宋_GB2312" w:hAnsi="等线" w:eastAsia="仿宋_GB2312"/>
              </w:rPr>
            </w:pPr>
          </w:p>
        </w:tc>
      </w:tr>
      <w:tr w14:paraId="4F6F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D5555C2">
            <w:pPr>
              <w:ind w:firstLine="210" w:firstLineChars="100"/>
              <w:rPr>
                <w:rFonts w:ascii="仿宋_GB2312" w:hAnsi="等线" w:eastAsia="仿宋_GB2312"/>
                <w:szCs w:val="21"/>
                <w:lang w:val="en"/>
              </w:rPr>
            </w:pPr>
            <w:r>
              <w:rPr>
                <w:rFonts w:ascii="仿宋_GB2312" w:hAnsi="等线" w:eastAsia="仿宋_GB2312"/>
                <w:szCs w:val="21"/>
                <w:lang w:val="en"/>
              </w:rPr>
              <w:t>267</w:t>
            </w:r>
          </w:p>
        </w:tc>
        <w:tc>
          <w:tcPr>
            <w:tcW w:w="3146" w:type="dxa"/>
            <w:noWrap w:val="0"/>
            <w:vAlign w:val="top"/>
          </w:tcPr>
          <w:p w14:paraId="3EF14EE1">
            <w:pPr>
              <w:rPr>
                <w:rFonts w:ascii="仿宋_GB2312" w:hAnsi="等线" w:eastAsia="仿宋_GB2312"/>
              </w:rPr>
            </w:pPr>
            <w:r>
              <w:rPr>
                <w:rFonts w:hint="eastAsia" w:ascii="仿宋_GB2312" w:hAnsi="等线" w:eastAsia="仿宋_GB2312"/>
              </w:rPr>
              <w:t>医疗卫生机构、计划生育技术服务机构或者其他单位、个人违反本条例第三十九条第二款规定，公开艾滋病病毒感染者、艾滋病病人或者其家属的信息</w:t>
            </w:r>
          </w:p>
        </w:tc>
        <w:tc>
          <w:tcPr>
            <w:tcW w:w="2839" w:type="dxa"/>
            <w:noWrap w:val="0"/>
            <w:vAlign w:val="top"/>
          </w:tcPr>
          <w:p w14:paraId="58BD6603">
            <w:pPr>
              <w:rPr>
                <w:rFonts w:ascii="仿宋_GB2312" w:hAnsi="等线" w:eastAsia="仿宋_GB2312"/>
              </w:rPr>
            </w:pPr>
            <w:r>
              <w:rPr>
                <w:rFonts w:hint="eastAsia" w:ascii="仿宋_GB2312" w:hAnsi="等线" w:eastAsia="仿宋_GB2312"/>
              </w:rPr>
              <w:t>《艾滋病防治条例》第五十六条第二款  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tc>
        <w:tc>
          <w:tcPr>
            <w:tcW w:w="2661" w:type="dxa"/>
            <w:noWrap w:val="0"/>
            <w:vAlign w:val="top"/>
          </w:tcPr>
          <w:p w14:paraId="6B0BD5C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：公开艾滋病病毒感染者、艾滋病病人或者其家属的信息，未严重影响其生活、工作、就医等。</w:t>
            </w:r>
          </w:p>
          <w:p w14:paraId="24E4BF8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：公开艾滋病病毒感染者、艾滋病病人或者其家属的信息，严重影响个人声誉、生活、工作、就医等。</w:t>
            </w:r>
          </w:p>
          <w:p w14:paraId="1D3DAA45">
            <w:pPr>
              <w:rPr>
                <w:rFonts w:ascii="仿宋_GB2312" w:hAnsi="等线" w:eastAsia="仿宋_GB2312"/>
              </w:rPr>
            </w:pPr>
          </w:p>
        </w:tc>
        <w:tc>
          <w:tcPr>
            <w:tcW w:w="2835" w:type="dxa"/>
            <w:noWrap w:val="0"/>
            <w:vAlign w:val="top"/>
          </w:tcPr>
          <w:p w14:paraId="01115B8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533F0F1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：由原发证部门吊销有关机构或者责任人员的执业许可证件。</w:t>
            </w:r>
          </w:p>
        </w:tc>
        <w:tc>
          <w:tcPr>
            <w:tcW w:w="1479" w:type="dxa"/>
            <w:noWrap w:val="0"/>
            <w:vAlign w:val="top"/>
          </w:tcPr>
          <w:p w14:paraId="0548BF1A">
            <w:pPr>
              <w:rPr>
                <w:rFonts w:ascii="仿宋_GB2312" w:hAnsi="等线" w:eastAsia="仿宋_GB2312"/>
                <w:szCs w:val="21"/>
              </w:rPr>
            </w:pPr>
            <w:r>
              <w:rPr>
                <w:rFonts w:hint="eastAsia" w:ascii="仿宋_GB2312" w:hAnsi="等线" w:eastAsia="仿宋_GB2312"/>
                <w:szCs w:val="21"/>
              </w:rPr>
              <w:t>医疗卫生机构违反本条例第三十九条第二款规定，公开艾滋病病毒感染者、艾滋病病人或者其家属的信息的，依照《传染病防治法》的规定予以处罚。</w:t>
            </w:r>
          </w:p>
        </w:tc>
      </w:tr>
      <w:tr w14:paraId="0294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0CCACD0">
            <w:pPr>
              <w:ind w:firstLine="210" w:firstLineChars="100"/>
              <w:rPr>
                <w:rFonts w:ascii="仿宋_GB2312" w:hAnsi="等线" w:eastAsia="仿宋_GB2312"/>
                <w:szCs w:val="21"/>
                <w:lang w:val="en"/>
              </w:rPr>
            </w:pPr>
            <w:r>
              <w:rPr>
                <w:rFonts w:ascii="仿宋_GB2312" w:hAnsi="等线" w:eastAsia="仿宋_GB2312"/>
                <w:szCs w:val="21"/>
                <w:lang w:val="en"/>
              </w:rPr>
              <w:t>268</w:t>
            </w:r>
          </w:p>
        </w:tc>
        <w:tc>
          <w:tcPr>
            <w:tcW w:w="3146" w:type="dxa"/>
            <w:noWrap w:val="0"/>
            <w:vAlign w:val="top"/>
          </w:tcPr>
          <w:p w14:paraId="6E6B0CB9">
            <w:pPr>
              <w:rPr>
                <w:rFonts w:ascii="仿宋_GB2312" w:hAnsi="等线" w:eastAsia="仿宋_GB2312"/>
              </w:rPr>
            </w:pPr>
            <w:r>
              <w:rPr>
                <w:rFonts w:hint="eastAsia" w:ascii="仿宋_GB2312" w:hAnsi="等线" w:eastAsia="仿宋_GB2312"/>
              </w:rPr>
              <w:t>对采集的人体血液、血浆未进行艾滋病检测，或者发现艾滋病检测阳性的人体血液、血浆仍然采集</w:t>
            </w:r>
          </w:p>
        </w:tc>
        <w:tc>
          <w:tcPr>
            <w:tcW w:w="2839" w:type="dxa"/>
            <w:noWrap w:val="0"/>
            <w:vAlign w:val="top"/>
          </w:tcPr>
          <w:p w14:paraId="691EEC43">
            <w:pPr>
              <w:rPr>
                <w:rFonts w:ascii="仿宋_GB2312" w:hAnsi="等线" w:eastAsia="仿宋_GB2312"/>
              </w:rPr>
            </w:pPr>
            <w:r>
              <w:rPr>
                <w:rFonts w:hint="eastAsia" w:ascii="仿宋_GB2312" w:hAnsi="等线" w:eastAsia="仿宋_GB2312"/>
              </w:rPr>
              <w:t>《艾滋病防治条例》第五十七条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w:t>
            </w:r>
          </w:p>
        </w:tc>
        <w:tc>
          <w:tcPr>
            <w:tcW w:w="2661" w:type="dxa"/>
            <w:noWrap w:val="0"/>
            <w:vAlign w:val="top"/>
          </w:tcPr>
          <w:p w14:paraId="79EC46D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：对采集的人体血液、血浆未进行艾滋病检测，或者发现艾滋病检测阳性的人体血液、血浆仍然采集，未造成艾滋病传播、流行或者其他严重后果。</w:t>
            </w:r>
          </w:p>
          <w:p w14:paraId="04348796">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：对采集的人体血液、血浆未进行艾滋病检测，或者发现艾滋病检测阳性的人体血液、血浆仍然采集，造成艾滋病传播、流行或者其他严重后果。</w:t>
            </w:r>
          </w:p>
          <w:p w14:paraId="27423AEA">
            <w:pPr>
              <w:rPr>
                <w:rFonts w:ascii="仿宋_GB2312" w:hAnsi="等线" w:eastAsia="仿宋_GB2312"/>
              </w:rPr>
            </w:pPr>
          </w:p>
        </w:tc>
        <w:tc>
          <w:tcPr>
            <w:tcW w:w="2835" w:type="dxa"/>
            <w:noWrap w:val="0"/>
            <w:vAlign w:val="top"/>
          </w:tcPr>
          <w:p w14:paraId="733E4BF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：依照《中华人民共和国献血法》和《血液制品管理条例》的规定予以处罚。</w:t>
            </w:r>
          </w:p>
          <w:p w14:paraId="5D52F3A7">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：并可以依法吊销血站、单采血浆站的执业许可证。</w:t>
            </w:r>
          </w:p>
        </w:tc>
        <w:tc>
          <w:tcPr>
            <w:tcW w:w="1479" w:type="dxa"/>
            <w:noWrap w:val="0"/>
            <w:vAlign w:val="top"/>
          </w:tcPr>
          <w:p w14:paraId="4026197B">
            <w:pPr>
              <w:rPr>
                <w:rFonts w:ascii="仿宋_GB2312" w:hAnsi="等线" w:eastAsia="仿宋_GB2312"/>
              </w:rPr>
            </w:pPr>
          </w:p>
        </w:tc>
      </w:tr>
      <w:tr w14:paraId="0CCE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B3A5748">
            <w:pPr>
              <w:ind w:firstLine="210" w:firstLineChars="100"/>
              <w:rPr>
                <w:rFonts w:ascii="仿宋_GB2312" w:hAnsi="等线" w:eastAsia="仿宋_GB2312"/>
                <w:szCs w:val="21"/>
                <w:lang w:val="en"/>
              </w:rPr>
            </w:pPr>
            <w:r>
              <w:rPr>
                <w:rFonts w:ascii="仿宋_GB2312" w:hAnsi="等线" w:eastAsia="仿宋_GB2312"/>
                <w:szCs w:val="21"/>
                <w:lang w:val="en"/>
              </w:rPr>
              <w:t>269</w:t>
            </w:r>
          </w:p>
        </w:tc>
        <w:tc>
          <w:tcPr>
            <w:tcW w:w="3146" w:type="dxa"/>
            <w:noWrap w:val="0"/>
            <w:vAlign w:val="top"/>
          </w:tcPr>
          <w:p w14:paraId="1EB57C65">
            <w:pPr>
              <w:rPr>
                <w:rFonts w:ascii="仿宋_GB2312" w:hAnsi="等线" w:eastAsia="仿宋_GB2312"/>
              </w:rPr>
            </w:pPr>
            <w:r>
              <w:rPr>
                <w:rFonts w:hint="eastAsia" w:ascii="仿宋_GB2312" w:hAnsi="等线" w:eastAsia="仿宋_GB2312"/>
              </w:rPr>
              <w:t>将未经艾滋病检测的人体血液、血浆，或者艾滋病检测阳性的人体血液、血浆供应给医疗机构和血液制品生产单位</w:t>
            </w:r>
          </w:p>
        </w:tc>
        <w:tc>
          <w:tcPr>
            <w:tcW w:w="2839" w:type="dxa"/>
            <w:noWrap w:val="0"/>
            <w:vAlign w:val="top"/>
          </w:tcPr>
          <w:p w14:paraId="28888C16">
            <w:pPr>
              <w:rPr>
                <w:rFonts w:ascii="仿宋_GB2312" w:hAnsi="等线" w:eastAsia="仿宋_GB2312"/>
              </w:rPr>
            </w:pPr>
            <w:r>
              <w:rPr>
                <w:rFonts w:hint="eastAsia" w:ascii="仿宋_GB2312" w:hAnsi="等线" w:eastAsia="仿宋_GB2312"/>
              </w:rPr>
              <w:t>《艾滋病防治条例》第五十七条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w:t>
            </w:r>
          </w:p>
        </w:tc>
        <w:tc>
          <w:tcPr>
            <w:tcW w:w="2661" w:type="dxa"/>
            <w:noWrap w:val="0"/>
            <w:vAlign w:val="top"/>
          </w:tcPr>
          <w:p w14:paraId="2492F75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：将未经艾滋病检测的人体血液、血浆，或者艾滋病检测阳性的人体血液、血浆供应给医疗机构和血液制品生产单位，未造成艾滋病传播、流行或者其他严重后果。</w:t>
            </w:r>
          </w:p>
          <w:p w14:paraId="4CA37508">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：将未经艾滋病检测的人体血液、血浆，或者艾滋病检测阳性的人体血液、血浆供应给医疗机构和血液制品生产单位，造成艾滋病传播、流行或者其他严重后果。</w:t>
            </w:r>
          </w:p>
          <w:p w14:paraId="7114043B">
            <w:pPr>
              <w:rPr>
                <w:rFonts w:ascii="仿宋_GB2312" w:hAnsi="等线" w:eastAsia="仿宋_GB2312"/>
              </w:rPr>
            </w:pPr>
          </w:p>
        </w:tc>
        <w:tc>
          <w:tcPr>
            <w:tcW w:w="2835" w:type="dxa"/>
            <w:noWrap w:val="0"/>
            <w:vAlign w:val="top"/>
          </w:tcPr>
          <w:p w14:paraId="0A99530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：依照《中华人民共和国献血法》和《血液制品管理条例》的规定予以处罚。</w:t>
            </w:r>
          </w:p>
          <w:p w14:paraId="33FD3AEC">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：并可以依法吊销血站、单采血浆站的执业许可证。</w:t>
            </w:r>
          </w:p>
        </w:tc>
        <w:tc>
          <w:tcPr>
            <w:tcW w:w="1479" w:type="dxa"/>
            <w:noWrap w:val="0"/>
            <w:vAlign w:val="top"/>
          </w:tcPr>
          <w:p w14:paraId="4DE7D6F3">
            <w:pPr>
              <w:rPr>
                <w:rFonts w:ascii="仿宋_GB2312" w:hAnsi="等线" w:eastAsia="仿宋_GB2312"/>
              </w:rPr>
            </w:pPr>
          </w:p>
        </w:tc>
      </w:tr>
      <w:tr w14:paraId="36E8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9A62339">
            <w:pPr>
              <w:ind w:firstLine="210" w:firstLineChars="100"/>
              <w:rPr>
                <w:rFonts w:ascii="仿宋_GB2312" w:hAnsi="等线" w:eastAsia="仿宋_GB2312"/>
                <w:szCs w:val="21"/>
                <w:lang w:val="en"/>
              </w:rPr>
            </w:pPr>
            <w:r>
              <w:rPr>
                <w:rFonts w:ascii="仿宋_GB2312" w:hAnsi="等线" w:eastAsia="仿宋_GB2312"/>
                <w:szCs w:val="21"/>
                <w:lang w:val="en"/>
              </w:rPr>
              <w:t>270</w:t>
            </w:r>
          </w:p>
        </w:tc>
        <w:tc>
          <w:tcPr>
            <w:tcW w:w="3146" w:type="dxa"/>
            <w:noWrap w:val="0"/>
            <w:vAlign w:val="top"/>
          </w:tcPr>
          <w:p w14:paraId="23B54D44">
            <w:pPr>
              <w:rPr>
                <w:rFonts w:ascii="仿宋_GB2312" w:hAnsi="等线" w:eastAsia="仿宋_GB2312"/>
              </w:rPr>
            </w:pPr>
            <w:r>
              <w:rPr>
                <w:rFonts w:hint="eastAsia" w:ascii="仿宋_GB2312" w:hAnsi="等线" w:eastAsia="仿宋_GB2312"/>
              </w:rPr>
              <w:t>违规采集或者使用人体组织、器官、细胞、骨髓等</w:t>
            </w:r>
          </w:p>
        </w:tc>
        <w:tc>
          <w:tcPr>
            <w:tcW w:w="2839" w:type="dxa"/>
            <w:noWrap w:val="0"/>
            <w:vAlign w:val="top"/>
          </w:tcPr>
          <w:p w14:paraId="6CEBFD12">
            <w:pPr>
              <w:rPr>
                <w:rFonts w:ascii="仿宋_GB2312" w:hAnsi="等线" w:eastAsia="仿宋_GB2312"/>
              </w:rPr>
            </w:pPr>
            <w:r>
              <w:rPr>
                <w:rFonts w:hint="eastAsia" w:ascii="仿宋_GB2312" w:hAnsi="等线" w:eastAsia="仿宋_GB2312"/>
              </w:rPr>
              <w:t>《艾滋病防治条例》第五十八条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2661" w:type="dxa"/>
            <w:noWrap w:val="0"/>
            <w:vAlign w:val="top"/>
          </w:tcPr>
          <w:p w14:paraId="0C957FB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：采集或者使用人体组织、器官、细胞、骨髓等，未进行艾滋病检测，没有造成艾滋病传播、流行或者其他严重后果。</w:t>
            </w:r>
          </w:p>
          <w:p w14:paraId="3DB61464">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：采集或者使用人体组织、器官、细胞、骨髓等，未进行艾滋病检测，造成艾滋病传播、流行或者其他严重后果。</w:t>
            </w:r>
          </w:p>
        </w:tc>
        <w:tc>
          <w:tcPr>
            <w:tcW w:w="2835" w:type="dxa"/>
            <w:noWrap w:val="0"/>
            <w:vAlign w:val="top"/>
          </w:tcPr>
          <w:p w14:paraId="4573F09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30913A9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：责令停业整顿，有执业许可证件的，由原发证部门暂扣或者吊销其执业许可证件。</w:t>
            </w:r>
          </w:p>
        </w:tc>
        <w:tc>
          <w:tcPr>
            <w:tcW w:w="1479" w:type="dxa"/>
            <w:noWrap w:val="0"/>
            <w:vAlign w:val="top"/>
          </w:tcPr>
          <w:p w14:paraId="5322F77E">
            <w:pPr>
              <w:rPr>
                <w:rFonts w:ascii="仿宋_GB2312" w:hAnsi="等线" w:eastAsia="仿宋_GB2312"/>
              </w:rPr>
            </w:pPr>
          </w:p>
        </w:tc>
      </w:tr>
      <w:tr w14:paraId="2207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4276E89">
            <w:pPr>
              <w:ind w:firstLine="210" w:firstLineChars="100"/>
              <w:rPr>
                <w:rFonts w:ascii="仿宋_GB2312" w:hAnsi="等线" w:eastAsia="仿宋_GB2312"/>
                <w:szCs w:val="21"/>
                <w:lang w:val="en"/>
              </w:rPr>
            </w:pPr>
            <w:r>
              <w:rPr>
                <w:rFonts w:ascii="仿宋_GB2312" w:hAnsi="等线" w:eastAsia="仿宋_GB2312"/>
                <w:szCs w:val="21"/>
                <w:lang w:val="en"/>
              </w:rPr>
              <w:t>271</w:t>
            </w:r>
          </w:p>
        </w:tc>
        <w:tc>
          <w:tcPr>
            <w:tcW w:w="3146" w:type="dxa"/>
            <w:noWrap w:val="0"/>
            <w:vAlign w:val="top"/>
          </w:tcPr>
          <w:p w14:paraId="5B7C06C9">
            <w:pPr>
              <w:rPr>
                <w:rFonts w:ascii="仿宋_GB2312" w:hAnsi="等线" w:eastAsia="仿宋_GB2312"/>
              </w:rPr>
            </w:pPr>
            <w:r>
              <w:rPr>
                <w:rFonts w:hint="eastAsia" w:ascii="仿宋_GB2312" w:hAnsi="等线" w:eastAsia="仿宋_GB2312"/>
              </w:rPr>
              <w:t>提供、使用未经出入境检验检疫机构检疫的进口人体血液、血浆、组织、器官、细胞、骨髓等</w:t>
            </w:r>
          </w:p>
        </w:tc>
        <w:tc>
          <w:tcPr>
            <w:tcW w:w="2839" w:type="dxa"/>
            <w:noWrap w:val="0"/>
            <w:vAlign w:val="top"/>
          </w:tcPr>
          <w:p w14:paraId="0A883AEC">
            <w:pPr>
              <w:rPr>
                <w:rFonts w:ascii="仿宋_GB2312" w:hAnsi="等线" w:eastAsia="仿宋_GB2312"/>
              </w:rPr>
            </w:pPr>
            <w:r>
              <w:rPr>
                <w:rFonts w:hint="eastAsia" w:ascii="仿宋_GB2312" w:hAnsi="等线" w:eastAsia="仿宋_GB2312"/>
              </w:rPr>
              <w:t>《艾滋病防治条例》第五十九条第一款  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c>
          <w:tcPr>
            <w:tcW w:w="2661" w:type="dxa"/>
            <w:noWrap w:val="0"/>
            <w:vAlign w:val="top"/>
          </w:tcPr>
          <w:p w14:paraId="5D1D8598">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：违法物品货值金额不足1万元。</w:t>
            </w:r>
          </w:p>
          <w:p w14:paraId="2B6B5CF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：违法物品货值金额1万元以上2万元以下。</w:t>
            </w:r>
          </w:p>
          <w:p w14:paraId="05A604D7">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：违法物品货值金额超过2万元。</w:t>
            </w:r>
          </w:p>
          <w:p w14:paraId="6D8FADE4">
            <w:pPr>
              <w:rPr>
                <w:rFonts w:ascii="仿宋_GB2312" w:hAnsi="等线" w:eastAsia="仿宋_GB2312"/>
              </w:rPr>
            </w:pPr>
          </w:p>
        </w:tc>
        <w:tc>
          <w:tcPr>
            <w:tcW w:w="2835" w:type="dxa"/>
            <w:noWrap w:val="0"/>
            <w:vAlign w:val="top"/>
          </w:tcPr>
          <w:p w14:paraId="1BDA88B0">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：没收违法物品以及违法所得，并处违法物品货值金额3倍罚款。</w:t>
            </w:r>
          </w:p>
          <w:p w14:paraId="2848535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：没收违法物品以及违法所得，并处违法物品货值金额4倍罚款。</w:t>
            </w:r>
          </w:p>
          <w:p w14:paraId="460CA2B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：没收违法物品以及违法所得，并处违法物品货值金额5倍罚款。</w:t>
            </w:r>
          </w:p>
        </w:tc>
        <w:tc>
          <w:tcPr>
            <w:tcW w:w="1479" w:type="dxa"/>
            <w:noWrap w:val="0"/>
            <w:vAlign w:val="top"/>
          </w:tcPr>
          <w:p w14:paraId="04969C49">
            <w:pPr>
              <w:rPr>
                <w:rFonts w:ascii="仿宋_GB2312" w:hAnsi="等线" w:eastAsia="仿宋_GB2312"/>
              </w:rPr>
            </w:pPr>
          </w:p>
        </w:tc>
      </w:tr>
      <w:tr w14:paraId="1855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F3234E3">
            <w:pPr>
              <w:ind w:firstLine="210" w:firstLineChars="100"/>
              <w:rPr>
                <w:rFonts w:ascii="仿宋_GB2312" w:hAnsi="等线" w:eastAsia="仿宋_GB2312"/>
                <w:szCs w:val="21"/>
                <w:lang w:val="en"/>
              </w:rPr>
            </w:pPr>
            <w:r>
              <w:rPr>
                <w:rFonts w:ascii="仿宋_GB2312" w:hAnsi="等线" w:eastAsia="仿宋_GB2312"/>
                <w:szCs w:val="21"/>
                <w:lang w:val="en"/>
              </w:rPr>
              <w:t>272</w:t>
            </w:r>
          </w:p>
        </w:tc>
        <w:tc>
          <w:tcPr>
            <w:tcW w:w="3146" w:type="dxa"/>
            <w:noWrap w:val="0"/>
            <w:vAlign w:val="top"/>
          </w:tcPr>
          <w:p w14:paraId="1F103AE1">
            <w:pPr>
              <w:rPr>
                <w:rFonts w:ascii="仿宋_GB2312" w:hAnsi="等线" w:eastAsia="仿宋_GB2312"/>
              </w:rPr>
            </w:pPr>
            <w:r>
              <w:rPr>
                <w:rFonts w:hint="eastAsia" w:ascii="仿宋_GB2312" w:hAnsi="等线" w:eastAsia="仿宋_GB2312"/>
              </w:rPr>
              <w:t>公共场所的经营者未查验服务人员的健康合格证明或者允许未取得健康合格证明的人员从事服务工作，省、自治区、直辖市人民政府确定的公共场所的经营者未在公共场所内放置安全套或者设置安全套发售设施</w:t>
            </w:r>
          </w:p>
        </w:tc>
        <w:tc>
          <w:tcPr>
            <w:tcW w:w="2839" w:type="dxa"/>
            <w:noWrap w:val="0"/>
            <w:vAlign w:val="top"/>
          </w:tcPr>
          <w:p w14:paraId="7C268A1E">
            <w:pPr>
              <w:rPr>
                <w:rFonts w:ascii="仿宋_GB2312" w:hAnsi="等线" w:eastAsia="仿宋_GB2312"/>
              </w:rPr>
            </w:pPr>
            <w:r>
              <w:rPr>
                <w:rFonts w:hint="eastAsia" w:ascii="仿宋_GB2312" w:hAnsi="等线" w:eastAsia="仿宋_GB2312"/>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2661" w:type="dxa"/>
            <w:noWrap w:val="0"/>
            <w:vAlign w:val="top"/>
          </w:tcPr>
          <w:p w14:paraId="4510E3E5">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1）公共场所的经营者未查验服务人员1至3人的健康合格证明或者允许未取得健康合格证明的人员1至3人从事服务工作；（2）公共场所的经营者未查验服务人员4人以上的健康合格证明或者允许未取得健康合格证明的人员4人以上从事服务工作；（3）未放置安全套或者设置安全套发售设施，时间不足1个月；（4）未放置安全套或者设置安全套发售设施，时间在1个月以上。</w:t>
            </w:r>
          </w:p>
          <w:p w14:paraId="54EFA11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6915DADB">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：责令停业整顿后，再次发现该违法行为。</w:t>
            </w:r>
          </w:p>
          <w:p w14:paraId="54CB689B">
            <w:pPr>
              <w:rPr>
                <w:rFonts w:ascii="仿宋_GB2312" w:hAnsi="等线" w:eastAsia="仿宋_GB2312"/>
              </w:rPr>
            </w:pPr>
          </w:p>
        </w:tc>
        <w:tc>
          <w:tcPr>
            <w:tcW w:w="2835" w:type="dxa"/>
            <w:noWrap w:val="0"/>
            <w:vAlign w:val="top"/>
          </w:tcPr>
          <w:p w14:paraId="4208806E">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：给予警告，（1）处500元以上2500元以下的罚款；（2）处2500元以上5000元以下的罚款；（3）处500元以上2500元以下的罚款；（4）处2500元以上5000元以下的罚款。</w:t>
            </w:r>
          </w:p>
          <w:p w14:paraId="7736F40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：责令停业整顿。</w:t>
            </w:r>
          </w:p>
          <w:p w14:paraId="708DB62C">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：由原发证部门依法吊销其执业许可证件。</w:t>
            </w:r>
          </w:p>
        </w:tc>
        <w:tc>
          <w:tcPr>
            <w:tcW w:w="1479" w:type="dxa"/>
            <w:noWrap w:val="0"/>
            <w:vAlign w:val="top"/>
          </w:tcPr>
          <w:p w14:paraId="22800694">
            <w:pPr>
              <w:rPr>
                <w:rFonts w:ascii="仿宋_GB2312" w:hAnsi="等线" w:eastAsia="仿宋_GB2312"/>
              </w:rPr>
            </w:pPr>
          </w:p>
        </w:tc>
      </w:tr>
    </w:tbl>
    <w:p w14:paraId="24242B91"/>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669B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0F8EC18E">
            <w:pPr>
              <w:jc w:val="center"/>
              <w:rPr>
                <w:rFonts w:ascii="黑体" w:hAnsi="宋体" w:eastAsia="黑体"/>
                <w:sz w:val="32"/>
                <w:szCs w:val="32"/>
              </w:rPr>
            </w:pPr>
            <w:r>
              <w:rPr>
                <w:rFonts w:hint="eastAsia" w:ascii="黑体" w:hAnsi="宋体" w:eastAsia="黑体"/>
                <w:sz w:val="32"/>
                <w:szCs w:val="32"/>
                <w:lang w:bidi="ar"/>
              </w:rPr>
              <w:t>（三十九）</w:t>
            </w:r>
            <w:r>
              <w:rPr>
                <w:rFonts w:hint="eastAsia" w:ascii="黑体" w:hAnsi="宋体" w:eastAsia="黑体"/>
                <w:sz w:val="32"/>
                <w:szCs w:val="32"/>
              </w:rPr>
              <w:t>血吸虫病防治条例</w:t>
            </w:r>
          </w:p>
        </w:tc>
      </w:tr>
      <w:tr w14:paraId="12F4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A852AD7">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2EEAFF50">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6AB8FB38">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75F54328">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3718267E">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1C779369">
            <w:pPr>
              <w:jc w:val="center"/>
              <w:rPr>
                <w:rFonts w:ascii="仿宋_GB2312" w:hAnsi="等线" w:eastAsia="仿宋_GB2312"/>
                <w:sz w:val="32"/>
                <w:szCs w:val="32"/>
              </w:rPr>
            </w:pPr>
            <w:r>
              <w:rPr>
                <w:rFonts w:hint="eastAsia" w:ascii="仿宋_GB2312" w:hAnsi="等线" w:eastAsia="仿宋_GB2312"/>
                <w:sz w:val="32"/>
                <w:szCs w:val="32"/>
              </w:rPr>
              <w:t>备注</w:t>
            </w:r>
          </w:p>
        </w:tc>
      </w:tr>
      <w:tr w14:paraId="0117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1977B11">
            <w:pPr>
              <w:ind w:firstLine="210" w:firstLineChars="100"/>
              <w:rPr>
                <w:rFonts w:ascii="仿宋_GB2312" w:hAnsi="等线" w:eastAsia="仿宋_GB2312"/>
                <w:szCs w:val="21"/>
                <w:lang w:val="en"/>
              </w:rPr>
            </w:pPr>
            <w:r>
              <w:rPr>
                <w:rFonts w:ascii="仿宋_GB2312" w:hAnsi="等线" w:eastAsia="仿宋_GB2312"/>
                <w:szCs w:val="21"/>
                <w:lang w:val="en"/>
              </w:rPr>
              <w:t>273</w:t>
            </w:r>
          </w:p>
        </w:tc>
        <w:tc>
          <w:tcPr>
            <w:tcW w:w="3146" w:type="dxa"/>
            <w:tcBorders>
              <w:top w:val="single" w:color="auto" w:sz="4" w:space="0"/>
              <w:left w:val="nil"/>
              <w:bottom w:val="single" w:color="auto" w:sz="4" w:space="0"/>
              <w:right w:val="single" w:color="auto" w:sz="4" w:space="0"/>
            </w:tcBorders>
            <w:noWrap w:val="0"/>
            <w:vAlign w:val="top"/>
          </w:tcPr>
          <w:p w14:paraId="6529858B">
            <w:pPr>
              <w:rPr>
                <w:rFonts w:ascii="仿宋_GB2312" w:hAnsi="等线" w:eastAsia="仿宋_GB2312"/>
                <w:szCs w:val="21"/>
              </w:rPr>
            </w:pPr>
            <w:r>
              <w:rPr>
                <w:rFonts w:hint="eastAsia" w:ascii="仿宋_GB2312" w:hAnsi="等线" w:eastAsia="仿宋_GB2312"/>
                <w:szCs w:val="21"/>
              </w:rPr>
              <w:t>未依照本条例规定开展血吸虫病防治工作</w:t>
            </w:r>
          </w:p>
        </w:tc>
        <w:tc>
          <w:tcPr>
            <w:tcW w:w="2837" w:type="dxa"/>
            <w:tcBorders>
              <w:top w:val="single" w:color="auto" w:sz="4" w:space="0"/>
              <w:left w:val="nil"/>
              <w:bottom w:val="single" w:color="auto" w:sz="4" w:space="0"/>
              <w:right w:val="single" w:color="auto" w:sz="4" w:space="0"/>
            </w:tcBorders>
            <w:noWrap w:val="0"/>
            <w:vAlign w:val="top"/>
          </w:tcPr>
          <w:p w14:paraId="1BDF11CD">
            <w:pPr>
              <w:rPr>
                <w:rFonts w:ascii="仿宋_GB2312" w:hAnsi="等线" w:eastAsia="仿宋_GB2312"/>
                <w:szCs w:val="21"/>
              </w:rPr>
            </w:pPr>
            <w:r>
              <w:rPr>
                <w:rFonts w:hint="eastAsia" w:ascii="仿宋_GB2312" w:hAnsi="等线" w:eastAsia="仿宋_GB2312"/>
                <w:szCs w:val="21"/>
              </w:rPr>
              <w:t>《血吸虫病防治条例》第四十九条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w:t>
            </w:r>
          </w:p>
        </w:tc>
        <w:tc>
          <w:tcPr>
            <w:tcW w:w="2663" w:type="dxa"/>
            <w:tcBorders>
              <w:top w:val="single" w:color="auto" w:sz="4" w:space="0"/>
              <w:left w:val="nil"/>
              <w:bottom w:val="single" w:color="auto" w:sz="4" w:space="0"/>
              <w:right w:val="single" w:color="auto" w:sz="4" w:space="0"/>
            </w:tcBorders>
            <w:noWrap w:val="0"/>
            <w:vAlign w:val="top"/>
          </w:tcPr>
          <w:p w14:paraId="43553CF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：首次发现违法行为，未造成后果。</w:t>
            </w:r>
          </w:p>
          <w:p w14:paraId="2CC1212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：责令限期改正后，逾期不改正，造成血吸虫病传播、流行或者其他严重后果。</w:t>
            </w:r>
          </w:p>
          <w:p w14:paraId="3C6D0535">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195A57D4">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p w14:paraId="7D312822">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：并可以依法吊销有关责任人员的执业证书。</w:t>
            </w:r>
          </w:p>
        </w:tc>
        <w:tc>
          <w:tcPr>
            <w:tcW w:w="1479" w:type="dxa"/>
            <w:tcBorders>
              <w:top w:val="single" w:color="auto" w:sz="4" w:space="0"/>
              <w:left w:val="nil"/>
              <w:bottom w:val="single" w:color="auto" w:sz="4" w:space="0"/>
              <w:right w:val="single" w:color="auto" w:sz="4" w:space="0"/>
            </w:tcBorders>
            <w:noWrap w:val="0"/>
            <w:vAlign w:val="top"/>
          </w:tcPr>
          <w:p w14:paraId="6D21C09A">
            <w:pPr>
              <w:rPr>
                <w:rFonts w:ascii="仿宋_GB2312" w:hAnsi="等线" w:eastAsia="仿宋_GB2312"/>
                <w:szCs w:val="21"/>
              </w:rPr>
            </w:pPr>
          </w:p>
        </w:tc>
      </w:tr>
      <w:tr w14:paraId="3452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665D3BA">
            <w:pPr>
              <w:ind w:firstLine="210" w:firstLineChars="100"/>
              <w:rPr>
                <w:rFonts w:ascii="仿宋_GB2312" w:hAnsi="等线" w:eastAsia="仿宋_GB2312"/>
                <w:szCs w:val="21"/>
                <w:lang w:val="en"/>
              </w:rPr>
            </w:pPr>
            <w:r>
              <w:rPr>
                <w:rFonts w:ascii="仿宋_GB2312" w:hAnsi="等线" w:eastAsia="仿宋_GB2312"/>
                <w:szCs w:val="21"/>
                <w:lang w:val="en"/>
              </w:rPr>
              <w:t>274</w:t>
            </w:r>
          </w:p>
        </w:tc>
        <w:tc>
          <w:tcPr>
            <w:tcW w:w="3146" w:type="dxa"/>
            <w:tcBorders>
              <w:top w:val="single" w:color="auto" w:sz="4" w:space="0"/>
              <w:left w:val="nil"/>
              <w:bottom w:val="single" w:color="auto" w:sz="4" w:space="0"/>
              <w:right w:val="single" w:color="auto" w:sz="4" w:space="0"/>
            </w:tcBorders>
            <w:noWrap w:val="0"/>
            <w:vAlign w:val="top"/>
          </w:tcPr>
          <w:p w14:paraId="4A5A063F">
            <w:pPr>
              <w:rPr>
                <w:rFonts w:ascii="仿宋_GB2312" w:hAnsi="等线" w:eastAsia="仿宋_GB2312"/>
                <w:szCs w:val="21"/>
              </w:rPr>
            </w:pPr>
            <w:r>
              <w:rPr>
                <w:rFonts w:hint="eastAsia" w:ascii="仿宋_GB2312" w:hAnsi="等线" w:eastAsia="仿宋_GB2312"/>
                <w:szCs w:val="21"/>
              </w:rPr>
              <w:t>未定期对其工作人员进行血吸虫病防治知识、技能培训和考核</w:t>
            </w:r>
          </w:p>
        </w:tc>
        <w:tc>
          <w:tcPr>
            <w:tcW w:w="2837" w:type="dxa"/>
            <w:tcBorders>
              <w:top w:val="single" w:color="auto" w:sz="4" w:space="0"/>
              <w:left w:val="nil"/>
              <w:bottom w:val="single" w:color="auto" w:sz="4" w:space="0"/>
              <w:right w:val="single" w:color="auto" w:sz="4" w:space="0"/>
            </w:tcBorders>
            <w:noWrap w:val="0"/>
            <w:vAlign w:val="top"/>
          </w:tcPr>
          <w:p w14:paraId="4527A669">
            <w:pPr>
              <w:rPr>
                <w:rFonts w:ascii="仿宋_GB2312" w:hAnsi="等线" w:eastAsia="仿宋_GB2312"/>
                <w:szCs w:val="21"/>
              </w:rPr>
            </w:pPr>
            <w:r>
              <w:rPr>
                <w:rFonts w:hint="eastAsia" w:ascii="仿宋_GB2312" w:hAnsi="等线" w:eastAsia="仿宋_GB2312"/>
                <w:szCs w:val="21"/>
              </w:rPr>
              <w:t>《血吸虫病防治条例》第四十九条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二）未定期对其工作人员进行血吸虫病防治知识、技能培训和考核。</w:t>
            </w:r>
          </w:p>
        </w:tc>
        <w:tc>
          <w:tcPr>
            <w:tcW w:w="2663" w:type="dxa"/>
            <w:tcBorders>
              <w:top w:val="single" w:color="auto" w:sz="4" w:space="0"/>
              <w:left w:val="nil"/>
              <w:bottom w:val="single" w:color="auto" w:sz="4" w:space="0"/>
              <w:right w:val="single" w:color="auto" w:sz="4" w:space="0"/>
            </w:tcBorders>
            <w:noWrap w:val="0"/>
            <w:vAlign w:val="top"/>
          </w:tcPr>
          <w:p w14:paraId="58FA3C5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：首次发现违法行为，未造成后果。</w:t>
            </w:r>
          </w:p>
          <w:p w14:paraId="3CA6FF08">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：责令限期改正后，逾期不改正，造成血吸虫病传播、流行或者其他严重后果。</w:t>
            </w:r>
          </w:p>
          <w:p w14:paraId="77D33610">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67776081">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p w14:paraId="7E02E76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：并可以依法吊销有关责任人员的执业证书。</w:t>
            </w:r>
          </w:p>
        </w:tc>
        <w:tc>
          <w:tcPr>
            <w:tcW w:w="1479" w:type="dxa"/>
            <w:tcBorders>
              <w:top w:val="single" w:color="auto" w:sz="4" w:space="0"/>
              <w:left w:val="nil"/>
              <w:bottom w:val="single" w:color="auto" w:sz="4" w:space="0"/>
              <w:right w:val="single" w:color="auto" w:sz="4" w:space="0"/>
            </w:tcBorders>
            <w:noWrap w:val="0"/>
            <w:vAlign w:val="top"/>
          </w:tcPr>
          <w:p w14:paraId="26F7F1EF">
            <w:pPr>
              <w:rPr>
                <w:rFonts w:ascii="仿宋_GB2312" w:hAnsi="等线" w:eastAsia="仿宋_GB2312"/>
                <w:szCs w:val="21"/>
              </w:rPr>
            </w:pPr>
          </w:p>
        </w:tc>
      </w:tr>
      <w:tr w14:paraId="27A2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EC4D5B3">
            <w:pPr>
              <w:ind w:firstLine="210" w:firstLineChars="100"/>
              <w:rPr>
                <w:rFonts w:ascii="仿宋_GB2312" w:hAnsi="等线" w:eastAsia="仿宋_GB2312"/>
                <w:szCs w:val="21"/>
                <w:lang w:val="en"/>
              </w:rPr>
            </w:pPr>
            <w:r>
              <w:rPr>
                <w:rFonts w:ascii="仿宋_GB2312" w:hAnsi="等线" w:eastAsia="仿宋_GB2312"/>
                <w:szCs w:val="21"/>
                <w:lang w:val="en"/>
              </w:rPr>
              <w:t>275</w:t>
            </w:r>
          </w:p>
        </w:tc>
        <w:tc>
          <w:tcPr>
            <w:tcW w:w="3146" w:type="dxa"/>
            <w:tcBorders>
              <w:top w:val="single" w:color="auto" w:sz="4" w:space="0"/>
              <w:left w:val="nil"/>
              <w:bottom w:val="single" w:color="auto" w:sz="4" w:space="0"/>
              <w:right w:val="single" w:color="auto" w:sz="4" w:space="0"/>
            </w:tcBorders>
            <w:noWrap w:val="0"/>
            <w:vAlign w:val="top"/>
          </w:tcPr>
          <w:p w14:paraId="12BAAE85">
            <w:pPr>
              <w:rPr>
                <w:rFonts w:ascii="仿宋_GB2312" w:hAnsi="等线" w:eastAsia="仿宋_GB2312"/>
                <w:szCs w:val="21"/>
              </w:rPr>
            </w:pPr>
            <w:r>
              <w:rPr>
                <w:rFonts w:hint="eastAsia" w:ascii="仿宋_GB2312" w:hAnsi="等线" w:eastAsia="仿宋_GB2312"/>
                <w:szCs w:val="21"/>
              </w:rPr>
              <w:t>发现急性血吸虫病疫情或者接到急性血吸虫病暴发、流行报告时，未及时采取措施</w:t>
            </w:r>
          </w:p>
        </w:tc>
        <w:tc>
          <w:tcPr>
            <w:tcW w:w="2837" w:type="dxa"/>
            <w:tcBorders>
              <w:top w:val="single" w:color="auto" w:sz="4" w:space="0"/>
              <w:left w:val="nil"/>
              <w:bottom w:val="single" w:color="auto" w:sz="4" w:space="0"/>
              <w:right w:val="single" w:color="auto" w:sz="4" w:space="0"/>
            </w:tcBorders>
            <w:noWrap w:val="0"/>
            <w:vAlign w:val="top"/>
          </w:tcPr>
          <w:p w14:paraId="15033460">
            <w:pPr>
              <w:rPr>
                <w:rFonts w:ascii="仿宋_GB2312" w:hAnsi="等线" w:eastAsia="仿宋_GB2312"/>
                <w:szCs w:val="21"/>
              </w:rPr>
            </w:pPr>
            <w:r>
              <w:rPr>
                <w:rFonts w:hint="eastAsia" w:ascii="仿宋_GB2312" w:hAnsi="等线" w:eastAsia="仿宋_GB2312"/>
                <w:szCs w:val="21"/>
              </w:rPr>
              <w:t>《血吸虫病防治条例》第四十九条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三）发现急性血吸虫病疫情或者接到急性血吸虫病暴发、流行报告时，未及时采取措施。</w:t>
            </w:r>
          </w:p>
        </w:tc>
        <w:tc>
          <w:tcPr>
            <w:tcW w:w="2663" w:type="dxa"/>
            <w:tcBorders>
              <w:top w:val="single" w:color="auto" w:sz="4" w:space="0"/>
              <w:left w:val="nil"/>
              <w:bottom w:val="single" w:color="auto" w:sz="4" w:space="0"/>
              <w:right w:val="single" w:color="auto" w:sz="4" w:space="0"/>
            </w:tcBorders>
            <w:noWrap w:val="0"/>
            <w:vAlign w:val="top"/>
          </w:tcPr>
          <w:p w14:paraId="24DF1BB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：首次发现违法行为，未造成后果。</w:t>
            </w:r>
          </w:p>
          <w:p w14:paraId="1EA4E0C1">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：责令限期改正后，逾期不改正，造成血吸虫病传播、流行或者其他严重后果。</w:t>
            </w:r>
          </w:p>
          <w:p w14:paraId="7CBE88E8">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512F4D5B">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p w14:paraId="3E8739D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：并可以依法吊销有关责任人员的执业证书。</w:t>
            </w:r>
          </w:p>
        </w:tc>
        <w:tc>
          <w:tcPr>
            <w:tcW w:w="1479" w:type="dxa"/>
            <w:tcBorders>
              <w:top w:val="single" w:color="auto" w:sz="4" w:space="0"/>
              <w:left w:val="nil"/>
              <w:bottom w:val="single" w:color="auto" w:sz="4" w:space="0"/>
              <w:right w:val="single" w:color="auto" w:sz="4" w:space="0"/>
            </w:tcBorders>
            <w:noWrap w:val="0"/>
            <w:vAlign w:val="top"/>
          </w:tcPr>
          <w:p w14:paraId="5DB3DB20">
            <w:pPr>
              <w:rPr>
                <w:rFonts w:ascii="仿宋_GB2312" w:hAnsi="等线" w:eastAsia="仿宋_GB2312"/>
                <w:szCs w:val="21"/>
              </w:rPr>
            </w:pPr>
          </w:p>
        </w:tc>
      </w:tr>
      <w:tr w14:paraId="3B59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BE87DE9">
            <w:pPr>
              <w:ind w:firstLine="210" w:firstLineChars="100"/>
              <w:rPr>
                <w:rFonts w:ascii="仿宋_GB2312" w:hAnsi="等线" w:eastAsia="仿宋_GB2312"/>
                <w:szCs w:val="21"/>
                <w:lang w:val="en"/>
              </w:rPr>
            </w:pPr>
            <w:r>
              <w:rPr>
                <w:rFonts w:ascii="仿宋_GB2312" w:hAnsi="等线" w:eastAsia="仿宋_GB2312"/>
                <w:szCs w:val="21"/>
                <w:lang w:val="en"/>
              </w:rPr>
              <w:t>276</w:t>
            </w:r>
          </w:p>
        </w:tc>
        <w:tc>
          <w:tcPr>
            <w:tcW w:w="3146" w:type="dxa"/>
            <w:tcBorders>
              <w:top w:val="single" w:color="auto" w:sz="4" w:space="0"/>
              <w:left w:val="nil"/>
              <w:bottom w:val="single" w:color="auto" w:sz="4" w:space="0"/>
              <w:right w:val="single" w:color="auto" w:sz="4" w:space="0"/>
            </w:tcBorders>
            <w:noWrap w:val="0"/>
            <w:vAlign w:val="top"/>
          </w:tcPr>
          <w:p w14:paraId="68F4894A">
            <w:pPr>
              <w:rPr>
                <w:rFonts w:ascii="仿宋_GB2312" w:hAnsi="等线" w:eastAsia="仿宋_GB2312"/>
                <w:szCs w:val="21"/>
              </w:rPr>
            </w:pPr>
            <w:r>
              <w:rPr>
                <w:rFonts w:hint="eastAsia" w:ascii="仿宋_GB2312" w:hAnsi="等线" w:eastAsia="仿宋_GB2312"/>
                <w:szCs w:val="21"/>
              </w:rPr>
              <w:t>未对本行政区域内出售、外运的家畜或者植物进行血吸虫病检疫</w:t>
            </w:r>
          </w:p>
        </w:tc>
        <w:tc>
          <w:tcPr>
            <w:tcW w:w="2837" w:type="dxa"/>
            <w:tcBorders>
              <w:top w:val="single" w:color="auto" w:sz="4" w:space="0"/>
              <w:left w:val="nil"/>
              <w:bottom w:val="single" w:color="auto" w:sz="4" w:space="0"/>
              <w:right w:val="single" w:color="auto" w:sz="4" w:space="0"/>
            </w:tcBorders>
            <w:noWrap w:val="0"/>
            <w:vAlign w:val="top"/>
          </w:tcPr>
          <w:p w14:paraId="4DBE1954">
            <w:pPr>
              <w:rPr>
                <w:rFonts w:ascii="仿宋_GB2312" w:hAnsi="等线" w:eastAsia="仿宋_GB2312"/>
                <w:szCs w:val="21"/>
              </w:rPr>
            </w:pPr>
            <w:r>
              <w:rPr>
                <w:rFonts w:hint="eastAsia" w:ascii="仿宋_GB2312" w:hAnsi="等线" w:eastAsia="仿宋_GB2312"/>
                <w:szCs w:val="21"/>
              </w:rPr>
              <w:t>《血吸虫病防治条例》第四十九条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四）未对本行政区域内出售、外运的家畜或者植物进行血吸虫病检疫。</w:t>
            </w:r>
          </w:p>
        </w:tc>
        <w:tc>
          <w:tcPr>
            <w:tcW w:w="2663" w:type="dxa"/>
            <w:tcBorders>
              <w:top w:val="single" w:color="auto" w:sz="4" w:space="0"/>
              <w:left w:val="nil"/>
              <w:bottom w:val="single" w:color="auto" w:sz="4" w:space="0"/>
              <w:right w:val="single" w:color="auto" w:sz="4" w:space="0"/>
            </w:tcBorders>
            <w:noWrap w:val="0"/>
            <w:vAlign w:val="top"/>
          </w:tcPr>
          <w:p w14:paraId="42B5624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：首次发现违法行为，未造成后果。</w:t>
            </w:r>
          </w:p>
          <w:p w14:paraId="48187DD6">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：责令限期改正后，逾期不改正，造成血吸虫病传播、流行或者其他严重后果。</w:t>
            </w:r>
          </w:p>
          <w:p w14:paraId="225EBA99">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0620836C">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p w14:paraId="25DB71B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：并可以依法吊销有关责任人员的执业证书。</w:t>
            </w:r>
          </w:p>
        </w:tc>
        <w:tc>
          <w:tcPr>
            <w:tcW w:w="1479" w:type="dxa"/>
            <w:tcBorders>
              <w:top w:val="single" w:color="auto" w:sz="4" w:space="0"/>
              <w:left w:val="nil"/>
              <w:bottom w:val="single" w:color="auto" w:sz="4" w:space="0"/>
              <w:right w:val="single" w:color="auto" w:sz="4" w:space="0"/>
            </w:tcBorders>
            <w:noWrap w:val="0"/>
            <w:vAlign w:val="top"/>
          </w:tcPr>
          <w:p w14:paraId="0C92BD35">
            <w:pPr>
              <w:rPr>
                <w:rFonts w:ascii="仿宋_GB2312" w:hAnsi="等线" w:eastAsia="仿宋_GB2312"/>
                <w:szCs w:val="21"/>
              </w:rPr>
            </w:pPr>
          </w:p>
        </w:tc>
      </w:tr>
      <w:tr w14:paraId="0024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447FD36">
            <w:pPr>
              <w:ind w:firstLine="210" w:firstLineChars="100"/>
              <w:rPr>
                <w:rFonts w:ascii="仿宋_GB2312" w:hAnsi="等线" w:eastAsia="仿宋_GB2312"/>
                <w:szCs w:val="21"/>
                <w:lang w:val="en"/>
              </w:rPr>
            </w:pPr>
            <w:r>
              <w:rPr>
                <w:rFonts w:ascii="仿宋_GB2312" w:hAnsi="等线" w:eastAsia="仿宋_GB2312"/>
                <w:szCs w:val="21"/>
                <w:lang w:val="en"/>
              </w:rPr>
              <w:t>277</w:t>
            </w:r>
          </w:p>
        </w:tc>
        <w:tc>
          <w:tcPr>
            <w:tcW w:w="3146" w:type="dxa"/>
            <w:tcBorders>
              <w:top w:val="single" w:color="auto" w:sz="4" w:space="0"/>
              <w:left w:val="nil"/>
              <w:bottom w:val="single" w:color="auto" w:sz="4" w:space="0"/>
              <w:right w:val="single" w:color="auto" w:sz="4" w:space="0"/>
            </w:tcBorders>
            <w:noWrap w:val="0"/>
            <w:vAlign w:val="top"/>
          </w:tcPr>
          <w:p w14:paraId="3CC41136">
            <w:pPr>
              <w:rPr>
                <w:rFonts w:ascii="仿宋_GB2312" w:hAnsi="等线" w:eastAsia="仿宋_GB2312"/>
                <w:szCs w:val="21"/>
              </w:rPr>
            </w:pPr>
            <w:r>
              <w:rPr>
                <w:rFonts w:hint="eastAsia" w:ascii="仿宋_GB2312" w:hAnsi="等线" w:eastAsia="仿宋_GB2312"/>
                <w:szCs w:val="21"/>
              </w:rPr>
              <w:t>未对经检疫发现的患血吸虫病的家畜实施药物治疗，或者未对发现的携带钉螺的植物实施杀灭钉螺</w:t>
            </w:r>
          </w:p>
        </w:tc>
        <w:tc>
          <w:tcPr>
            <w:tcW w:w="2837" w:type="dxa"/>
            <w:tcBorders>
              <w:top w:val="single" w:color="auto" w:sz="4" w:space="0"/>
              <w:left w:val="nil"/>
              <w:bottom w:val="single" w:color="auto" w:sz="4" w:space="0"/>
              <w:right w:val="single" w:color="auto" w:sz="4" w:space="0"/>
            </w:tcBorders>
            <w:noWrap w:val="0"/>
            <w:vAlign w:val="top"/>
          </w:tcPr>
          <w:p w14:paraId="15601D69">
            <w:pPr>
              <w:rPr>
                <w:rFonts w:ascii="仿宋_GB2312" w:hAnsi="等线" w:eastAsia="仿宋_GB2312"/>
                <w:szCs w:val="21"/>
              </w:rPr>
            </w:pPr>
            <w:r>
              <w:rPr>
                <w:rFonts w:hint="eastAsia" w:ascii="仿宋_GB2312" w:hAnsi="等线" w:eastAsia="仿宋_GB2312"/>
                <w:szCs w:val="21"/>
              </w:rPr>
              <w:t>《血吸虫病防治条例》第四十九条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五）未对经检疫发现的患血吸虫病的家畜实施药物治疗，或者未对发现的携带钉螺的植物实施杀灭钉螺。</w:t>
            </w:r>
          </w:p>
        </w:tc>
        <w:tc>
          <w:tcPr>
            <w:tcW w:w="2663" w:type="dxa"/>
            <w:tcBorders>
              <w:top w:val="single" w:color="auto" w:sz="4" w:space="0"/>
              <w:left w:val="nil"/>
              <w:bottom w:val="single" w:color="auto" w:sz="4" w:space="0"/>
              <w:right w:val="single" w:color="auto" w:sz="4" w:space="0"/>
            </w:tcBorders>
            <w:noWrap w:val="0"/>
            <w:vAlign w:val="top"/>
          </w:tcPr>
          <w:p w14:paraId="56B132B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：首次发现违法行为，未造成后果。</w:t>
            </w:r>
          </w:p>
          <w:p w14:paraId="4191A5D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：责令限期改正后，逾期不改正，造成血吸虫病传播、流行或者其他严重后果。</w:t>
            </w:r>
          </w:p>
          <w:p w14:paraId="3E4D7BDA">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6D230C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p w14:paraId="6BFF062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：并可以依法吊销有关责任人员的执业证书。</w:t>
            </w:r>
          </w:p>
        </w:tc>
        <w:tc>
          <w:tcPr>
            <w:tcW w:w="1479" w:type="dxa"/>
            <w:tcBorders>
              <w:top w:val="single" w:color="auto" w:sz="4" w:space="0"/>
              <w:left w:val="nil"/>
              <w:bottom w:val="single" w:color="auto" w:sz="4" w:space="0"/>
              <w:right w:val="single" w:color="auto" w:sz="4" w:space="0"/>
            </w:tcBorders>
            <w:noWrap w:val="0"/>
            <w:vAlign w:val="top"/>
          </w:tcPr>
          <w:p w14:paraId="37B4894D">
            <w:pPr>
              <w:rPr>
                <w:rFonts w:ascii="仿宋_GB2312" w:hAnsi="等线" w:eastAsia="仿宋_GB2312"/>
                <w:szCs w:val="21"/>
              </w:rPr>
            </w:pPr>
          </w:p>
        </w:tc>
      </w:tr>
      <w:tr w14:paraId="612F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AFB1ECF">
            <w:pPr>
              <w:ind w:firstLine="210" w:firstLineChars="100"/>
              <w:rPr>
                <w:rFonts w:ascii="仿宋_GB2312" w:hAnsi="等线" w:eastAsia="仿宋_GB2312"/>
                <w:szCs w:val="21"/>
                <w:lang w:val="en"/>
              </w:rPr>
            </w:pPr>
            <w:r>
              <w:rPr>
                <w:rFonts w:ascii="仿宋_GB2312" w:hAnsi="等线" w:eastAsia="仿宋_GB2312"/>
                <w:szCs w:val="21"/>
                <w:lang w:val="en"/>
              </w:rPr>
              <w:t>278</w:t>
            </w:r>
          </w:p>
        </w:tc>
        <w:tc>
          <w:tcPr>
            <w:tcW w:w="3146" w:type="dxa"/>
            <w:tcBorders>
              <w:top w:val="single" w:color="auto" w:sz="4" w:space="0"/>
              <w:left w:val="nil"/>
              <w:bottom w:val="single" w:color="auto" w:sz="4" w:space="0"/>
              <w:right w:val="single" w:color="auto" w:sz="4" w:space="0"/>
            </w:tcBorders>
            <w:noWrap w:val="0"/>
            <w:vAlign w:val="top"/>
          </w:tcPr>
          <w:p w14:paraId="328219C2">
            <w:pPr>
              <w:rPr>
                <w:rFonts w:ascii="仿宋_GB2312" w:hAnsi="等线" w:eastAsia="仿宋_GB2312"/>
                <w:szCs w:val="21"/>
              </w:rPr>
            </w:pPr>
            <w:r>
              <w:rPr>
                <w:rFonts w:hint="eastAsia" w:ascii="仿宋_GB2312" w:hAnsi="等线" w:eastAsia="仿宋_GB2312"/>
                <w:szCs w:val="21"/>
              </w:rPr>
              <w:t>建设单位在血吸虫病防治地区兴建水利、交通、旅游、能源等大型建设项目，未事先提请省级以上疾病预防控制机构进行卫生调查，或者未根据疾病预防控制机构的意见，采取必要的血吸虫病预防、控制措施</w:t>
            </w:r>
          </w:p>
        </w:tc>
        <w:tc>
          <w:tcPr>
            <w:tcW w:w="2837" w:type="dxa"/>
            <w:tcBorders>
              <w:top w:val="single" w:color="auto" w:sz="4" w:space="0"/>
              <w:left w:val="nil"/>
              <w:bottom w:val="single" w:color="auto" w:sz="4" w:space="0"/>
              <w:right w:val="single" w:color="auto" w:sz="4" w:space="0"/>
            </w:tcBorders>
            <w:noWrap w:val="0"/>
            <w:vAlign w:val="top"/>
          </w:tcPr>
          <w:p w14:paraId="0AF5FA6F">
            <w:pPr>
              <w:rPr>
                <w:rFonts w:ascii="仿宋_GB2312" w:hAnsi="等线" w:eastAsia="仿宋_GB2312"/>
                <w:szCs w:val="21"/>
              </w:rPr>
            </w:pPr>
            <w:r>
              <w:rPr>
                <w:rFonts w:hint="eastAsia" w:ascii="仿宋_GB2312" w:hAnsi="等线" w:eastAsia="仿宋_GB2312"/>
                <w:szCs w:val="21"/>
              </w:rPr>
              <w:t>《血吸虫病防治条例》第五十条  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2663" w:type="dxa"/>
            <w:tcBorders>
              <w:top w:val="single" w:color="auto" w:sz="4" w:space="0"/>
              <w:left w:val="nil"/>
              <w:bottom w:val="single" w:color="auto" w:sz="4" w:space="0"/>
              <w:right w:val="single" w:color="auto" w:sz="4" w:space="0"/>
            </w:tcBorders>
            <w:noWrap w:val="0"/>
            <w:vAlign w:val="top"/>
          </w:tcPr>
          <w:p w14:paraId="052D619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：（1）未事先提请省级以上疾病预防控制机构进行卫生调查；（2）未根据疾病预防控制机构的意见，采取必要的血吸虫病预防、控制措施。</w:t>
            </w:r>
          </w:p>
          <w:p w14:paraId="34591031">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责令限期改正后，逾期不改正，未事先提请省级以上疾病预防控制机构进行卫生调查；（2）责令限期改正后，逾期不改正，未根据疾病预防控制机构的意见，采取必要的血吸虫病预防、控制措施；（3）造成血吸虫病疫情扩散或者其他严重后果。</w:t>
            </w:r>
          </w:p>
          <w:p w14:paraId="47DEC34E">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6456027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：（1）给予警告，处1万元以上3万元以下的罚款；（2）给予警告，处5000元以上1万元以下的罚款。</w:t>
            </w:r>
          </w:p>
          <w:p w14:paraId="03A8186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6万元以上10万元以下的罚款，并可以提请有关人民政府依据职责权限，责令停建、关闭；（2）处3万元以上6万元以下的罚款，并可以提请有关人民政府依据职责权限，责令停建、关闭；（3）处6万元以上10万元以下的罚款，并可以提请有关人民政府依据职责权限，责令停建、关闭。</w:t>
            </w:r>
          </w:p>
        </w:tc>
        <w:tc>
          <w:tcPr>
            <w:tcW w:w="1479" w:type="dxa"/>
            <w:tcBorders>
              <w:top w:val="single" w:color="auto" w:sz="4" w:space="0"/>
              <w:left w:val="nil"/>
              <w:bottom w:val="single" w:color="auto" w:sz="4" w:space="0"/>
              <w:right w:val="single" w:color="auto" w:sz="4" w:space="0"/>
            </w:tcBorders>
            <w:noWrap w:val="0"/>
            <w:vAlign w:val="top"/>
          </w:tcPr>
          <w:p w14:paraId="7D1D2AF7">
            <w:pPr>
              <w:rPr>
                <w:rFonts w:ascii="仿宋_GB2312" w:hAnsi="等线" w:eastAsia="仿宋_GB2312"/>
                <w:szCs w:val="21"/>
              </w:rPr>
            </w:pPr>
          </w:p>
        </w:tc>
      </w:tr>
    </w:tbl>
    <w:p w14:paraId="44341A42"/>
    <w:p w14:paraId="39BF2B50"/>
    <w:p w14:paraId="70ED140A"/>
    <w:p w14:paraId="6FE45065"/>
    <w:p w14:paraId="623D410F"/>
    <w:p w14:paraId="1F5A2EE0"/>
    <w:p w14:paraId="3476039C"/>
    <w:p w14:paraId="76CAE27D"/>
    <w:p w14:paraId="025CBDE9"/>
    <w:p w14:paraId="363D73E5"/>
    <w:p w14:paraId="7DFBFF4A"/>
    <w:p w14:paraId="2235D578"/>
    <w:p w14:paraId="58EF67F3"/>
    <w:p w14:paraId="1409B9F6"/>
    <w:p w14:paraId="475602C1"/>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12A5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7516BE9B">
            <w:pPr>
              <w:jc w:val="center"/>
              <w:rPr>
                <w:rFonts w:ascii="黑体" w:hAnsi="黑体" w:eastAsia="黑体"/>
                <w:sz w:val="32"/>
                <w:szCs w:val="32"/>
              </w:rPr>
            </w:pPr>
            <w:r>
              <w:rPr>
                <w:rFonts w:hint="eastAsia" w:ascii="黑体" w:hAnsi="黑体" w:eastAsia="黑体" w:cs="方正小标宋简体"/>
                <w:color w:val="000000"/>
                <w:kern w:val="0"/>
                <w:sz w:val="32"/>
                <w:szCs w:val="32"/>
              </w:rPr>
              <w:t>（四十）</w:t>
            </w:r>
            <w:r>
              <w:rPr>
                <w:rFonts w:hint="eastAsia" w:ascii="黑体" w:hAnsi="黑体" w:eastAsia="黑体"/>
                <w:sz w:val="32"/>
                <w:szCs w:val="32"/>
              </w:rPr>
              <w:t>传染性非典型肺炎防治管理办法</w:t>
            </w:r>
          </w:p>
        </w:tc>
      </w:tr>
      <w:tr w14:paraId="4C8A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789C0E9">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78B0602C">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837" w:type="dxa"/>
            <w:noWrap w:val="0"/>
            <w:vAlign w:val="top"/>
          </w:tcPr>
          <w:p w14:paraId="052D3165">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663" w:type="dxa"/>
            <w:noWrap w:val="0"/>
            <w:vAlign w:val="top"/>
          </w:tcPr>
          <w:p w14:paraId="1BED7560">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158BAFBD">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62D007A5">
            <w:pPr>
              <w:jc w:val="center"/>
              <w:rPr>
                <w:rFonts w:ascii="仿宋_GB2312" w:hAnsi="等线" w:eastAsia="仿宋_GB2312"/>
                <w:sz w:val="32"/>
                <w:szCs w:val="32"/>
              </w:rPr>
            </w:pPr>
            <w:r>
              <w:rPr>
                <w:rFonts w:hint="eastAsia" w:ascii="仿宋_GB2312" w:hAnsi="等线" w:eastAsia="仿宋_GB2312"/>
                <w:sz w:val="32"/>
                <w:szCs w:val="32"/>
              </w:rPr>
              <w:t>备注</w:t>
            </w:r>
          </w:p>
        </w:tc>
      </w:tr>
      <w:tr w14:paraId="6AED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5F75161">
            <w:pPr>
              <w:ind w:firstLine="210" w:firstLineChars="100"/>
              <w:rPr>
                <w:rFonts w:ascii="仿宋_GB2312" w:hAnsi="等线" w:eastAsia="仿宋_GB2312"/>
                <w:szCs w:val="21"/>
                <w:lang w:val="en"/>
              </w:rPr>
            </w:pPr>
            <w:r>
              <w:rPr>
                <w:rFonts w:ascii="仿宋_GB2312" w:hAnsi="等线" w:eastAsia="仿宋_GB2312"/>
                <w:szCs w:val="21"/>
                <w:lang w:val="en"/>
              </w:rPr>
              <w:t>279</w:t>
            </w:r>
          </w:p>
        </w:tc>
        <w:tc>
          <w:tcPr>
            <w:tcW w:w="3146" w:type="dxa"/>
            <w:noWrap w:val="0"/>
            <w:vAlign w:val="top"/>
          </w:tcPr>
          <w:p w14:paraId="5B1DC1D4">
            <w:pPr>
              <w:rPr>
                <w:rFonts w:ascii="仿宋_GB2312" w:hAnsi="等线" w:eastAsia="仿宋_GB2312"/>
              </w:rPr>
            </w:pPr>
            <w:r>
              <w:rPr>
                <w:rFonts w:hint="eastAsia" w:ascii="仿宋_GB2312" w:hAnsi="等线" w:eastAsia="仿宋_GB2312"/>
              </w:rPr>
              <w:t>未依法履行疫情报告职责，隐瞒、缓报或者谎报</w:t>
            </w:r>
          </w:p>
        </w:tc>
        <w:tc>
          <w:tcPr>
            <w:tcW w:w="2837" w:type="dxa"/>
            <w:noWrap w:val="0"/>
            <w:vAlign w:val="top"/>
          </w:tcPr>
          <w:p w14:paraId="69EBCC5C">
            <w:pPr>
              <w:rPr>
                <w:rFonts w:ascii="仿宋_GB2312" w:hAnsi="等线" w:eastAsia="仿宋_GB2312"/>
              </w:rPr>
            </w:pPr>
            <w:r>
              <w:rPr>
                <w:rFonts w:hint="eastAsia" w:ascii="仿宋_GB2312" w:hAnsi="等线" w:eastAsia="仿宋_GB2312"/>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w:t>
            </w:r>
          </w:p>
        </w:tc>
        <w:tc>
          <w:tcPr>
            <w:tcW w:w="2663" w:type="dxa"/>
            <w:noWrap w:val="0"/>
            <w:vAlign w:val="top"/>
          </w:tcPr>
          <w:p w14:paraId="7D7E41C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：未依法履行疫情报告职责，隐瞒、缓报或者谎报。</w:t>
            </w:r>
          </w:p>
          <w:p w14:paraId="45FD8D82">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：未依法履行疫情报告职责，隐瞒、缓报或者谎报，造成传染性非典型肺炎传播、流行或者对社会公众健康造成其他严重危害后果。</w:t>
            </w:r>
          </w:p>
          <w:p w14:paraId="30920677">
            <w:pPr>
              <w:rPr>
                <w:rFonts w:ascii="仿宋_GB2312" w:hAnsi="等线" w:eastAsia="仿宋_GB2312"/>
              </w:rPr>
            </w:pPr>
          </w:p>
        </w:tc>
        <w:tc>
          <w:tcPr>
            <w:tcW w:w="2835" w:type="dxa"/>
            <w:noWrap w:val="0"/>
            <w:vAlign w:val="top"/>
          </w:tcPr>
          <w:p w14:paraId="702FA80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449EFCF1">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：依法吊销医疗机构执业许可证，对有关医疗卫生人员，并由县级以上卫生行政部门依法吊销执业证书。</w:t>
            </w:r>
          </w:p>
        </w:tc>
        <w:tc>
          <w:tcPr>
            <w:tcW w:w="1479" w:type="dxa"/>
            <w:noWrap w:val="0"/>
            <w:vAlign w:val="top"/>
          </w:tcPr>
          <w:p w14:paraId="682DC643">
            <w:pPr>
              <w:rPr>
                <w:rFonts w:ascii="仿宋_GB2312" w:hAnsi="等线" w:eastAsia="仿宋_GB2312"/>
              </w:rPr>
            </w:pPr>
          </w:p>
        </w:tc>
      </w:tr>
      <w:tr w14:paraId="126D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B4CBA88">
            <w:pPr>
              <w:ind w:firstLine="210" w:firstLineChars="100"/>
              <w:rPr>
                <w:rFonts w:ascii="仿宋_GB2312" w:hAnsi="等线" w:eastAsia="仿宋_GB2312"/>
                <w:szCs w:val="21"/>
                <w:lang w:val="en"/>
              </w:rPr>
            </w:pPr>
            <w:r>
              <w:rPr>
                <w:rFonts w:ascii="仿宋_GB2312" w:hAnsi="等线" w:eastAsia="仿宋_GB2312"/>
                <w:szCs w:val="21"/>
                <w:lang w:val="en"/>
              </w:rPr>
              <w:t>280</w:t>
            </w:r>
          </w:p>
        </w:tc>
        <w:tc>
          <w:tcPr>
            <w:tcW w:w="3146" w:type="dxa"/>
            <w:noWrap w:val="0"/>
            <w:vAlign w:val="top"/>
          </w:tcPr>
          <w:p w14:paraId="14D3571A">
            <w:pPr>
              <w:rPr>
                <w:rFonts w:ascii="仿宋_GB2312" w:hAnsi="等线" w:eastAsia="仿宋_GB2312"/>
              </w:rPr>
            </w:pPr>
            <w:r>
              <w:rPr>
                <w:rFonts w:hint="eastAsia" w:ascii="仿宋_GB2312" w:hAnsi="等线" w:eastAsia="仿宋_GB2312"/>
              </w:rPr>
              <w:t>拒绝服从卫生行政部门调遣</w:t>
            </w:r>
          </w:p>
        </w:tc>
        <w:tc>
          <w:tcPr>
            <w:tcW w:w="2837" w:type="dxa"/>
            <w:noWrap w:val="0"/>
            <w:vAlign w:val="top"/>
          </w:tcPr>
          <w:p w14:paraId="64BA3BCF">
            <w:pPr>
              <w:rPr>
                <w:rFonts w:ascii="仿宋_GB2312" w:hAnsi="等线" w:eastAsia="仿宋_GB2312"/>
              </w:rPr>
            </w:pPr>
            <w:r>
              <w:rPr>
                <w:rFonts w:hint="eastAsia" w:ascii="仿宋_GB2312" w:hAnsi="等线" w:eastAsia="仿宋_GB2312"/>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二）拒绝服从卫生行政部门调遣。</w:t>
            </w:r>
          </w:p>
        </w:tc>
        <w:tc>
          <w:tcPr>
            <w:tcW w:w="2663" w:type="dxa"/>
            <w:noWrap w:val="0"/>
            <w:vAlign w:val="top"/>
          </w:tcPr>
          <w:p w14:paraId="3B813EC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：拒绝服从卫生行政部门调遣。</w:t>
            </w:r>
          </w:p>
          <w:p w14:paraId="2353E51E">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：拒绝服从卫生行政部门调遣，严重妨碍传染性非典型肺炎治疗或流行病学调查等相关防治工作的开展；造成传染性非典型肺炎传播、流行或者对社会公众健康造成其他严重危害后果。</w:t>
            </w:r>
          </w:p>
          <w:p w14:paraId="6C3E4222">
            <w:pPr>
              <w:rPr>
                <w:rFonts w:ascii="仿宋_GB2312" w:hAnsi="等线" w:eastAsia="仿宋_GB2312"/>
              </w:rPr>
            </w:pPr>
          </w:p>
        </w:tc>
        <w:tc>
          <w:tcPr>
            <w:tcW w:w="2835" w:type="dxa"/>
            <w:noWrap w:val="0"/>
            <w:vAlign w:val="top"/>
          </w:tcPr>
          <w:p w14:paraId="3742CFF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7A35A89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：依法吊销医疗机构执业许可证，对有关医疗卫生人员，并由县级以上卫生行政部门依法吊销执业证书。</w:t>
            </w:r>
          </w:p>
        </w:tc>
        <w:tc>
          <w:tcPr>
            <w:tcW w:w="1479" w:type="dxa"/>
            <w:noWrap w:val="0"/>
            <w:vAlign w:val="top"/>
          </w:tcPr>
          <w:p w14:paraId="4797CDB1">
            <w:pPr>
              <w:rPr>
                <w:rFonts w:ascii="仿宋_GB2312" w:hAnsi="等线" w:eastAsia="仿宋_GB2312"/>
              </w:rPr>
            </w:pPr>
          </w:p>
        </w:tc>
      </w:tr>
      <w:tr w14:paraId="60AE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916C85B">
            <w:pPr>
              <w:ind w:firstLine="210" w:firstLineChars="100"/>
              <w:rPr>
                <w:rFonts w:ascii="仿宋_GB2312" w:hAnsi="等线" w:eastAsia="仿宋_GB2312"/>
                <w:szCs w:val="21"/>
                <w:lang w:val="en"/>
              </w:rPr>
            </w:pPr>
            <w:r>
              <w:rPr>
                <w:rFonts w:ascii="仿宋_GB2312" w:hAnsi="等线" w:eastAsia="仿宋_GB2312"/>
                <w:szCs w:val="21"/>
                <w:lang w:val="en"/>
              </w:rPr>
              <w:t>281</w:t>
            </w:r>
          </w:p>
        </w:tc>
        <w:tc>
          <w:tcPr>
            <w:tcW w:w="3146" w:type="dxa"/>
            <w:noWrap w:val="0"/>
            <w:vAlign w:val="top"/>
          </w:tcPr>
          <w:p w14:paraId="2F24C5FE">
            <w:pPr>
              <w:rPr>
                <w:rFonts w:ascii="仿宋_GB2312" w:hAnsi="等线" w:eastAsia="仿宋_GB2312"/>
              </w:rPr>
            </w:pPr>
            <w:r>
              <w:rPr>
                <w:rFonts w:hint="eastAsia" w:ascii="仿宋_GB2312" w:hAnsi="等线" w:eastAsia="仿宋_GB2312"/>
              </w:rPr>
              <w:t>未按照规定及时采取预防控制措施</w:t>
            </w:r>
          </w:p>
        </w:tc>
        <w:tc>
          <w:tcPr>
            <w:tcW w:w="2837" w:type="dxa"/>
            <w:noWrap w:val="0"/>
            <w:vAlign w:val="top"/>
          </w:tcPr>
          <w:p w14:paraId="0AF60D04">
            <w:pPr>
              <w:rPr>
                <w:rFonts w:ascii="仿宋_GB2312" w:hAnsi="等线" w:eastAsia="仿宋_GB2312"/>
              </w:rPr>
            </w:pPr>
            <w:r>
              <w:rPr>
                <w:rFonts w:hint="eastAsia" w:ascii="仿宋_GB2312" w:hAnsi="等线" w:eastAsia="仿宋_GB2312"/>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w:t>
            </w:r>
          </w:p>
        </w:tc>
        <w:tc>
          <w:tcPr>
            <w:tcW w:w="2663" w:type="dxa"/>
            <w:noWrap w:val="0"/>
            <w:vAlign w:val="top"/>
          </w:tcPr>
          <w:p w14:paraId="48DF1B5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：未按照规定及时采取预防控制措施。</w:t>
            </w:r>
          </w:p>
          <w:p w14:paraId="328884C9">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：未按照规定及时采取预防控制措施，造成传染性非典型肺炎传播、流行或者对社会公众健康造成其他严重危害后果。</w:t>
            </w:r>
          </w:p>
          <w:p w14:paraId="706C0C28">
            <w:pPr>
              <w:rPr>
                <w:rFonts w:ascii="仿宋_GB2312" w:hAnsi="等线" w:eastAsia="仿宋_GB2312"/>
              </w:rPr>
            </w:pPr>
          </w:p>
        </w:tc>
        <w:tc>
          <w:tcPr>
            <w:tcW w:w="2835" w:type="dxa"/>
            <w:noWrap w:val="0"/>
            <w:vAlign w:val="top"/>
          </w:tcPr>
          <w:p w14:paraId="708492D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111F889B">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：依法吊销医疗机构执业许可证，对有关医疗卫生人员，并由县级以上卫生行政部门依法吊销执业证书。</w:t>
            </w:r>
          </w:p>
        </w:tc>
        <w:tc>
          <w:tcPr>
            <w:tcW w:w="1479" w:type="dxa"/>
            <w:noWrap w:val="0"/>
            <w:vAlign w:val="top"/>
          </w:tcPr>
          <w:p w14:paraId="72D3FB52">
            <w:pPr>
              <w:rPr>
                <w:rFonts w:ascii="仿宋_GB2312" w:hAnsi="等线" w:eastAsia="仿宋_GB2312"/>
              </w:rPr>
            </w:pPr>
          </w:p>
        </w:tc>
      </w:tr>
      <w:tr w14:paraId="44B0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53F5569">
            <w:pPr>
              <w:ind w:firstLine="210" w:firstLineChars="100"/>
              <w:rPr>
                <w:rFonts w:ascii="仿宋_GB2312" w:hAnsi="等线" w:eastAsia="仿宋_GB2312"/>
                <w:szCs w:val="21"/>
                <w:lang w:val="en"/>
              </w:rPr>
            </w:pPr>
            <w:r>
              <w:rPr>
                <w:rFonts w:ascii="仿宋_GB2312" w:hAnsi="等线" w:eastAsia="仿宋_GB2312"/>
                <w:szCs w:val="21"/>
                <w:lang w:val="en"/>
              </w:rPr>
              <w:t>282</w:t>
            </w:r>
          </w:p>
        </w:tc>
        <w:tc>
          <w:tcPr>
            <w:tcW w:w="3146" w:type="dxa"/>
            <w:noWrap w:val="0"/>
            <w:vAlign w:val="top"/>
          </w:tcPr>
          <w:p w14:paraId="002AA76C">
            <w:pPr>
              <w:rPr>
                <w:rFonts w:ascii="仿宋_GB2312" w:hAnsi="等线" w:eastAsia="仿宋_GB2312"/>
              </w:rPr>
            </w:pPr>
            <w:r>
              <w:rPr>
                <w:rFonts w:hint="eastAsia" w:ascii="仿宋_GB2312" w:hAnsi="等线" w:eastAsia="仿宋_GB2312"/>
              </w:rPr>
              <w:t>拒绝接诊病人或者疑似病人</w:t>
            </w:r>
          </w:p>
        </w:tc>
        <w:tc>
          <w:tcPr>
            <w:tcW w:w="2837" w:type="dxa"/>
            <w:noWrap w:val="0"/>
            <w:vAlign w:val="top"/>
          </w:tcPr>
          <w:p w14:paraId="64C1A5EE">
            <w:pPr>
              <w:rPr>
                <w:rFonts w:ascii="仿宋_GB2312" w:hAnsi="等线" w:eastAsia="仿宋_GB2312"/>
              </w:rPr>
            </w:pPr>
            <w:r>
              <w:rPr>
                <w:rFonts w:hint="eastAsia" w:ascii="仿宋_GB2312" w:hAnsi="等线" w:eastAsia="仿宋_GB2312"/>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w:t>
            </w:r>
          </w:p>
        </w:tc>
        <w:tc>
          <w:tcPr>
            <w:tcW w:w="2663" w:type="dxa"/>
            <w:noWrap w:val="0"/>
            <w:vAlign w:val="top"/>
          </w:tcPr>
          <w:p w14:paraId="129412C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：拒绝接诊病人或者疑似病人。</w:t>
            </w:r>
          </w:p>
          <w:p w14:paraId="77140DDB">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：拒绝接诊病人或者疑似病人，造成传染性非典型肺炎传播、流行或者对社会公众健康造成其他严重危害后果。</w:t>
            </w:r>
          </w:p>
          <w:p w14:paraId="5A846D7B">
            <w:pPr>
              <w:rPr>
                <w:rFonts w:ascii="仿宋_GB2312" w:hAnsi="等线" w:eastAsia="仿宋_GB2312"/>
              </w:rPr>
            </w:pPr>
          </w:p>
        </w:tc>
        <w:tc>
          <w:tcPr>
            <w:tcW w:w="2835" w:type="dxa"/>
            <w:noWrap w:val="0"/>
            <w:vAlign w:val="top"/>
          </w:tcPr>
          <w:p w14:paraId="196785D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1E32CB4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：依法吊销医疗机构执业许可证，对有关医疗卫生人员，并由县级以上卫生行政部门依法吊销执业证书。</w:t>
            </w:r>
          </w:p>
        </w:tc>
        <w:tc>
          <w:tcPr>
            <w:tcW w:w="1479" w:type="dxa"/>
            <w:noWrap w:val="0"/>
            <w:vAlign w:val="top"/>
          </w:tcPr>
          <w:p w14:paraId="7C1C5C1D">
            <w:pPr>
              <w:rPr>
                <w:rFonts w:ascii="仿宋_GB2312" w:hAnsi="等线" w:eastAsia="仿宋_GB2312"/>
              </w:rPr>
            </w:pPr>
          </w:p>
        </w:tc>
      </w:tr>
      <w:tr w14:paraId="3A2C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CA3ABBF">
            <w:pPr>
              <w:ind w:firstLine="210" w:firstLineChars="100"/>
              <w:rPr>
                <w:rFonts w:ascii="仿宋_GB2312" w:hAnsi="等线" w:eastAsia="仿宋_GB2312"/>
                <w:szCs w:val="21"/>
                <w:lang w:val="en"/>
              </w:rPr>
            </w:pPr>
            <w:r>
              <w:rPr>
                <w:rFonts w:ascii="仿宋_GB2312" w:hAnsi="等线" w:eastAsia="仿宋_GB2312"/>
                <w:szCs w:val="21"/>
                <w:lang w:val="en"/>
              </w:rPr>
              <w:t>283</w:t>
            </w:r>
          </w:p>
        </w:tc>
        <w:tc>
          <w:tcPr>
            <w:tcW w:w="3146" w:type="dxa"/>
            <w:noWrap w:val="0"/>
            <w:vAlign w:val="top"/>
          </w:tcPr>
          <w:p w14:paraId="760A0536">
            <w:pPr>
              <w:rPr>
                <w:rFonts w:ascii="仿宋_GB2312" w:hAnsi="等线" w:eastAsia="仿宋_GB2312"/>
              </w:rPr>
            </w:pPr>
            <w:r>
              <w:rPr>
                <w:rFonts w:hint="eastAsia" w:ascii="仿宋_GB2312" w:hAnsi="等线" w:eastAsia="仿宋_GB2312"/>
              </w:rPr>
              <w:t>未按照规定履行监测职责</w:t>
            </w:r>
          </w:p>
        </w:tc>
        <w:tc>
          <w:tcPr>
            <w:tcW w:w="2837" w:type="dxa"/>
            <w:noWrap w:val="0"/>
            <w:vAlign w:val="top"/>
          </w:tcPr>
          <w:p w14:paraId="41ED0BFB">
            <w:pPr>
              <w:rPr>
                <w:rFonts w:ascii="仿宋_GB2312" w:hAnsi="等线" w:eastAsia="仿宋_GB2312"/>
              </w:rPr>
            </w:pPr>
            <w:r>
              <w:rPr>
                <w:rFonts w:hint="eastAsia" w:ascii="仿宋_GB2312" w:hAnsi="等线" w:eastAsia="仿宋_GB2312"/>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五）未按照规定履行监测职责。</w:t>
            </w:r>
          </w:p>
        </w:tc>
        <w:tc>
          <w:tcPr>
            <w:tcW w:w="2663" w:type="dxa"/>
            <w:noWrap w:val="0"/>
            <w:vAlign w:val="top"/>
          </w:tcPr>
          <w:p w14:paraId="7C23A3D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：未按照规定履行监测职责。</w:t>
            </w:r>
          </w:p>
          <w:p w14:paraId="76DC7AE8">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：未按照规定履行监测职责，造成传染性非典型肺炎传播、流行或者对社会公众健康造成其他严重危害后果。</w:t>
            </w:r>
          </w:p>
          <w:p w14:paraId="6D2C1C75">
            <w:pPr>
              <w:rPr>
                <w:rFonts w:ascii="仿宋_GB2312" w:hAnsi="等线" w:eastAsia="仿宋_GB2312"/>
              </w:rPr>
            </w:pPr>
          </w:p>
        </w:tc>
        <w:tc>
          <w:tcPr>
            <w:tcW w:w="2835" w:type="dxa"/>
            <w:noWrap w:val="0"/>
            <w:vAlign w:val="top"/>
          </w:tcPr>
          <w:p w14:paraId="3B38EFD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p w14:paraId="009CAB5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：依法吊销医疗机构执业许可证，对有关医疗卫生人员，并由县级以上卫生行政部门依法吊销执业证书。</w:t>
            </w:r>
          </w:p>
        </w:tc>
        <w:tc>
          <w:tcPr>
            <w:tcW w:w="1479" w:type="dxa"/>
            <w:noWrap w:val="0"/>
            <w:vAlign w:val="top"/>
          </w:tcPr>
          <w:p w14:paraId="75DEB70A">
            <w:pPr>
              <w:rPr>
                <w:rFonts w:ascii="仿宋_GB2312" w:hAnsi="等线" w:eastAsia="仿宋_GB2312"/>
              </w:rPr>
            </w:pPr>
          </w:p>
        </w:tc>
      </w:tr>
      <w:tr w14:paraId="0394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079A8BE">
            <w:pPr>
              <w:ind w:firstLine="210" w:firstLineChars="100"/>
              <w:rPr>
                <w:rFonts w:ascii="仿宋_GB2312" w:hAnsi="等线" w:eastAsia="仿宋_GB2312"/>
                <w:szCs w:val="21"/>
                <w:lang w:val="en"/>
              </w:rPr>
            </w:pPr>
            <w:r>
              <w:rPr>
                <w:rFonts w:ascii="仿宋_GB2312" w:hAnsi="等线" w:eastAsia="仿宋_GB2312"/>
                <w:szCs w:val="21"/>
                <w:lang w:val="en"/>
              </w:rPr>
              <w:t>284</w:t>
            </w:r>
          </w:p>
        </w:tc>
        <w:tc>
          <w:tcPr>
            <w:tcW w:w="3146" w:type="dxa"/>
            <w:noWrap w:val="0"/>
            <w:vAlign w:val="top"/>
          </w:tcPr>
          <w:p w14:paraId="0F1D46E3">
            <w:pPr>
              <w:rPr>
                <w:rFonts w:ascii="仿宋_GB2312" w:hAnsi="等线" w:eastAsia="仿宋_GB2312"/>
              </w:rPr>
            </w:pPr>
            <w:r>
              <w:rPr>
                <w:rFonts w:hint="eastAsia" w:ascii="仿宋_GB2312" w:hAnsi="等线" w:eastAsia="仿宋_GB2312"/>
              </w:rPr>
              <w:t>对传染性非典型肺炎病原体污染的污水、污物、粪便不按规定进行消毒处理</w:t>
            </w:r>
          </w:p>
        </w:tc>
        <w:tc>
          <w:tcPr>
            <w:tcW w:w="2837" w:type="dxa"/>
            <w:noWrap w:val="0"/>
            <w:vAlign w:val="top"/>
          </w:tcPr>
          <w:p w14:paraId="5FEBED97">
            <w:pPr>
              <w:rPr>
                <w:rFonts w:ascii="仿宋_GB2312" w:hAnsi="等线" w:eastAsia="仿宋_GB2312"/>
              </w:rPr>
            </w:pPr>
            <w:r>
              <w:rPr>
                <w:rFonts w:hint="eastAsia" w:ascii="仿宋_GB2312" w:hAnsi="等线" w:eastAsia="仿宋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w:t>
            </w:r>
          </w:p>
        </w:tc>
        <w:tc>
          <w:tcPr>
            <w:tcW w:w="2663" w:type="dxa"/>
            <w:noWrap w:val="0"/>
            <w:vAlign w:val="top"/>
          </w:tcPr>
          <w:p w14:paraId="2F55454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：对传染性非典型肺炎病原体污染的污水、污物、粪便不按规定进行消毒处理，未造成传染性非典型肺炎传播。</w:t>
            </w:r>
          </w:p>
          <w:p w14:paraId="671B3D38">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：对传染性非典型肺炎病原体污染的污水、污物、粪便不按规定进行消毒处理，造成传染性非典型肺炎传播、暴发、流行。</w:t>
            </w:r>
          </w:p>
        </w:tc>
        <w:tc>
          <w:tcPr>
            <w:tcW w:w="2835" w:type="dxa"/>
            <w:noWrap w:val="0"/>
            <w:vAlign w:val="top"/>
          </w:tcPr>
          <w:p w14:paraId="6D73B29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：可以处五千元以下罚款。</w:t>
            </w:r>
          </w:p>
          <w:p w14:paraId="3B9AF19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：可以处五千元以上两万元以下的罚款。</w:t>
            </w:r>
          </w:p>
        </w:tc>
        <w:tc>
          <w:tcPr>
            <w:tcW w:w="1479" w:type="dxa"/>
            <w:noWrap w:val="0"/>
            <w:vAlign w:val="top"/>
          </w:tcPr>
          <w:p w14:paraId="2A8155D4">
            <w:pPr>
              <w:rPr>
                <w:rFonts w:ascii="仿宋_GB2312" w:hAnsi="等线" w:eastAsia="仿宋_GB2312"/>
              </w:rPr>
            </w:pPr>
          </w:p>
        </w:tc>
      </w:tr>
      <w:tr w14:paraId="0E2B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A9F81E7">
            <w:pPr>
              <w:ind w:firstLine="210" w:firstLineChars="100"/>
              <w:rPr>
                <w:rFonts w:ascii="仿宋_GB2312" w:hAnsi="等线" w:eastAsia="仿宋_GB2312"/>
                <w:szCs w:val="21"/>
                <w:lang w:val="en"/>
              </w:rPr>
            </w:pPr>
            <w:r>
              <w:rPr>
                <w:rFonts w:ascii="仿宋_GB2312" w:hAnsi="等线" w:eastAsia="仿宋_GB2312"/>
                <w:szCs w:val="21"/>
                <w:lang w:val="en"/>
              </w:rPr>
              <w:t>285</w:t>
            </w:r>
          </w:p>
        </w:tc>
        <w:tc>
          <w:tcPr>
            <w:tcW w:w="3146" w:type="dxa"/>
            <w:noWrap w:val="0"/>
            <w:vAlign w:val="top"/>
          </w:tcPr>
          <w:p w14:paraId="67EE1C52">
            <w:pPr>
              <w:rPr>
                <w:rFonts w:ascii="仿宋_GB2312" w:hAnsi="等线" w:eastAsia="仿宋_GB2312"/>
              </w:rPr>
            </w:pPr>
            <w:r>
              <w:rPr>
                <w:rFonts w:hint="eastAsia" w:ascii="仿宋_GB2312" w:hAnsi="等线" w:eastAsia="仿宋_GB2312"/>
              </w:rPr>
              <w:t>造成传染性非典型肺炎的医源性感染、医院内感染、实验室感染或者致病性微生物扩散</w:t>
            </w:r>
          </w:p>
        </w:tc>
        <w:tc>
          <w:tcPr>
            <w:tcW w:w="2837" w:type="dxa"/>
            <w:noWrap w:val="0"/>
            <w:vAlign w:val="top"/>
          </w:tcPr>
          <w:p w14:paraId="6498A610">
            <w:pPr>
              <w:rPr>
                <w:rFonts w:ascii="仿宋_GB2312" w:hAnsi="等线" w:eastAsia="仿宋_GB2312"/>
              </w:rPr>
            </w:pPr>
            <w:r>
              <w:rPr>
                <w:rFonts w:hint="eastAsia" w:ascii="仿宋_GB2312" w:hAnsi="等线" w:eastAsia="仿宋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二）造成传染性非典型肺炎的医源性感染、医院内感染、实验室感染或者致病性微生物扩散。</w:t>
            </w:r>
          </w:p>
        </w:tc>
        <w:tc>
          <w:tcPr>
            <w:tcW w:w="2663" w:type="dxa"/>
            <w:noWrap w:val="0"/>
            <w:vAlign w:val="top"/>
          </w:tcPr>
          <w:p w14:paraId="2B71E73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：造成传染性非典型肺炎的医源性感染、医院内感染、实验室感染，感染人数在一至三例。</w:t>
            </w:r>
          </w:p>
          <w:p w14:paraId="275C189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造成传染性非典型肺炎的医源性感染、医院内感染、实验室感染，感染人数在四至六例；（2）造成传染性非典型肺炎的医源性感染、医院内感染、实验室感染，感染人数在七例以上，或致病性微生物扩散造成传染性非典型肺炎暴发、流行。</w:t>
            </w:r>
          </w:p>
          <w:p w14:paraId="0819C152">
            <w:pPr>
              <w:rPr>
                <w:rFonts w:ascii="仿宋_GB2312" w:hAnsi="等线" w:eastAsia="仿宋_GB2312"/>
              </w:rPr>
            </w:pPr>
          </w:p>
        </w:tc>
        <w:tc>
          <w:tcPr>
            <w:tcW w:w="2835" w:type="dxa"/>
            <w:noWrap w:val="0"/>
            <w:vAlign w:val="top"/>
          </w:tcPr>
          <w:p w14:paraId="7C734E0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：可以处五千元以下罚款。</w:t>
            </w:r>
          </w:p>
          <w:p w14:paraId="00A55C36">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：（1）可以处五千元以上一万元以下的罚款；（2）可以处一万元以上二万元以下的罚款。</w:t>
            </w:r>
          </w:p>
        </w:tc>
        <w:tc>
          <w:tcPr>
            <w:tcW w:w="1479" w:type="dxa"/>
            <w:noWrap w:val="0"/>
            <w:vAlign w:val="top"/>
          </w:tcPr>
          <w:p w14:paraId="1AB5A688">
            <w:pPr>
              <w:rPr>
                <w:rFonts w:ascii="仿宋_GB2312" w:hAnsi="等线" w:eastAsia="仿宋_GB2312"/>
              </w:rPr>
            </w:pPr>
          </w:p>
        </w:tc>
      </w:tr>
      <w:tr w14:paraId="26F3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E8D353B">
            <w:pPr>
              <w:ind w:firstLine="210" w:firstLineChars="100"/>
              <w:rPr>
                <w:rFonts w:ascii="仿宋_GB2312" w:hAnsi="等线" w:eastAsia="仿宋_GB2312"/>
                <w:szCs w:val="21"/>
                <w:lang w:val="en"/>
              </w:rPr>
            </w:pPr>
            <w:r>
              <w:rPr>
                <w:rFonts w:ascii="仿宋_GB2312" w:hAnsi="等线" w:eastAsia="仿宋_GB2312"/>
                <w:szCs w:val="21"/>
                <w:lang w:val="en"/>
              </w:rPr>
              <w:t>286</w:t>
            </w:r>
          </w:p>
        </w:tc>
        <w:tc>
          <w:tcPr>
            <w:tcW w:w="3146" w:type="dxa"/>
            <w:noWrap w:val="0"/>
            <w:vAlign w:val="top"/>
          </w:tcPr>
          <w:p w14:paraId="4CB800A2">
            <w:pPr>
              <w:rPr>
                <w:rFonts w:ascii="仿宋_GB2312" w:hAnsi="等线" w:eastAsia="仿宋_GB2312"/>
              </w:rPr>
            </w:pPr>
            <w:r>
              <w:rPr>
                <w:rFonts w:hint="eastAsia" w:ascii="仿宋_GB2312" w:hAnsi="等线" w:eastAsia="仿宋_GB2312"/>
              </w:rPr>
              <w:t>生产、经营、使用消毒产品、隔离防护用品等不符合规定与标准，可能造成传染病的传播、扩散或者造成传染病的传播、扩散</w:t>
            </w:r>
          </w:p>
        </w:tc>
        <w:tc>
          <w:tcPr>
            <w:tcW w:w="2837" w:type="dxa"/>
            <w:noWrap w:val="0"/>
            <w:vAlign w:val="top"/>
          </w:tcPr>
          <w:p w14:paraId="2D0F330C">
            <w:pPr>
              <w:rPr>
                <w:rFonts w:ascii="仿宋_GB2312" w:hAnsi="等线" w:eastAsia="仿宋_GB2312"/>
              </w:rPr>
            </w:pPr>
            <w:r>
              <w:rPr>
                <w:rFonts w:hint="eastAsia" w:ascii="仿宋_GB2312" w:hAnsi="等线" w:eastAsia="仿宋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三）生产、经营、使用消毒产品、隔离防护用品等不符合规定与标准，可能造成传染病的传播、扩散或者造成传染病的传播、扩散。</w:t>
            </w:r>
          </w:p>
        </w:tc>
        <w:tc>
          <w:tcPr>
            <w:tcW w:w="2663" w:type="dxa"/>
            <w:noWrap w:val="0"/>
            <w:vAlign w:val="top"/>
          </w:tcPr>
          <w:p w14:paraId="28D0863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：生产、经营、使用消毒产品、隔离防护用品等不符合规定与标准，可能造成传染病的传播、扩散。</w:t>
            </w:r>
          </w:p>
          <w:p w14:paraId="08BA82FA">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：生产、经营、使用消毒产品、隔离防护用品等不符合规定与标准，造成传染病的传播、扩散。</w:t>
            </w:r>
          </w:p>
          <w:p w14:paraId="3584E331">
            <w:pPr>
              <w:rPr>
                <w:rFonts w:ascii="仿宋_GB2312" w:hAnsi="等线" w:eastAsia="仿宋_GB2312"/>
              </w:rPr>
            </w:pPr>
          </w:p>
        </w:tc>
        <w:tc>
          <w:tcPr>
            <w:tcW w:w="2835" w:type="dxa"/>
            <w:noWrap w:val="0"/>
            <w:vAlign w:val="top"/>
          </w:tcPr>
          <w:p w14:paraId="0CE92AA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：可以处五千元以下罚款。</w:t>
            </w:r>
          </w:p>
          <w:p w14:paraId="5BA4D15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：可以处五千元以上二万元以下的罚款。</w:t>
            </w:r>
          </w:p>
        </w:tc>
        <w:tc>
          <w:tcPr>
            <w:tcW w:w="1479" w:type="dxa"/>
            <w:noWrap w:val="0"/>
            <w:vAlign w:val="top"/>
          </w:tcPr>
          <w:p w14:paraId="60C37F68">
            <w:pPr>
              <w:rPr>
                <w:rFonts w:ascii="仿宋_GB2312" w:hAnsi="等线" w:eastAsia="仿宋_GB2312"/>
              </w:rPr>
            </w:pPr>
          </w:p>
        </w:tc>
      </w:tr>
      <w:tr w14:paraId="7C76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80CE910">
            <w:pPr>
              <w:ind w:firstLine="210" w:firstLineChars="100"/>
              <w:rPr>
                <w:rFonts w:ascii="仿宋_GB2312" w:hAnsi="等线" w:eastAsia="仿宋_GB2312"/>
                <w:szCs w:val="21"/>
                <w:lang w:val="en"/>
              </w:rPr>
            </w:pPr>
            <w:r>
              <w:rPr>
                <w:rFonts w:ascii="仿宋_GB2312" w:hAnsi="等线" w:eastAsia="仿宋_GB2312"/>
                <w:szCs w:val="21"/>
                <w:lang w:val="en"/>
              </w:rPr>
              <w:t>287</w:t>
            </w:r>
          </w:p>
        </w:tc>
        <w:tc>
          <w:tcPr>
            <w:tcW w:w="3146" w:type="dxa"/>
            <w:noWrap w:val="0"/>
            <w:vAlign w:val="top"/>
          </w:tcPr>
          <w:p w14:paraId="48034504">
            <w:pPr>
              <w:rPr>
                <w:rFonts w:ascii="仿宋_GB2312" w:hAnsi="等线" w:eastAsia="仿宋_GB2312"/>
              </w:rPr>
            </w:pPr>
            <w:r>
              <w:rPr>
                <w:rFonts w:hint="eastAsia" w:ascii="仿宋_GB2312" w:hAnsi="等线" w:eastAsia="仿宋_GB2312"/>
              </w:rPr>
              <w:t>拒绝、阻碍或者不配合现场调查、资料收集、采样检验以及监督检查</w:t>
            </w:r>
          </w:p>
        </w:tc>
        <w:tc>
          <w:tcPr>
            <w:tcW w:w="2837" w:type="dxa"/>
            <w:noWrap w:val="0"/>
            <w:vAlign w:val="top"/>
          </w:tcPr>
          <w:p w14:paraId="0EA89F7A">
            <w:pPr>
              <w:rPr>
                <w:rFonts w:ascii="仿宋_GB2312" w:hAnsi="等线" w:eastAsia="仿宋_GB2312"/>
              </w:rPr>
            </w:pPr>
            <w:r>
              <w:rPr>
                <w:rFonts w:hint="eastAsia" w:ascii="仿宋_GB2312" w:hAnsi="等线" w:eastAsia="仿宋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四）拒绝、阻碍或者不配合现场调查、资料收集、采样检验以及监督检查。</w:t>
            </w:r>
          </w:p>
        </w:tc>
        <w:tc>
          <w:tcPr>
            <w:tcW w:w="2663" w:type="dxa"/>
            <w:noWrap w:val="0"/>
            <w:vAlign w:val="top"/>
          </w:tcPr>
          <w:p w14:paraId="4047B79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：不配合现场调查、资料收集、采样检验以及监督检查。</w:t>
            </w:r>
          </w:p>
          <w:p w14:paraId="2E86407D">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：（1）阻碍现场调查、资料收集、采样检验以及监督检查；（2）拒绝现场调查、资料收集、采样检验以及监督检查。</w:t>
            </w:r>
          </w:p>
          <w:p w14:paraId="1E2F8DB6">
            <w:pPr>
              <w:rPr>
                <w:rFonts w:ascii="仿宋_GB2312" w:hAnsi="等线" w:eastAsia="仿宋_GB2312"/>
              </w:rPr>
            </w:pPr>
          </w:p>
        </w:tc>
        <w:tc>
          <w:tcPr>
            <w:tcW w:w="2835" w:type="dxa"/>
            <w:noWrap w:val="0"/>
            <w:vAlign w:val="top"/>
          </w:tcPr>
          <w:p w14:paraId="5848318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：可以处五千元以下罚款。</w:t>
            </w:r>
          </w:p>
          <w:p w14:paraId="0BE6734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：（1）可以处五千元以上一万元以下的罚款；（2）可以处一万元以上二万元以下的罚款。</w:t>
            </w:r>
          </w:p>
        </w:tc>
        <w:tc>
          <w:tcPr>
            <w:tcW w:w="1479" w:type="dxa"/>
            <w:noWrap w:val="0"/>
            <w:vAlign w:val="top"/>
          </w:tcPr>
          <w:p w14:paraId="105D1612">
            <w:pPr>
              <w:rPr>
                <w:rFonts w:ascii="仿宋_GB2312" w:hAnsi="等线" w:eastAsia="仿宋_GB2312"/>
              </w:rPr>
            </w:pPr>
          </w:p>
        </w:tc>
      </w:tr>
      <w:tr w14:paraId="3B54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CD2CD9C">
            <w:pPr>
              <w:ind w:firstLine="210" w:firstLineChars="100"/>
              <w:rPr>
                <w:rFonts w:ascii="仿宋_GB2312" w:hAnsi="等线" w:eastAsia="仿宋_GB2312"/>
                <w:szCs w:val="21"/>
                <w:lang w:val="en"/>
              </w:rPr>
            </w:pPr>
            <w:r>
              <w:rPr>
                <w:rFonts w:ascii="仿宋_GB2312" w:hAnsi="等线" w:eastAsia="仿宋_GB2312"/>
                <w:szCs w:val="21"/>
                <w:lang w:val="en"/>
              </w:rPr>
              <w:t>288</w:t>
            </w:r>
          </w:p>
        </w:tc>
        <w:tc>
          <w:tcPr>
            <w:tcW w:w="3146" w:type="dxa"/>
            <w:noWrap w:val="0"/>
            <w:vAlign w:val="top"/>
          </w:tcPr>
          <w:p w14:paraId="70F843EB">
            <w:pPr>
              <w:rPr>
                <w:rFonts w:ascii="仿宋_GB2312" w:hAnsi="等线" w:eastAsia="仿宋_GB2312"/>
              </w:rPr>
            </w:pPr>
            <w:r>
              <w:rPr>
                <w:rFonts w:hint="eastAsia" w:ascii="仿宋_GB2312" w:hAnsi="等线" w:eastAsia="仿宋_GB2312"/>
              </w:rPr>
              <w:t>拒绝执行疾病预防控制机构提出的预防、控制措施</w:t>
            </w:r>
          </w:p>
        </w:tc>
        <w:tc>
          <w:tcPr>
            <w:tcW w:w="2837" w:type="dxa"/>
            <w:noWrap w:val="0"/>
            <w:vAlign w:val="top"/>
          </w:tcPr>
          <w:p w14:paraId="6C54B353">
            <w:pPr>
              <w:rPr>
                <w:rFonts w:ascii="仿宋_GB2312" w:hAnsi="等线" w:eastAsia="仿宋_GB2312"/>
              </w:rPr>
            </w:pPr>
            <w:r>
              <w:rPr>
                <w:rFonts w:hint="eastAsia" w:ascii="仿宋_GB2312" w:hAnsi="等线" w:eastAsia="仿宋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w:t>
            </w:r>
          </w:p>
        </w:tc>
        <w:tc>
          <w:tcPr>
            <w:tcW w:w="2663" w:type="dxa"/>
            <w:noWrap w:val="0"/>
            <w:vAlign w:val="top"/>
          </w:tcPr>
          <w:p w14:paraId="4D8174E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：拒绝执行疾病预防控制机构提出的预防、控制措施。</w:t>
            </w:r>
          </w:p>
          <w:p w14:paraId="63C083BB">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：拒绝执行疾病预防控制机构提出的预防、控制措施，造成传染性非典型肺炎的传播、扩散。</w:t>
            </w:r>
          </w:p>
          <w:p w14:paraId="25F6DF0C">
            <w:pPr>
              <w:rPr>
                <w:rFonts w:ascii="仿宋_GB2312" w:hAnsi="等线" w:eastAsia="仿宋_GB2312"/>
              </w:rPr>
            </w:pPr>
          </w:p>
        </w:tc>
        <w:tc>
          <w:tcPr>
            <w:tcW w:w="2835" w:type="dxa"/>
            <w:noWrap w:val="0"/>
            <w:vAlign w:val="top"/>
          </w:tcPr>
          <w:p w14:paraId="7A285B8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：可以处五千元以下罚款。</w:t>
            </w:r>
          </w:p>
          <w:p w14:paraId="7D4F1B2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：可以处五千元以上二万元以下的罚款。</w:t>
            </w:r>
          </w:p>
        </w:tc>
        <w:tc>
          <w:tcPr>
            <w:tcW w:w="1479" w:type="dxa"/>
            <w:noWrap w:val="0"/>
            <w:vAlign w:val="top"/>
          </w:tcPr>
          <w:p w14:paraId="2A2365DB">
            <w:pPr>
              <w:rPr>
                <w:rFonts w:ascii="仿宋_GB2312" w:hAnsi="等线" w:eastAsia="仿宋_GB2312"/>
              </w:rPr>
            </w:pPr>
          </w:p>
        </w:tc>
      </w:tr>
      <w:tr w14:paraId="1E3B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CBB7B95">
            <w:pPr>
              <w:ind w:firstLine="210" w:firstLineChars="100"/>
              <w:rPr>
                <w:rFonts w:ascii="仿宋_GB2312" w:hAnsi="等线" w:eastAsia="仿宋_GB2312"/>
                <w:szCs w:val="21"/>
                <w:lang w:val="en"/>
              </w:rPr>
            </w:pPr>
            <w:r>
              <w:rPr>
                <w:rFonts w:ascii="仿宋_GB2312" w:hAnsi="等线" w:eastAsia="仿宋_GB2312"/>
                <w:szCs w:val="21"/>
                <w:lang w:val="en"/>
              </w:rPr>
              <w:t>289</w:t>
            </w:r>
          </w:p>
        </w:tc>
        <w:tc>
          <w:tcPr>
            <w:tcW w:w="3146" w:type="dxa"/>
            <w:noWrap w:val="0"/>
            <w:vAlign w:val="top"/>
          </w:tcPr>
          <w:p w14:paraId="54EBF46E">
            <w:pPr>
              <w:rPr>
                <w:rFonts w:ascii="仿宋_GB2312" w:hAnsi="等线" w:eastAsia="仿宋_GB2312"/>
              </w:rPr>
            </w:pPr>
            <w:r>
              <w:rPr>
                <w:rFonts w:hint="eastAsia" w:ascii="仿宋_GB2312" w:hAnsi="等线" w:eastAsia="仿宋_GB2312"/>
              </w:rPr>
              <w:t>病人或者疑似病人故意传播传染性非典型肺炎，造成他人感染</w:t>
            </w:r>
          </w:p>
        </w:tc>
        <w:tc>
          <w:tcPr>
            <w:tcW w:w="2837" w:type="dxa"/>
            <w:noWrap w:val="0"/>
            <w:vAlign w:val="top"/>
          </w:tcPr>
          <w:p w14:paraId="25209C29">
            <w:pPr>
              <w:rPr>
                <w:rFonts w:ascii="仿宋_GB2312" w:hAnsi="等线" w:eastAsia="仿宋_GB2312"/>
              </w:rPr>
            </w:pPr>
            <w:r>
              <w:rPr>
                <w:rFonts w:hint="eastAsia" w:ascii="仿宋_GB2312" w:hAnsi="等线" w:eastAsia="仿宋_GB2312"/>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六）病人或者疑似病人故意传播传染性非典型肺炎，造成他人感染。</w:t>
            </w:r>
          </w:p>
        </w:tc>
        <w:tc>
          <w:tcPr>
            <w:tcW w:w="2663" w:type="dxa"/>
            <w:noWrap w:val="0"/>
            <w:vAlign w:val="top"/>
          </w:tcPr>
          <w:p w14:paraId="1A28D39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：病人或者疑似病人故意传播传染性非典型肺炎，造成一人感染。</w:t>
            </w:r>
          </w:p>
          <w:p w14:paraId="5DE8BB74">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：（1）病人或者疑似病人故意传播传染性非典型肺炎，造成二人感染；（2）病人或者疑似病人故意传播传染性非典型肺炎，造成三人以上感染。</w:t>
            </w:r>
          </w:p>
          <w:p w14:paraId="0ECF6C8F">
            <w:pPr>
              <w:rPr>
                <w:rFonts w:ascii="仿宋_GB2312" w:hAnsi="等线" w:eastAsia="仿宋_GB2312"/>
              </w:rPr>
            </w:pPr>
          </w:p>
        </w:tc>
        <w:tc>
          <w:tcPr>
            <w:tcW w:w="2835" w:type="dxa"/>
            <w:noWrap w:val="0"/>
            <w:vAlign w:val="top"/>
          </w:tcPr>
          <w:p w14:paraId="0F74E220">
            <w:pPr>
              <w:rPr>
                <w:rFonts w:ascii="仿宋_GB2312" w:hAnsi="等线" w:eastAsia="仿宋_GB2312"/>
              </w:rPr>
            </w:pPr>
            <w:r>
              <w:rPr>
                <w:rFonts w:hint="eastAsia" w:ascii="仿宋_GB2312" w:hAnsi="等线" w:eastAsia="仿宋_GB2312"/>
              </w:rPr>
              <w:t>一般：可以处五千元以下罚款。</w:t>
            </w:r>
          </w:p>
          <w:p w14:paraId="41C7FDA5">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：（1）可以处五千元以上一万元以下的罚款；（2）可以处一万元以上二万元以下的罚款。</w:t>
            </w:r>
          </w:p>
        </w:tc>
        <w:tc>
          <w:tcPr>
            <w:tcW w:w="1479" w:type="dxa"/>
            <w:noWrap w:val="0"/>
            <w:vAlign w:val="top"/>
          </w:tcPr>
          <w:p w14:paraId="08472FC6">
            <w:pPr>
              <w:rPr>
                <w:rFonts w:ascii="仿宋_GB2312" w:hAnsi="等线" w:eastAsia="仿宋_GB2312"/>
              </w:rPr>
            </w:pPr>
          </w:p>
        </w:tc>
      </w:tr>
    </w:tbl>
    <w:p w14:paraId="431D60A0"/>
    <w:p w14:paraId="7A80D126"/>
    <w:p w14:paraId="21A57000"/>
    <w:p w14:paraId="316FD6DA"/>
    <w:p w14:paraId="631B68B9"/>
    <w:p w14:paraId="7CF7636B"/>
    <w:p w14:paraId="72B5A057"/>
    <w:p w14:paraId="0675FE39"/>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5C61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22A42F10">
            <w:pPr>
              <w:jc w:val="center"/>
              <w:rPr>
                <w:rFonts w:ascii="黑体" w:hAnsi="黑体" w:eastAsia="黑体"/>
                <w:sz w:val="32"/>
                <w:szCs w:val="32"/>
              </w:rPr>
            </w:pPr>
            <w:r>
              <w:rPr>
                <w:rFonts w:hint="eastAsia" w:ascii="黑体" w:hAnsi="黑体" w:eastAsia="黑体" w:cs="方正小标宋简体"/>
                <w:color w:val="000000"/>
                <w:kern w:val="0"/>
                <w:sz w:val="32"/>
                <w:szCs w:val="32"/>
              </w:rPr>
              <w:t>（四十一）</w:t>
            </w:r>
            <w:r>
              <w:rPr>
                <w:rFonts w:hint="eastAsia" w:ascii="黑体" w:hAnsi="黑体" w:eastAsia="黑体"/>
                <w:sz w:val="32"/>
                <w:szCs w:val="32"/>
              </w:rPr>
              <w:t>结核病防治管理办法</w:t>
            </w:r>
          </w:p>
        </w:tc>
      </w:tr>
      <w:tr w14:paraId="010C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8174333">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62AFFD70">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837" w:type="dxa"/>
            <w:noWrap w:val="0"/>
            <w:vAlign w:val="top"/>
          </w:tcPr>
          <w:p w14:paraId="17D33E35">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663" w:type="dxa"/>
            <w:noWrap w:val="0"/>
            <w:vAlign w:val="top"/>
          </w:tcPr>
          <w:p w14:paraId="5330ECD8">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35F068DB">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7C56A7B7">
            <w:pPr>
              <w:jc w:val="center"/>
              <w:rPr>
                <w:rFonts w:ascii="仿宋_GB2312" w:hAnsi="等线" w:eastAsia="仿宋_GB2312"/>
                <w:sz w:val="32"/>
                <w:szCs w:val="32"/>
              </w:rPr>
            </w:pPr>
            <w:r>
              <w:rPr>
                <w:rFonts w:hint="eastAsia" w:ascii="仿宋_GB2312" w:hAnsi="等线" w:eastAsia="仿宋_GB2312"/>
                <w:sz w:val="32"/>
                <w:szCs w:val="32"/>
              </w:rPr>
              <w:t>备注</w:t>
            </w:r>
          </w:p>
        </w:tc>
      </w:tr>
      <w:tr w14:paraId="6342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098838B">
            <w:pPr>
              <w:ind w:firstLine="210" w:firstLineChars="100"/>
              <w:rPr>
                <w:rFonts w:ascii="仿宋_GB2312" w:hAnsi="等线" w:eastAsia="仿宋_GB2312"/>
                <w:szCs w:val="21"/>
                <w:lang w:val="en"/>
              </w:rPr>
            </w:pPr>
            <w:r>
              <w:rPr>
                <w:rFonts w:ascii="仿宋_GB2312" w:hAnsi="等线" w:eastAsia="仿宋_GB2312"/>
                <w:szCs w:val="21"/>
                <w:lang w:val="en"/>
              </w:rPr>
              <w:t>290</w:t>
            </w:r>
          </w:p>
        </w:tc>
        <w:tc>
          <w:tcPr>
            <w:tcW w:w="3146" w:type="dxa"/>
            <w:noWrap w:val="0"/>
            <w:vAlign w:val="top"/>
          </w:tcPr>
          <w:p w14:paraId="1482DC75">
            <w:pPr>
              <w:rPr>
                <w:rFonts w:ascii="仿宋_GB2312" w:hAnsi="等线" w:eastAsia="仿宋_GB2312"/>
              </w:rPr>
            </w:pPr>
            <w:r>
              <w:rPr>
                <w:rFonts w:hint="eastAsia" w:ascii="仿宋_GB2312" w:hAnsi="等线" w:eastAsia="仿宋_GB2312"/>
              </w:rPr>
              <w:t>疾病预防控制机构未依法履行肺结核疫情监测、报告职责，或者隐瞒、谎报、缓报肺结核疫情</w:t>
            </w:r>
          </w:p>
        </w:tc>
        <w:tc>
          <w:tcPr>
            <w:tcW w:w="2837" w:type="dxa"/>
            <w:noWrap w:val="0"/>
            <w:vAlign w:val="top"/>
          </w:tcPr>
          <w:p w14:paraId="1860830E">
            <w:pPr>
              <w:rPr>
                <w:rFonts w:ascii="仿宋_GB2312" w:hAnsi="等线" w:eastAsia="仿宋_GB2312"/>
              </w:rPr>
            </w:pPr>
            <w:r>
              <w:rPr>
                <w:rFonts w:hint="eastAsia" w:ascii="仿宋_GB2312" w:hAnsi="等线" w:eastAsia="仿宋_GB2312"/>
              </w:rPr>
              <w:t>《结核病防治管理办法》第三十五条  疾病预防控制机构违反本办法规定，有下列情形之一的，由县级以上卫生行政部门责令限期改正，通报批评，给予警告；对负有责任的主管人员和其他直接责任人员，依法给予处分；构成犯罪的，依法追究刑事责任：（一）未依法履行肺结核疫情监测、报告职责，或者隐瞒、谎报、缓报肺结核疫情。</w:t>
            </w:r>
          </w:p>
        </w:tc>
        <w:tc>
          <w:tcPr>
            <w:tcW w:w="2663" w:type="dxa"/>
            <w:noWrap w:val="0"/>
            <w:vAlign w:val="top"/>
          </w:tcPr>
          <w:p w14:paraId="7B1B59E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：未依法履行肺结核疫情监测、报告职责，或者隐瞒、谎报、缓报肺结核疫情。</w:t>
            </w:r>
          </w:p>
          <w:p w14:paraId="276F14C6">
            <w:pPr>
              <w:rPr>
                <w:rFonts w:ascii="仿宋_GB2312" w:hAnsi="等线" w:eastAsia="仿宋_GB2312"/>
              </w:rPr>
            </w:pPr>
          </w:p>
        </w:tc>
        <w:tc>
          <w:tcPr>
            <w:tcW w:w="2835" w:type="dxa"/>
            <w:noWrap w:val="0"/>
            <w:vAlign w:val="top"/>
          </w:tcPr>
          <w:p w14:paraId="068827A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tc>
        <w:tc>
          <w:tcPr>
            <w:tcW w:w="1479" w:type="dxa"/>
            <w:noWrap w:val="0"/>
            <w:vAlign w:val="top"/>
          </w:tcPr>
          <w:p w14:paraId="37E49264">
            <w:pPr>
              <w:rPr>
                <w:rFonts w:ascii="仿宋_GB2312" w:hAnsi="等线" w:eastAsia="仿宋_GB2312"/>
              </w:rPr>
            </w:pPr>
          </w:p>
        </w:tc>
      </w:tr>
      <w:tr w14:paraId="3E77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B5CA18D">
            <w:pPr>
              <w:ind w:firstLine="210" w:firstLineChars="100"/>
              <w:rPr>
                <w:rFonts w:ascii="仿宋_GB2312" w:hAnsi="等线" w:eastAsia="仿宋_GB2312"/>
                <w:szCs w:val="21"/>
                <w:lang w:val="en"/>
              </w:rPr>
            </w:pPr>
            <w:r>
              <w:rPr>
                <w:rFonts w:ascii="仿宋_GB2312" w:hAnsi="等线" w:eastAsia="仿宋_GB2312"/>
                <w:szCs w:val="21"/>
                <w:lang w:val="en"/>
              </w:rPr>
              <w:t>291</w:t>
            </w:r>
          </w:p>
        </w:tc>
        <w:tc>
          <w:tcPr>
            <w:tcW w:w="3146" w:type="dxa"/>
            <w:noWrap w:val="0"/>
            <w:vAlign w:val="top"/>
          </w:tcPr>
          <w:p w14:paraId="0659375E">
            <w:pPr>
              <w:rPr>
                <w:rFonts w:ascii="仿宋_GB2312" w:hAnsi="等线" w:eastAsia="仿宋_GB2312"/>
              </w:rPr>
            </w:pPr>
            <w:r>
              <w:rPr>
                <w:rFonts w:hint="eastAsia" w:ascii="仿宋_GB2312" w:hAnsi="等线" w:eastAsia="仿宋_GB2312"/>
              </w:rPr>
              <w:t>疾病预防控制机构发现肺结核疫情时，未依据职责及时采取措施</w:t>
            </w:r>
          </w:p>
        </w:tc>
        <w:tc>
          <w:tcPr>
            <w:tcW w:w="2837" w:type="dxa"/>
            <w:noWrap w:val="0"/>
            <w:vAlign w:val="top"/>
          </w:tcPr>
          <w:p w14:paraId="76C1A420">
            <w:pPr>
              <w:rPr>
                <w:rFonts w:ascii="仿宋_GB2312" w:hAnsi="等线" w:eastAsia="仿宋_GB2312"/>
              </w:rPr>
            </w:pPr>
            <w:r>
              <w:rPr>
                <w:rFonts w:hint="eastAsia" w:ascii="仿宋_GB2312" w:hAnsi="等线" w:eastAsia="仿宋_GB2312"/>
              </w:rPr>
              <w:t>《结核病防治管理办法》第三十五条  疾病预防控制机构违反本办法规定，有下列情形之一的，由县级以上卫生行政部门责令限期改正，通报批评，给予警告；对负有责任的主管人员和其他直接责任人员，依法给予处分；构成犯罪的，依法追究刑事责任：（二）发现肺结核疫情时，未依据职责及时采取措施。</w:t>
            </w:r>
          </w:p>
        </w:tc>
        <w:tc>
          <w:tcPr>
            <w:tcW w:w="2663" w:type="dxa"/>
            <w:noWrap w:val="0"/>
            <w:vAlign w:val="top"/>
          </w:tcPr>
          <w:p w14:paraId="3829424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：发现肺结核疫情时，未依据职责及时采取措施。</w:t>
            </w:r>
          </w:p>
          <w:p w14:paraId="7E12D34F">
            <w:pPr>
              <w:rPr>
                <w:rFonts w:ascii="仿宋_GB2312" w:hAnsi="等线" w:eastAsia="仿宋_GB2312"/>
              </w:rPr>
            </w:pPr>
          </w:p>
        </w:tc>
        <w:tc>
          <w:tcPr>
            <w:tcW w:w="2835" w:type="dxa"/>
            <w:noWrap w:val="0"/>
            <w:vAlign w:val="top"/>
          </w:tcPr>
          <w:p w14:paraId="6EB9350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tc>
        <w:tc>
          <w:tcPr>
            <w:tcW w:w="1479" w:type="dxa"/>
            <w:noWrap w:val="0"/>
            <w:vAlign w:val="top"/>
          </w:tcPr>
          <w:p w14:paraId="7D8FF6D9">
            <w:pPr>
              <w:rPr>
                <w:rFonts w:ascii="仿宋_GB2312" w:hAnsi="等线" w:eastAsia="仿宋_GB2312"/>
              </w:rPr>
            </w:pPr>
          </w:p>
        </w:tc>
      </w:tr>
      <w:tr w14:paraId="5D3C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D068951">
            <w:pPr>
              <w:ind w:firstLine="210" w:firstLineChars="100"/>
              <w:rPr>
                <w:rFonts w:ascii="仿宋_GB2312" w:hAnsi="等线" w:eastAsia="仿宋_GB2312"/>
                <w:szCs w:val="21"/>
                <w:lang w:val="en"/>
              </w:rPr>
            </w:pPr>
            <w:r>
              <w:rPr>
                <w:rFonts w:ascii="仿宋_GB2312" w:hAnsi="等线" w:eastAsia="仿宋_GB2312"/>
                <w:szCs w:val="21"/>
                <w:lang w:val="en"/>
              </w:rPr>
              <w:t>292</w:t>
            </w:r>
          </w:p>
        </w:tc>
        <w:tc>
          <w:tcPr>
            <w:tcW w:w="3146" w:type="dxa"/>
            <w:noWrap w:val="0"/>
            <w:vAlign w:val="top"/>
          </w:tcPr>
          <w:p w14:paraId="6B6DA003">
            <w:pPr>
              <w:rPr>
                <w:rFonts w:ascii="仿宋_GB2312" w:hAnsi="等线" w:eastAsia="仿宋_GB2312"/>
              </w:rPr>
            </w:pPr>
            <w:r>
              <w:rPr>
                <w:rFonts w:hint="eastAsia" w:ascii="仿宋_GB2312" w:hAnsi="等线" w:eastAsia="仿宋_GB2312"/>
              </w:rPr>
              <w:t>疾病预防控制机构故意泄露涉及肺结核患者、疑似肺结核患者、密切接触者个人隐私的有关信息、资料</w:t>
            </w:r>
          </w:p>
        </w:tc>
        <w:tc>
          <w:tcPr>
            <w:tcW w:w="2837" w:type="dxa"/>
            <w:noWrap w:val="0"/>
            <w:vAlign w:val="top"/>
          </w:tcPr>
          <w:p w14:paraId="04344B5F">
            <w:pPr>
              <w:rPr>
                <w:rFonts w:ascii="仿宋_GB2312" w:hAnsi="等线" w:eastAsia="仿宋_GB2312"/>
              </w:rPr>
            </w:pPr>
            <w:r>
              <w:rPr>
                <w:rFonts w:hint="eastAsia" w:ascii="仿宋_GB2312" w:hAnsi="等线" w:eastAsia="仿宋_GB2312"/>
              </w:rPr>
              <w:t>《结核病防治管理办法》第三十五条  疾病预防控制机构违反本办法规定，有下列情形之一的，由县级以上卫生行政部门责令限期改正，通报批评，给予警告；对负有责任的主管人员和其他直接责任人员，依法给予处分；构成犯罪的，依法追究刑事责任：（三）故意泄露涉及肺结核患者、疑似肺结核患者、密切接触者个人隐私的有关信息、资料。</w:t>
            </w:r>
          </w:p>
        </w:tc>
        <w:tc>
          <w:tcPr>
            <w:tcW w:w="2663" w:type="dxa"/>
            <w:noWrap w:val="0"/>
            <w:vAlign w:val="top"/>
          </w:tcPr>
          <w:p w14:paraId="40F2A3D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：故意泄露涉及肺结核患者、疑似肺结核患者、密切接触者个人隐私的有关信息、资料。</w:t>
            </w:r>
          </w:p>
          <w:p w14:paraId="2D881832">
            <w:pPr>
              <w:rPr>
                <w:rFonts w:ascii="仿宋_GB2312" w:hAnsi="等线" w:eastAsia="仿宋_GB2312"/>
              </w:rPr>
            </w:pPr>
          </w:p>
        </w:tc>
        <w:tc>
          <w:tcPr>
            <w:tcW w:w="2835" w:type="dxa"/>
            <w:noWrap w:val="0"/>
            <w:vAlign w:val="top"/>
          </w:tcPr>
          <w:p w14:paraId="4830829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tc>
        <w:tc>
          <w:tcPr>
            <w:tcW w:w="1479" w:type="dxa"/>
            <w:noWrap w:val="0"/>
            <w:vAlign w:val="top"/>
          </w:tcPr>
          <w:p w14:paraId="2EAFAFA2">
            <w:pPr>
              <w:rPr>
                <w:rFonts w:ascii="仿宋_GB2312" w:hAnsi="等线" w:eastAsia="仿宋_GB2312"/>
              </w:rPr>
            </w:pPr>
          </w:p>
        </w:tc>
      </w:tr>
      <w:tr w14:paraId="3204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4122B9A">
            <w:pPr>
              <w:ind w:firstLine="210" w:firstLineChars="100"/>
              <w:rPr>
                <w:rFonts w:ascii="仿宋_GB2312" w:hAnsi="等线" w:eastAsia="仿宋_GB2312"/>
                <w:szCs w:val="21"/>
                <w:lang w:val="en"/>
              </w:rPr>
            </w:pPr>
            <w:r>
              <w:rPr>
                <w:rFonts w:ascii="仿宋_GB2312" w:hAnsi="等线" w:eastAsia="仿宋_GB2312"/>
                <w:szCs w:val="21"/>
                <w:lang w:val="en"/>
              </w:rPr>
              <w:t>293</w:t>
            </w:r>
          </w:p>
        </w:tc>
        <w:tc>
          <w:tcPr>
            <w:tcW w:w="3146" w:type="dxa"/>
            <w:noWrap w:val="0"/>
            <w:vAlign w:val="top"/>
          </w:tcPr>
          <w:p w14:paraId="0E94DF2A">
            <w:pPr>
              <w:rPr>
                <w:rFonts w:ascii="仿宋_GB2312" w:hAnsi="等线" w:eastAsia="仿宋_GB2312"/>
              </w:rPr>
            </w:pPr>
            <w:r>
              <w:rPr>
                <w:rFonts w:hint="eastAsia" w:ascii="仿宋_GB2312" w:hAnsi="等线" w:eastAsia="仿宋_GB2312"/>
              </w:rPr>
              <w:t>疾病预防控制机构未履行对辖区实验室质量控制、培训等防治职责</w:t>
            </w:r>
          </w:p>
        </w:tc>
        <w:tc>
          <w:tcPr>
            <w:tcW w:w="2837" w:type="dxa"/>
            <w:noWrap w:val="0"/>
            <w:vAlign w:val="top"/>
          </w:tcPr>
          <w:p w14:paraId="68B5721C">
            <w:pPr>
              <w:rPr>
                <w:rFonts w:ascii="仿宋_GB2312" w:hAnsi="等线" w:eastAsia="仿宋_GB2312"/>
              </w:rPr>
            </w:pPr>
            <w:r>
              <w:rPr>
                <w:rFonts w:hint="eastAsia" w:ascii="仿宋_GB2312" w:hAnsi="等线" w:eastAsia="仿宋_GB2312"/>
              </w:rPr>
              <w:t>《结核病防治管理办法》第三十五条  疾病预防控制机构违反本办法规定，有下列情形之一的，由县级以上卫生行政部门责令限期改正，通报批评，给予警告；对负有责任的主管人员和其他直接责任人员，依法给予处分；构成犯罪的，依法追究刑事责任：（四）未履行对辖区实验室质量控制、培训等防治职责。</w:t>
            </w:r>
          </w:p>
        </w:tc>
        <w:tc>
          <w:tcPr>
            <w:tcW w:w="2663" w:type="dxa"/>
            <w:noWrap w:val="0"/>
            <w:vAlign w:val="top"/>
          </w:tcPr>
          <w:p w14:paraId="34E03DC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：未履行对辖区实验室质量控制、培训等防治职责。</w:t>
            </w:r>
          </w:p>
          <w:p w14:paraId="627280E4">
            <w:pPr>
              <w:rPr>
                <w:rFonts w:ascii="仿宋_GB2312" w:hAnsi="等线" w:eastAsia="仿宋_GB2312"/>
              </w:rPr>
            </w:pPr>
          </w:p>
        </w:tc>
        <w:tc>
          <w:tcPr>
            <w:tcW w:w="2835" w:type="dxa"/>
            <w:noWrap w:val="0"/>
            <w:vAlign w:val="top"/>
          </w:tcPr>
          <w:p w14:paraId="4C0C758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tc>
        <w:tc>
          <w:tcPr>
            <w:tcW w:w="1479" w:type="dxa"/>
            <w:noWrap w:val="0"/>
            <w:vAlign w:val="top"/>
          </w:tcPr>
          <w:p w14:paraId="42544544">
            <w:pPr>
              <w:rPr>
                <w:rFonts w:ascii="仿宋_GB2312" w:hAnsi="等线" w:eastAsia="仿宋_GB2312"/>
              </w:rPr>
            </w:pPr>
          </w:p>
        </w:tc>
      </w:tr>
      <w:tr w14:paraId="1C70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AC424D4">
            <w:pPr>
              <w:ind w:firstLine="210" w:firstLineChars="100"/>
              <w:rPr>
                <w:rFonts w:ascii="仿宋_GB2312" w:hAnsi="等线" w:eastAsia="仿宋_GB2312"/>
                <w:szCs w:val="21"/>
                <w:lang w:val="en"/>
              </w:rPr>
            </w:pPr>
            <w:r>
              <w:rPr>
                <w:rFonts w:ascii="仿宋_GB2312" w:hAnsi="等线" w:eastAsia="仿宋_GB2312"/>
                <w:szCs w:val="21"/>
                <w:lang w:val="en"/>
              </w:rPr>
              <w:t>294</w:t>
            </w:r>
          </w:p>
        </w:tc>
        <w:tc>
          <w:tcPr>
            <w:tcW w:w="3146" w:type="dxa"/>
            <w:noWrap w:val="0"/>
            <w:vAlign w:val="top"/>
          </w:tcPr>
          <w:p w14:paraId="4E939B75">
            <w:pPr>
              <w:rPr>
                <w:rFonts w:ascii="仿宋_GB2312" w:hAnsi="等线" w:eastAsia="仿宋_GB2312"/>
              </w:rPr>
            </w:pPr>
            <w:r>
              <w:rPr>
                <w:rFonts w:hint="eastAsia" w:ascii="仿宋_GB2312" w:hAnsi="等线" w:eastAsia="仿宋_GB2312"/>
              </w:rPr>
              <w:t>医疗机构未按照规定报告肺结核疫情，或者隐瞒、谎报、缓报肺结核疫情</w:t>
            </w:r>
          </w:p>
        </w:tc>
        <w:tc>
          <w:tcPr>
            <w:tcW w:w="2837" w:type="dxa"/>
            <w:noWrap w:val="0"/>
            <w:vAlign w:val="top"/>
          </w:tcPr>
          <w:p w14:paraId="6C00F1B0">
            <w:pPr>
              <w:rPr>
                <w:rFonts w:ascii="仿宋_GB2312" w:hAnsi="等线" w:eastAsia="仿宋_GB2312"/>
              </w:rPr>
            </w:pPr>
            <w:r>
              <w:rPr>
                <w:rFonts w:hint="eastAsia" w:ascii="仿宋_GB2312" w:hAnsi="等线" w:eastAsia="仿宋_GB2312"/>
              </w:rPr>
              <w:t>《结核病防治管理办法》第三十六条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w:t>
            </w:r>
          </w:p>
        </w:tc>
        <w:tc>
          <w:tcPr>
            <w:tcW w:w="2663" w:type="dxa"/>
            <w:noWrap w:val="0"/>
            <w:vAlign w:val="top"/>
          </w:tcPr>
          <w:p w14:paraId="60A41B0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：未按照规定报告肺结核疫情，或者隐瞒、谎报、缓报肺结核疫情。</w:t>
            </w:r>
          </w:p>
        </w:tc>
        <w:tc>
          <w:tcPr>
            <w:tcW w:w="2835" w:type="dxa"/>
            <w:noWrap w:val="0"/>
            <w:vAlign w:val="top"/>
          </w:tcPr>
          <w:p w14:paraId="0DB2740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tc>
        <w:tc>
          <w:tcPr>
            <w:tcW w:w="1479" w:type="dxa"/>
            <w:noWrap w:val="0"/>
            <w:vAlign w:val="top"/>
          </w:tcPr>
          <w:p w14:paraId="0E6D3D43">
            <w:pPr>
              <w:rPr>
                <w:rFonts w:ascii="仿宋_GB2312" w:hAnsi="等线" w:eastAsia="仿宋_GB2312"/>
              </w:rPr>
            </w:pPr>
          </w:p>
        </w:tc>
      </w:tr>
      <w:tr w14:paraId="0326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C790440">
            <w:pPr>
              <w:ind w:firstLine="210" w:firstLineChars="100"/>
              <w:rPr>
                <w:rFonts w:ascii="仿宋_GB2312" w:hAnsi="等线" w:eastAsia="仿宋_GB2312"/>
                <w:szCs w:val="21"/>
                <w:lang w:val="en"/>
              </w:rPr>
            </w:pPr>
            <w:r>
              <w:rPr>
                <w:rFonts w:ascii="仿宋_GB2312" w:hAnsi="等线" w:eastAsia="仿宋_GB2312"/>
                <w:szCs w:val="21"/>
                <w:lang w:val="en"/>
              </w:rPr>
              <w:t>295</w:t>
            </w:r>
          </w:p>
        </w:tc>
        <w:tc>
          <w:tcPr>
            <w:tcW w:w="3146" w:type="dxa"/>
            <w:noWrap w:val="0"/>
            <w:vAlign w:val="top"/>
          </w:tcPr>
          <w:p w14:paraId="5D3A0E4D">
            <w:pPr>
              <w:rPr>
                <w:rFonts w:ascii="仿宋_GB2312" w:hAnsi="等线" w:eastAsia="仿宋_GB2312"/>
              </w:rPr>
            </w:pPr>
            <w:r>
              <w:rPr>
                <w:rFonts w:hint="eastAsia" w:ascii="仿宋_GB2312" w:hAnsi="等线" w:eastAsia="仿宋_GB2312"/>
              </w:rPr>
              <w:t>非结核病定点医疗机构发现确诊或者疑似肺结核患者，未按照规定进行转诊</w:t>
            </w:r>
          </w:p>
        </w:tc>
        <w:tc>
          <w:tcPr>
            <w:tcW w:w="2837" w:type="dxa"/>
            <w:noWrap w:val="0"/>
            <w:vAlign w:val="top"/>
          </w:tcPr>
          <w:p w14:paraId="7A379022">
            <w:pPr>
              <w:rPr>
                <w:rFonts w:ascii="仿宋_GB2312" w:hAnsi="等线" w:eastAsia="仿宋_GB2312"/>
              </w:rPr>
            </w:pPr>
            <w:r>
              <w:rPr>
                <w:rFonts w:hint="eastAsia" w:ascii="仿宋_GB2312" w:hAnsi="等线" w:eastAsia="仿宋_GB2312"/>
              </w:rPr>
              <w:t>《结核病防治管理办法》第三十六条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14:paraId="7F9EBA0D">
            <w:pPr>
              <w:rPr>
                <w:rFonts w:ascii="仿宋_GB2312" w:hAnsi="等线" w:eastAsia="仿宋_GB2312"/>
              </w:rPr>
            </w:pPr>
            <w:r>
              <w:rPr>
                <w:rFonts w:hint="eastAsia" w:ascii="仿宋_GB2312" w:hAnsi="等线" w:eastAsia="仿宋_GB2312"/>
              </w:rPr>
              <w:t>（二）非结核病定点医疗机构发现确诊或者疑似肺结核患者，未按照规定进行转诊。</w:t>
            </w:r>
          </w:p>
        </w:tc>
        <w:tc>
          <w:tcPr>
            <w:tcW w:w="2663" w:type="dxa"/>
            <w:noWrap w:val="0"/>
            <w:vAlign w:val="top"/>
          </w:tcPr>
          <w:p w14:paraId="52DF92B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：非结核病定点医疗机构发现确诊或者疑似肺结核患者，未按照规定进行转诊。</w:t>
            </w:r>
          </w:p>
        </w:tc>
        <w:tc>
          <w:tcPr>
            <w:tcW w:w="2835" w:type="dxa"/>
            <w:noWrap w:val="0"/>
            <w:vAlign w:val="top"/>
          </w:tcPr>
          <w:p w14:paraId="4B4410C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tc>
        <w:tc>
          <w:tcPr>
            <w:tcW w:w="1479" w:type="dxa"/>
            <w:noWrap w:val="0"/>
            <w:vAlign w:val="top"/>
          </w:tcPr>
          <w:p w14:paraId="2D2D4D46">
            <w:pPr>
              <w:rPr>
                <w:rFonts w:ascii="仿宋_GB2312" w:hAnsi="等线" w:eastAsia="仿宋_GB2312"/>
              </w:rPr>
            </w:pPr>
          </w:p>
        </w:tc>
      </w:tr>
      <w:tr w14:paraId="0E0B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2D0CA2B">
            <w:pPr>
              <w:ind w:firstLine="210" w:firstLineChars="100"/>
              <w:rPr>
                <w:rFonts w:ascii="仿宋_GB2312" w:hAnsi="等线" w:eastAsia="仿宋_GB2312"/>
                <w:szCs w:val="21"/>
                <w:lang w:val="en"/>
              </w:rPr>
            </w:pPr>
            <w:r>
              <w:rPr>
                <w:rFonts w:ascii="仿宋_GB2312" w:hAnsi="等线" w:eastAsia="仿宋_GB2312"/>
                <w:szCs w:val="21"/>
                <w:lang w:val="en"/>
              </w:rPr>
              <w:t>296</w:t>
            </w:r>
          </w:p>
        </w:tc>
        <w:tc>
          <w:tcPr>
            <w:tcW w:w="3146" w:type="dxa"/>
            <w:noWrap w:val="0"/>
            <w:vAlign w:val="top"/>
          </w:tcPr>
          <w:p w14:paraId="7D445A52">
            <w:pPr>
              <w:rPr>
                <w:rFonts w:ascii="仿宋_GB2312" w:hAnsi="等线" w:eastAsia="仿宋_GB2312"/>
              </w:rPr>
            </w:pPr>
            <w:r>
              <w:rPr>
                <w:rFonts w:hint="eastAsia" w:ascii="仿宋_GB2312" w:hAnsi="等线" w:eastAsia="仿宋_GB2312"/>
              </w:rPr>
              <w:t>结核病定点医疗机构未按照规定对肺结核患者或者疑似肺结核患者诊断治疗的，或者拒绝接诊</w:t>
            </w:r>
          </w:p>
        </w:tc>
        <w:tc>
          <w:tcPr>
            <w:tcW w:w="2837" w:type="dxa"/>
            <w:noWrap w:val="0"/>
            <w:vAlign w:val="top"/>
          </w:tcPr>
          <w:p w14:paraId="0504C788">
            <w:pPr>
              <w:rPr>
                <w:rFonts w:ascii="仿宋_GB2312" w:hAnsi="等线" w:eastAsia="仿宋_GB2312"/>
              </w:rPr>
            </w:pPr>
            <w:r>
              <w:rPr>
                <w:rFonts w:hint="eastAsia" w:ascii="仿宋_GB2312" w:hAnsi="等线" w:eastAsia="仿宋_GB2312"/>
              </w:rPr>
              <w:t>《结核病防治管理办法》第三十六条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三）结核病定点医疗机构未按照规定对肺结核患者或者疑似肺结核患者诊断治疗的，或者拒绝接诊。</w:t>
            </w:r>
          </w:p>
        </w:tc>
        <w:tc>
          <w:tcPr>
            <w:tcW w:w="2663" w:type="dxa"/>
            <w:noWrap w:val="0"/>
            <w:vAlign w:val="top"/>
          </w:tcPr>
          <w:p w14:paraId="7A76D91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：结核病定点医疗机构未按照规定对肺结核患者或者疑似肺结核患者诊断治疗的，或者拒绝接诊。</w:t>
            </w:r>
          </w:p>
        </w:tc>
        <w:tc>
          <w:tcPr>
            <w:tcW w:w="2835" w:type="dxa"/>
            <w:noWrap w:val="0"/>
            <w:vAlign w:val="top"/>
          </w:tcPr>
          <w:p w14:paraId="19ED264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tc>
        <w:tc>
          <w:tcPr>
            <w:tcW w:w="1479" w:type="dxa"/>
            <w:noWrap w:val="0"/>
            <w:vAlign w:val="top"/>
          </w:tcPr>
          <w:p w14:paraId="594A883D">
            <w:pPr>
              <w:rPr>
                <w:rFonts w:ascii="仿宋_GB2312" w:hAnsi="等线" w:eastAsia="仿宋_GB2312"/>
              </w:rPr>
            </w:pPr>
          </w:p>
        </w:tc>
      </w:tr>
      <w:tr w14:paraId="0E19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E2197BF">
            <w:pPr>
              <w:ind w:firstLine="210" w:firstLineChars="100"/>
              <w:rPr>
                <w:rFonts w:ascii="仿宋_GB2312" w:hAnsi="等线" w:eastAsia="仿宋_GB2312"/>
                <w:szCs w:val="21"/>
                <w:lang w:val="en"/>
              </w:rPr>
            </w:pPr>
            <w:r>
              <w:rPr>
                <w:rFonts w:ascii="仿宋_GB2312" w:hAnsi="等线" w:eastAsia="仿宋_GB2312"/>
                <w:szCs w:val="21"/>
                <w:lang w:val="en"/>
              </w:rPr>
              <w:t>297</w:t>
            </w:r>
          </w:p>
        </w:tc>
        <w:tc>
          <w:tcPr>
            <w:tcW w:w="3146" w:type="dxa"/>
            <w:noWrap w:val="0"/>
            <w:vAlign w:val="top"/>
          </w:tcPr>
          <w:p w14:paraId="6688703E">
            <w:pPr>
              <w:rPr>
                <w:rFonts w:ascii="仿宋_GB2312" w:hAnsi="等线" w:eastAsia="仿宋_GB2312"/>
              </w:rPr>
            </w:pPr>
            <w:r>
              <w:rPr>
                <w:rFonts w:hint="eastAsia" w:ascii="仿宋_GB2312" w:hAnsi="等线" w:eastAsia="仿宋_GB2312"/>
              </w:rPr>
              <w:t>医疗机构未按照有关规定严格执行隔离消毒制度，对结核菌污染的痰液、污物和污水未进行卫生处理</w:t>
            </w:r>
          </w:p>
        </w:tc>
        <w:tc>
          <w:tcPr>
            <w:tcW w:w="2837" w:type="dxa"/>
            <w:noWrap w:val="0"/>
            <w:vAlign w:val="top"/>
          </w:tcPr>
          <w:p w14:paraId="7D3C8222">
            <w:pPr>
              <w:rPr>
                <w:rFonts w:ascii="仿宋_GB2312" w:hAnsi="等线" w:eastAsia="仿宋_GB2312"/>
              </w:rPr>
            </w:pPr>
            <w:r>
              <w:rPr>
                <w:rFonts w:hint="eastAsia" w:ascii="仿宋_GB2312" w:hAnsi="等线" w:eastAsia="仿宋_GB2312"/>
              </w:rPr>
              <w:t>《结核病防治管理办法》第三十六条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四）未按照有关规定严格执行隔离消毒制度，对结核菌污染的痰液、污物和污水未进行卫生处理。</w:t>
            </w:r>
          </w:p>
        </w:tc>
        <w:tc>
          <w:tcPr>
            <w:tcW w:w="2663" w:type="dxa"/>
            <w:noWrap w:val="0"/>
            <w:vAlign w:val="top"/>
          </w:tcPr>
          <w:p w14:paraId="382557E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：未按照有关规定严格执行隔离消毒制度，对结核菌污染的痰液、污物和污水未进行卫生处理。</w:t>
            </w:r>
          </w:p>
          <w:p w14:paraId="65D99C65">
            <w:pPr>
              <w:rPr>
                <w:rFonts w:ascii="仿宋_GB2312" w:hAnsi="等线" w:eastAsia="仿宋_GB2312"/>
              </w:rPr>
            </w:pPr>
          </w:p>
        </w:tc>
        <w:tc>
          <w:tcPr>
            <w:tcW w:w="2835" w:type="dxa"/>
            <w:noWrap w:val="0"/>
            <w:vAlign w:val="top"/>
          </w:tcPr>
          <w:p w14:paraId="02EF1E4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tc>
        <w:tc>
          <w:tcPr>
            <w:tcW w:w="1479" w:type="dxa"/>
            <w:noWrap w:val="0"/>
            <w:vAlign w:val="top"/>
          </w:tcPr>
          <w:p w14:paraId="0948322A">
            <w:pPr>
              <w:rPr>
                <w:rFonts w:ascii="仿宋_GB2312" w:hAnsi="等线" w:eastAsia="仿宋_GB2312"/>
              </w:rPr>
            </w:pPr>
          </w:p>
        </w:tc>
      </w:tr>
      <w:tr w14:paraId="37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26FBA89">
            <w:pPr>
              <w:ind w:firstLine="210" w:firstLineChars="100"/>
              <w:rPr>
                <w:rFonts w:ascii="仿宋_GB2312" w:hAnsi="等线" w:eastAsia="仿宋_GB2312"/>
                <w:szCs w:val="21"/>
                <w:lang w:val="en"/>
              </w:rPr>
            </w:pPr>
            <w:r>
              <w:rPr>
                <w:rFonts w:ascii="仿宋_GB2312" w:hAnsi="等线" w:eastAsia="仿宋_GB2312"/>
                <w:szCs w:val="21"/>
                <w:lang w:val="en"/>
              </w:rPr>
              <w:t>298</w:t>
            </w:r>
          </w:p>
        </w:tc>
        <w:tc>
          <w:tcPr>
            <w:tcW w:w="3146" w:type="dxa"/>
            <w:noWrap w:val="0"/>
            <w:vAlign w:val="top"/>
          </w:tcPr>
          <w:p w14:paraId="5C5C5543">
            <w:pPr>
              <w:rPr>
                <w:rFonts w:ascii="仿宋_GB2312" w:hAnsi="等线" w:eastAsia="仿宋_GB2312"/>
              </w:rPr>
            </w:pPr>
            <w:r>
              <w:rPr>
                <w:rFonts w:hint="eastAsia" w:ascii="仿宋_GB2312" w:hAnsi="等线" w:eastAsia="仿宋_GB2312"/>
              </w:rPr>
              <w:t>医疗机构故意泄露涉及肺结核患者、疑似肺结核患者、密切接触者个人隐私的有关信息和资料</w:t>
            </w:r>
          </w:p>
        </w:tc>
        <w:tc>
          <w:tcPr>
            <w:tcW w:w="2837" w:type="dxa"/>
            <w:noWrap w:val="0"/>
            <w:vAlign w:val="top"/>
          </w:tcPr>
          <w:p w14:paraId="7B01E169">
            <w:pPr>
              <w:rPr>
                <w:rFonts w:ascii="仿宋_GB2312" w:hAnsi="等线" w:eastAsia="仿宋_GB2312"/>
              </w:rPr>
            </w:pPr>
            <w:r>
              <w:rPr>
                <w:rFonts w:hint="eastAsia" w:ascii="仿宋_GB2312" w:hAnsi="等线" w:eastAsia="仿宋_GB2312"/>
              </w:rPr>
              <w:t>《结核病防治管理办法》第三十六条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五）故意泄露涉及肺结核患者、疑似肺结核患者、密切接触者个人隐私的有关信息和资料。</w:t>
            </w:r>
          </w:p>
        </w:tc>
        <w:tc>
          <w:tcPr>
            <w:tcW w:w="2663" w:type="dxa"/>
            <w:noWrap w:val="0"/>
            <w:vAlign w:val="top"/>
          </w:tcPr>
          <w:p w14:paraId="58D10BB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：故意泄露涉及肺结核患者、疑似肺结核患者、密切接触者个人隐私的有关信息和资料。</w:t>
            </w:r>
          </w:p>
          <w:p w14:paraId="1F0871FE">
            <w:pPr>
              <w:rPr>
                <w:rFonts w:ascii="仿宋_GB2312" w:hAnsi="等线" w:eastAsia="仿宋_GB2312"/>
              </w:rPr>
            </w:pPr>
          </w:p>
        </w:tc>
        <w:tc>
          <w:tcPr>
            <w:tcW w:w="2835" w:type="dxa"/>
            <w:noWrap w:val="0"/>
            <w:vAlign w:val="top"/>
          </w:tcPr>
          <w:p w14:paraId="74A5CFD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：通报</w:t>
            </w:r>
            <w:r>
              <w:rPr>
                <w:rFonts w:ascii="仿宋_GB2312" w:hAnsi="等线" w:eastAsia="仿宋_GB2312"/>
              </w:rPr>
              <w:t>批评，</w:t>
            </w:r>
            <w:r>
              <w:rPr>
                <w:rFonts w:hint="eastAsia" w:ascii="仿宋_GB2312" w:hAnsi="等线" w:eastAsia="仿宋_GB2312"/>
              </w:rPr>
              <w:t>给予警告。</w:t>
            </w:r>
          </w:p>
        </w:tc>
        <w:tc>
          <w:tcPr>
            <w:tcW w:w="1479" w:type="dxa"/>
            <w:noWrap w:val="0"/>
            <w:vAlign w:val="top"/>
          </w:tcPr>
          <w:p w14:paraId="6E85BC14">
            <w:pPr>
              <w:rPr>
                <w:rFonts w:ascii="仿宋_GB2312" w:hAnsi="等线" w:eastAsia="仿宋_GB2312"/>
              </w:rPr>
            </w:pPr>
          </w:p>
        </w:tc>
      </w:tr>
      <w:tr w14:paraId="7233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1AA99B4">
            <w:pPr>
              <w:ind w:firstLine="210" w:firstLineChars="100"/>
              <w:rPr>
                <w:rFonts w:ascii="仿宋_GB2312" w:hAnsi="等线" w:eastAsia="仿宋_GB2312"/>
                <w:szCs w:val="21"/>
                <w:lang w:val="en"/>
              </w:rPr>
            </w:pPr>
            <w:r>
              <w:rPr>
                <w:rFonts w:ascii="仿宋_GB2312" w:hAnsi="等线" w:eastAsia="仿宋_GB2312"/>
                <w:szCs w:val="21"/>
                <w:lang w:val="en"/>
              </w:rPr>
              <w:t>299</w:t>
            </w:r>
          </w:p>
        </w:tc>
        <w:tc>
          <w:tcPr>
            <w:tcW w:w="3146" w:type="dxa"/>
            <w:noWrap w:val="0"/>
            <w:vAlign w:val="top"/>
          </w:tcPr>
          <w:p w14:paraId="673AD2B8">
            <w:pPr>
              <w:rPr>
                <w:rFonts w:ascii="仿宋_GB2312" w:hAnsi="等线" w:eastAsia="仿宋_GB2312"/>
              </w:rPr>
            </w:pPr>
            <w:r>
              <w:rPr>
                <w:rFonts w:hint="eastAsia" w:ascii="仿宋_GB2312" w:hAnsi="等线" w:eastAsia="仿宋_GB2312"/>
              </w:rPr>
              <w:t>基层医疗卫生机构未履行对辖区内肺结核患者居家治疗期间的督导管理职责</w:t>
            </w:r>
          </w:p>
        </w:tc>
        <w:tc>
          <w:tcPr>
            <w:tcW w:w="2837" w:type="dxa"/>
            <w:noWrap w:val="0"/>
            <w:vAlign w:val="top"/>
          </w:tcPr>
          <w:p w14:paraId="4F1A2BDD">
            <w:pPr>
              <w:rPr>
                <w:rFonts w:ascii="仿宋_GB2312" w:hAnsi="等线" w:eastAsia="仿宋_GB2312"/>
              </w:rPr>
            </w:pPr>
            <w:r>
              <w:rPr>
                <w:rFonts w:hint="eastAsia" w:ascii="仿宋_GB2312" w:hAnsi="等线" w:eastAsia="仿宋_GB2312"/>
              </w:rPr>
              <w:t>《结核病防治管理办法》第三十七条  基层医疗卫生机构违反本办法规定，有下列情形之一的，由县级卫生行政部门责令改正，给予警告：（一）未履行对辖区内肺结核患者居家治疗期间的督导管理职责的。</w:t>
            </w:r>
          </w:p>
        </w:tc>
        <w:tc>
          <w:tcPr>
            <w:tcW w:w="2663" w:type="dxa"/>
            <w:noWrap w:val="0"/>
            <w:vAlign w:val="top"/>
          </w:tcPr>
          <w:p w14:paraId="1ABF772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：未履行对辖区内肺结核患者居家治疗期间的督导管理职责。</w:t>
            </w:r>
          </w:p>
        </w:tc>
        <w:tc>
          <w:tcPr>
            <w:tcW w:w="2835" w:type="dxa"/>
            <w:noWrap w:val="0"/>
            <w:vAlign w:val="top"/>
          </w:tcPr>
          <w:p w14:paraId="2AF6220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tc>
        <w:tc>
          <w:tcPr>
            <w:tcW w:w="1479" w:type="dxa"/>
            <w:noWrap w:val="0"/>
            <w:vAlign w:val="top"/>
          </w:tcPr>
          <w:p w14:paraId="2113B084">
            <w:pPr>
              <w:rPr>
                <w:rFonts w:ascii="仿宋_GB2312" w:hAnsi="等线" w:eastAsia="仿宋_GB2312"/>
              </w:rPr>
            </w:pPr>
          </w:p>
        </w:tc>
      </w:tr>
      <w:tr w14:paraId="5071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C006DB8">
            <w:pPr>
              <w:ind w:firstLine="210" w:firstLineChars="100"/>
              <w:rPr>
                <w:rFonts w:ascii="仿宋_GB2312" w:hAnsi="等线" w:eastAsia="仿宋_GB2312"/>
                <w:szCs w:val="21"/>
                <w:lang w:val="en"/>
              </w:rPr>
            </w:pPr>
            <w:r>
              <w:rPr>
                <w:rFonts w:ascii="仿宋_GB2312" w:hAnsi="等线" w:eastAsia="仿宋_GB2312"/>
                <w:szCs w:val="21"/>
                <w:lang w:val="en"/>
              </w:rPr>
              <w:t>300</w:t>
            </w:r>
          </w:p>
        </w:tc>
        <w:tc>
          <w:tcPr>
            <w:tcW w:w="3146" w:type="dxa"/>
            <w:noWrap w:val="0"/>
            <w:vAlign w:val="top"/>
          </w:tcPr>
          <w:p w14:paraId="0D27775D">
            <w:pPr>
              <w:rPr>
                <w:rFonts w:ascii="仿宋_GB2312" w:hAnsi="等线" w:eastAsia="仿宋_GB2312"/>
              </w:rPr>
            </w:pPr>
            <w:r>
              <w:rPr>
                <w:rFonts w:hint="eastAsia" w:ascii="仿宋_GB2312" w:hAnsi="等线" w:eastAsia="仿宋_GB2312"/>
              </w:rPr>
              <w:t>基层医疗卫生机构未按照规定转诊、追踪肺结核患者或者疑似肺结核患者及有可疑症状的密切接触者</w:t>
            </w:r>
          </w:p>
        </w:tc>
        <w:tc>
          <w:tcPr>
            <w:tcW w:w="2837" w:type="dxa"/>
            <w:noWrap w:val="0"/>
            <w:vAlign w:val="top"/>
          </w:tcPr>
          <w:p w14:paraId="64E18A25">
            <w:pPr>
              <w:rPr>
                <w:rFonts w:ascii="仿宋_GB2312" w:hAnsi="等线" w:eastAsia="仿宋_GB2312"/>
              </w:rPr>
            </w:pPr>
            <w:r>
              <w:rPr>
                <w:rFonts w:hint="eastAsia" w:ascii="仿宋_GB2312" w:hAnsi="等线" w:eastAsia="仿宋_GB2312"/>
              </w:rPr>
              <w:t>《结核病防治管理办法》第三十七条  基层医疗卫生机构违反本办法规定，有下列情形之一的，由县级卫生行政部门责令改正，给予警告：（二）未按照规定转诊、追踪肺结核患者或者疑似肺结核患者及有可疑症状的密切接触者。</w:t>
            </w:r>
          </w:p>
        </w:tc>
        <w:tc>
          <w:tcPr>
            <w:tcW w:w="2663" w:type="dxa"/>
            <w:noWrap w:val="0"/>
            <w:vAlign w:val="top"/>
          </w:tcPr>
          <w:p w14:paraId="33F2E2D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：未按照规定转诊、追踪肺结核患者或者疑似肺结核患者及有可疑症状的密切接触者。</w:t>
            </w:r>
          </w:p>
        </w:tc>
        <w:tc>
          <w:tcPr>
            <w:tcW w:w="2835" w:type="dxa"/>
            <w:noWrap w:val="0"/>
            <w:vAlign w:val="top"/>
          </w:tcPr>
          <w:p w14:paraId="25857EA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tc>
        <w:tc>
          <w:tcPr>
            <w:tcW w:w="1479" w:type="dxa"/>
            <w:noWrap w:val="0"/>
            <w:vAlign w:val="top"/>
          </w:tcPr>
          <w:p w14:paraId="5B91F796">
            <w:pPr>
              <w:rPr>
                <w:rFonts w:ascii="仿宋_GB2312" w:hAnsi="等线" w:eastAsia="仿宋_GB2312"/>
              </w:rPr>
            </w:pPr>
          </w:p>
        </w:tc>
      </w:tr>
    </w:tbl>
    <w:p w14:paraId="1B871541"/>
    <w:p w14:paraId="1CBDAB57"/>
    <w:p w14:paraId="28AE27A7"/>
    <w:p w14:paraId="6282EB92"/>
    <w:p w14:paraId="346AC08C"/>
    <w:p w14:paraId="0AB83F36"/>
    <w:p w14:paraId="197690DF"/>
    <w:p w14:paraId="49CE09A1"/>
    <w:p w14:paraId="725D44E5"/>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6D68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29E82CF1">
            <w:pPr>
              <w:jc w:val="center"/>
              <w:rPr>
                <w:rFonts w:ascii="黑体" w:hAnsi="黑体" w:eastAsia="黑体"/>
                <w:sz w:val="32"/>
                <w:szCs w:val="32"/>
              </w:rPr>
            </w:pPr>
            <w:r>
              <w:rPr>
                <w:rFonts w:hint="eastAsia" w:ascii="黑体" w:hAnsi="黑体" w:eastAsia="黑体" w:cs="方正小标宋简体"/>
                <w:color w:val="000000"/>
                <w:kern w:val="0"/>
                <w:sz w:val="32"/>
                <w:szCs w:val="32"/>
              </w:rPr>
              <w:t>（四十二）</w:t>
            </w:r>
            <w:r>
              <w:rPr>
                <w:rFonts w:hint="eastAsia" w:ascii="黑体" w:hAnsi="黑体" w:eastAsia="黑体"/>
                <w:sz w:val="32"/>
                <w:szCs w:val="32"/>
              </w:rPr>
              <w:t>性病防治管理办法</w:t>
            </w:r>
          </w:p>
        </w:tc>
      </w:tr>
      <w:tr w14:paraId="209D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CF181D2">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08519056">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837" w:type="dxa"/>
            <w:noWrap w:val="0"/>
            <w:vAlign w:val="top"/>
          </w:tcPr>
          <w:p w14:paraId="4EEA24AC">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663" w:type="dxa"/>
            <w:noWrap w:val="0"/>
            <w:vAlign w:val="top"/>
          </w:tcPr>
          <w:p w14:paraId="38325A5E">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35FA4864">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2B80B5A2">
            <w:pPr>
              <w:jc w:val="center"/>
              <w:rPr>
                <w:rFonts w:ascii="仿宋_GB2312" w:hAnsi="等线" w:eastAsia="仿宋_GB2312"/>
                <w:sz w:val="32"/>
                <w:szCs w:val="32"/>
              </w:rPr>
            </w:pPr>
            <w:r>
              <w:rPr>
                <w:rFonts w:hint="eastAsia" w:ascii="仿宋_GB2312" w:hAnsi="等线" w:eastAsia="仿宋_GB2312"/>
                <w:sz w:val="32"/>
                <w:szCs w:val="32"/>
              </w:rPr>
              <w:t>备注</w:t>
            </w:r>
          </w:p>
        </w:tc>
      </w:tr>
      <w:tr w14:paraId="2B8E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11BB351">
            <w:pPr>
              <w:ind w:firstLine="210" w:firstLineChars="100"/>
              <w:rPr>
                <w:rFonts w:ascii="仿宋_GB2312" w:hAnsi="等线" w:eastAsia="仿宋_GB2312"/>
                <w:szCs w:val="21"/>
                <w:lang w:val="en"/>
              </w:rPr>
            </w:pPr>
            <w:r>
              <w:rPr>
                <w:rFonts w:ascii="仿宋_GB2312" w:hAnsi="等线" w:eastAsia="仿宋_GB2312"/>
                <w:szCs w:val="21"/>
                <w:lang w:val="en"/>
              </w:rPr>
              <w:t>301</w:t>
            </w:r>
          </w:p>
        </w:tc>
        <w:tc>
          <w:tcPr>
            <w:tcW w:w="3146" w:type="dxa"/>
            <w:noWrap w:val="0"/>
            <w:vAlign w:val="top"/>
          </w:tcPr>
          <w:p w14:paraId="736B6E7F">
            <w:pPr>
              <w:rPr>
                <w:rFonts w:ascii="仿宋_GB2312" w:hAnsi="等线" w:eastAsia="仿宋_GB2312"/>
              </w:rPr>
            </w:pPr>
            <w:r>
              <w:rPr>
                <w:rFonts w:hint="eastAsia" w:ascii="仿宋_GB2312" w:hAnsi="等线" w:eastAsia="仿宋_GB2312"/>
              </w:rPr>
              <w:t>医疗机构提供性病诊疗服务时违反诊疗规范</w:t>
            </w:r>
          </w:p>
        </w:tc>
        <w:tc>
          <w:tcPr>
            <w:tcW w:w="2837" w:type="dxa"/>
            <w:noWrap w:val="0"/>
            <w:vAlign w:val="top"/>
          </w:tcPr>
          <w:p w14:paraId="5CF7D242">
            <w:pPr>
              <w:rPr>
                <w:rFonts w:ascii="仿宋_GB2312" w:hAnsi="等线" w:eastAsia="仿宋_GB2312"/>
              </w:rPr>
            </w:pPr>
            <w:r>
              <w:rPr>
                <w:rFonts w:hint="eastAsia" w:ascii="仿宋_GB2312" w:hAnsi="等线" w:eastAsia="仿宋_GB2312"/>
              </w:rPr>
              <w:t>《性病防治管理办法》第四十九条  医疗机构提供性病诊疗服务时违反诊疗规范的，由县级以上卫生行政部门责令限期改正，给予警告；逾期不改的，可以根据情节轻重处以三万元以下罚款。</w:t>
            </w:r>
          </w:p>
        </w:tc>
        <w:tc>
          <w:tcPr>
            <w:tcW w:w="2663" w:type="dxa"/>
            <w:noWrap w:val="0"/>
            <w:vAlign w:val="top"/>
          </w:tcPr>
          <w:p w14:paraId="47BAA28D">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：首次发现违法行为。</w:t>
            </w:r>
          </w:p>
          <w:p w14:paraId="1CEFCB6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：责令限期改正后，逾期不改，医疗机构对就诊患者一至三人提供性病诊疗服务时违反诊疗规范。</w:t>
            </w:r>
          </w:p>
          <w:p w14:paraId="367B947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：责令限期改正后，逾期不改，医疗机构对就诊患者四人以上提供性病诊疗服务时违反诊疗规范。</w:t>
            </w:r>
          </w:p>
          <w:p w14:paraId="17BE6671">
            <w:pPr>
              <w:rPr>
                <w:rFonts w:ascii="仿宋_GB2312" w:hAnsi="等线" w:eastAsia="仿宋_GB2312"/>
              </w:rPr>
            </w:pPr>
          </w:p>
        </w:tc>
        <w:tc>
          <w:tcPr>
            <w:tcW w:w="2835" w:type="dxa"/>
            <w:noWrap w:val="0"/>
            <w:vAlign w:val="top"/>
          </w:tcPr>
          <w:p w14:paraId="3A30BE69">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5012A41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：给予警告，处一万五千元以下罚款。</w:t>
            </w:r>
          </w:p>
          <w:p w14:paraId="36868AEB">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：给予警告，处一万五千元以上三万元以下罚款。</w:t>
            </w:r>
          </w:p>
        </w:tc>
        <w:tc>
          <w:tcPr>
            <w:tcW w:w="1479" w:type="dxa"/>
            <w:noWrap w:val="0"/>
            <w:vAlign w:val="top"/>
          </w:tcPr>
          <w:p w14:paraId="26FF4951">
            <w:pPr>
              <w:rPr>
                <w:rFonts w:ascii="仿宋_GB2312" w:hAnsi="等线" w:eastAsia="仿宋_GB2312"/>
              </w:rPr>
            </w:pPr>
          </w:p>
        </w:tc>
      </w:tr>
    </w:tbl>
    <w:p w14:paraId="124909F3"/>
    <w:p w14:paraId="4611C00F"/>
    <w:p w14:paraId="4F4D7AFB"/>
    <w:p w14:paraId="0F8B654F"/>
    <w:p w14:paraId="6303816F"/>
    <w:p w14:paraId="70A49739"/>
    <w:p w14:paraId="0E8BC6D8"/>
    <w:p w14:paraId="4311E892"/>
    <w:p w14:paraId="3C82C92C"/>
    <w:p w14:paraId="570245EF"/>
    <w:p w14:paraId="34A09A34"/>
    <w:p w14:paraId="515AA12C"/>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1E23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47B6A63F">
            <w:pPr>
              <w:jc w:val="center"/>
              <w:rPr>
                <w:rFonts w:ascii="黑体" w:hAnsi="黑体" w:eastAsia="黑体"/>
                <w:sz w:val="32"/>
                <w:szCs w:val="32"/>
              </w:rPr>
            </w:pPr>
            <w:r>
              <w:rPr>
                <w:rFonts w:hint="eastAsia" w:ascii="黑体" w:hAnsi="黑体" w:eastAsia="黑体" w:cs="方正小标宋简体"/>
                <w:color w:val="000000"/>
                <w:kern w:val="0"/>
                <w:sz w:val="32"/>
                <w:szCs w:val="32"/>
              </w:rPr>
              <w:t>（四十三）中华人民共和国生物安全法</w:t>
            </w:r>
          </w:p>
        </w:tc>
      </w:tr>
      <w:tr w14:paraId="6576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3ACA182">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7B386CC8">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839" w:type="dxa"/>
            <w:noWrap w:val="0"/>
            <w:vAlign w:val="top"/>
          </w:tcPr>
          <w:p w14:paraId="596D6E66">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661" w:type="dxa"/>
            <w:noWrap w:val="0"/>
            <w:vAlign w:val="top"/>
          </w:tcPr>
          <w:p w14:paraId="15060293">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05DE6DF5">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19C224AA">
            <w:pPr>
              <w:jc w:val="center"/>
              <w:rPr>
                <w:rFonts w:ascii="仿宋_GB2312" w:hAnsi="等线" w:eastAsia="仿宋_GB2312"/>
                <w:sz w:val="32"/>
                <w:szCs w:val="32"/>
              </w:rPr>
            </w:pPr>
            <w:r>
              <w:rPr>
                <w:rFonts w:hint="eastAsia" w:ascii="仿宋_GB2312" w:hAnsi="等线" w:eastAsia="仿宋_GB2312"/>
                <w:sz w:val="32"/>
                <w:szCs w:val="32"/>
              </w:rPr>
              <w:t>备注</w:t>
            </w:r>
          </w:p>
        </w:tc>
      </w:tr>
      <w:tr w14:paraId="3555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084140F">
            <w:pPr>
              <w:ind w:firstLine="210" w:firstLineChars="100"/>
              <w:rPr>
                <w:rFonts w:ascii="仿宋_GB2312" w:hAnsi="等线" w:eastAsia="仿宋_GB2312"/>
                <w:szCs w:val="21"/>
                <w:lang w:val="en"/>
              </w:rPr>
            </w:pPr>
            <w:r>
              <w:rPr>
                <w:rFonts w:ascii="仿宋_GB2312" w:hAnsi="等线" w:eastAsia="仿宋_GB2312"/>
                <w:szCs w:val="21"/>
                <w:lang w:val="en"/>
              </w:rPr>
              <w:t>302</w:t>
            </w:r>
          </w:p>
        </w:tc>
        <w:tc>
          <w:tcPr>
            <w:tcW w:w="3146" w:type="dxa"/>
            <w:noWrap w:val="0"/>
            <w:vAlign w:val="top"/>
          </w:tcPr>
          <w:p w14:paraId="2B096C92">
            <w:pPr>
              <w:rPr>
                <w:rFonts w:ascii="仿宋_GB2312" w:hAnsi="等线" w:eastAsia="仿宋_GB2312"/>
              </w:rPr>
            </w:pPr>
            <w:r>
              <w:rPr>
                <w:rFonts w:hint="eastAsia" w:ascii="仿宋_GB2312" w:hAnsi="等线" w:eastAsia="仿宋_GB2312"/>
              </w:rPr>
              <w:t>医疗机构、专业机构或者其工作人员瞒报、谎报、缓报、漏报，授意他人瞒报、谎报、缓报，或者阻碍他人报告传染病、动植物疫病或者不明原因的聚集性疾病</w:t>
            </w:r>
          </w:p>
        </w:tc>
        <w:tc>
          <w:tcPr>
            <w:tcW w:w="2839" w:type="dxa"/>
            <w:noWrap w:val="0"/>
            <w:vAlign w:val="top"/>
          </w:tcPr>
          <w:p w14:paraId="168E8FAF">
            <w:pPr>
              <w:rPr>
                <w:rFonts w:ascii="仿宋_GB2312" w:hAnsi="等线" w:eastAsia="仿宋_GB2312"/>
              </w:rPr>
            </w:pPr>
            <w:r>
              <w:rPr>
                <w:rFonts w:hint="eastAsia" w:ascii="仿宋_GB2312" w:hAnsi="等线" w:eastAsia="仿宋_GB2312"/>
              </w:rPr>
              <w:t>《中华人民共和国生物安全法》第七十三条第一款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2661" w:type="dxa"/>
            <w:noWrap w:val="0"/>
            <w:vAlign w:val="top"/>
          </w:tcPr>
          <w:p w14:paraId="09C750B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：未造成传染病传播、流行等严重后果。</w:t>
            </w:r>
          </w:p>
          <w:p w14:paraId="77850368">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：造成传染病传播、流行等严重后果。</w:t>
            </w:r>
          </w:p>
          <w:p w14:paraId="5B20EF69">
            <w:pPr>
              <w:rPr>
                <w:rFonts w:ascii="仿宋_GB2312" w:hAnsi="等线" w:eastAsia="仿宋_GB2312"/>
              </w:rPr>
            </w:pPr>
          </w:p>
        </w:tc>
        <w:tc>
          <w:tcPr>
            <w:tcW w:w="2835" w:type="dxa"/>
            <w:noWrap w:val="0"/>
            <w:vAlign w:val="top"/>
          </w:tcPr>
          <w:p w14:paraId="1050838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：警告。</w:t>
            </w:r>
          </w:p>
          <w:p w14:paraId="0C2349B9">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：对法定代表人、主要负责人、直接负责的主管人员和其他直接责任人员依法给予处分，并可以依法暂停一定期限的执业活动直至吊销相关执业证书。</w:t>
            </w:r>
          </w:p>
        </w:tc>
        <w:tc>
          <w:tcPr>
            <w:tcW w:w="1479" w:type="dxa"/>
            <w:noWrap w:val="0"/>
            <w:vAlign w:val="top"/>
          </w:tcPr>
          <w:p w14:paraId="7B81068B">
            <w:pPr>
              <w:rPr>
                <w:rFonts w:ascii="仿宋_GB2312" w:hAnsi="等线" w:eastAsia="仿宋_GB2312"/>
              </w:rPr>
            </w:pPr>
          </w:p>
        </w:tc>
      </w:tr>
      <w:tr w14:paraId="10B3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F470B50">
            <w:pPr>
              <w:ind w:firstLine="210" w:firstLineChars="100"/>
              <w:rPr>
                <w:rFonts w:ascii="仿宋_GB2312" w:hAnsi="等线" w:eastAsia="仿宋_GB2312"/>
                <w:szCs w:val="21"/>
                <w:lang w:val="en"/>
              </w:rPr>
            </w:pPr>
            <w:r>
              <w:rPr>
                <w:rFonts w:ascii="仿宋_GB2312" w:hAnsi="等线" w:eastAsia="仿宋_GB2312"/>
                <w:szCs w:val="21"/>
                <w:lang w:val="en"/>
              </w:rPr>
              <w:t>303</w:t>
            </w:r>
          </w:p>
        </w:tc>
        <w:tc>
          <w:tcPr>
            <w:tcW w:w="3146" w:type="dxa"/>
            <w:noWrap w:val="0"/>
            <w:vAlign w:val="top"/>
          </w:tcPr>
          <w:p w14:paraId="7265AECE">
            <w:pPr>
              <w:rPr>
                <w:rFonts w:ascii="仿宋_GB2312" w:hAnsi="等线" w:eastAsia="仿宋_GB2312"/>
              </w:rPr>
            </w:pPr>
            <w:r>
              <w:rPr>
                <w:rFonts w:hint="eastAsia" w:ascii="仿宋_GB2312" w:hAnsi="等线" w:eastAsia="仿宋_GB2312"/>
              </w:rPr>
              <w:t>从事国家禁止的生物技术研究、开发与应用活动</w:t>
            </w:r>
          </w:p>
        </w:tc>
        <w:tc>
          <w:tcPr>
            <w:tcW w:w="2839" w:type="dxa"/>
            <w:noWrap w:val="0"/>
            <w:vAlign w:val="top"/>
          </w:tcPr>
          <w:p w14:paraId="0645EFA2">
            <w:pPr>
              <w:rPr>
                <w:rFonts w:ascii="仿宋_GB2312" w:hAnsi="等线" w:eastAsia="仿宋_GB2312"/>
              </w:rPr>
            </w:pPr>
            <w:r>
              <w:rPr>
                <w:rFonts w:hint="eastAsia" w:ascii="仿宋_GB2312" w:hAnsi="等线" w:eastAsia="仿宋_GB2312"/>
              </w:rPr>
              <w:t>《中华人民共和国生物安全法》第七十四条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2661" w:type="dxa"/>
            <w:noWrap w:val="0"/>
            <w:vAlign w:val="top"/>
          </w:tcPr>
          <w:p w14:paraId="0A0A836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：违法所得不足一百万元。</w:t>
            </w:r>
          </w:p>
          <w:p w14:paraId="7A0D6F6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：违法所得超过一百万元。</w:t>
            </w:r>
          </w:p>
          <w:p w14:paraId="2080E8FB">
            <w:pPr>
              <w:rPr>
                <w:rFonts w:ascii="仿宋_GB2312" w:hAnsi="等线" w:eastAsia="仿宋_GB2312"/>
              </w:rPr>
            </w:pPr>
          </w:p>
        </w:tc>
        <w:tc>
          <w:tcPr>
            <w:tcW w:w="2835" w:type="dxa"/>
            <w:noWrap w:val="0"/>
            <w:vAlign w:val="top"/>
          </w:tcPr>
          <w:p w14:paraId="733B26B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所得、技术资料和用于违法行为的工具、设备、原材料等物品，处一百万元以上一千万元以下的罚款。对法定代表人、主要负责人、直接负责的主管人员和其他直接责任人员，依法给予处分，处十万元以上十五万元以下的罚款，十年禁止从事相应的生物技术研究、开发与应用活动，依法吊销相关执业证书。</w:t>
            </w:r>
          </w:p>
          <w:p w14:paraId="73E8E20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所得、技术资料和用于违法行为的工具、设备、原材料等物品，处违法所得十倍以上二十倍以下的罚款，并可以依法禁止一定期限内从事相应的生物技术研究、开发与应用活动，吊销相关许可证件；对法定代表人、主要负责人、直接负责的主管人员和其他直接责任人员，依法给予处分，处十五万元以上二十万元以下的罚款，终生禁止从事相应的生物技术研究、开发与应用活动，依法吊销相关执业证书。</w:t>
            </w:r>
          </w:p>
        </w:tc>
        <w:tc>
          <w:tcPr>
            <w:tcW w:w="1479" w:type="dxa"/>
            <w:noWrap w:val="0"/>
            <w:vAlign w:val="top"/>
          </w:tcPr>
          <w:p w14:paraId="749B9656">
            <w:pPr>
              <w:rPr>
                <w:rFonts w:ascii="仿宋_GB2312" w:hAnsi="等线" w:eastAsia="仿宋_GB2312"/>
              </w:rPr>
            </w:pPr>
          </w:p>
        </w:tc>
      </w:tr>
      <w:tr w14:paraId="7CF6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E75AFD5">
            <w:pPr>
              <w:ind w:firstLine="210" w:firstLineChars="100"/>
              <w:rPr>
                <w:rFonts w:ascii="仿宋_GB2312" w:hAnsi="等线" w:eastAsia="仿宋_GB2312"/>
                <w:szCs w:val="21"/>
                <w:lang w:val="en"/>
              </w:rPr>
            </w:pPr>
            <w:r>
              <w:rPr>
                <w:rFonts w:ascii="仿宋_GB2312" w:hAnsi="等线" w:eastAsia="仿宋_GB2312"/>
                <w:szCs w:val="21"/>
                <w:lang w:val="en"/>
              </w:rPr>
              <w:t>304</w:t>
            </w:r>
          </w:p>
        </w:tc>
        <w:tc>
          <w:tcPr>
            <w:tcW w:w="3146" w:type="dxa"/>
            <w:noWrap w:val="0"/>
            <w:vAlign w:val="top"/>
          </w:tcPr>
          <w:p w14:paraId="2FC49A8E">
            <w:pPr>
              <w:rPr>
                <w:rFonts w:ascii="仿宋_GB2312" w:hAnsi="等线" w:eastAsia="仿宋_GB2312"/>
              </w:rPr>
            </w:pPr>
            <w:r>
              <w:rPr>
                <w:rFonts w:hint="eastAsia" w:ascii="仿宋_GB2312" w:hAnsi="等线" w:eastAsia="仿宋_GB2312"/>
              </w:rPr>
              <w:t>从事生物技术研究、开发活动未遵守国家生物技术研究开发安全管理规范</w:t>
            </w:r>
          </w:p>
        </w:tc>
        <w:tc>
          <w:tcPr>
            <w:tcW w:w="2839" w:type="dxa"/>
            <w:noWrap w:val="0"/>
            <w:vAlign w:val="top"/>
          </w:tcPr>
          <w:p w14:paraId="617563D8">
            <w:pPr>
              <w:rPr>
                <w:rFonts w:ascii="仿宋_GB2312" w:hAnsi="等线" w:eastAsia="仿宋_GB2312"/>
              </w:rPr>
            </w:pPr>
            <w:r>
              <w:rPr>
                <w:rFonts w:hint="eastAsia" w:ascii="仿宋_GB2312" w:hAnsi="等线" w:eastAsia="仿宋_GB2312"/>
              </w:rPr>
              <w:t>《中华人民共和国生物安全法》第七十五条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c>
          <w:tcPr>
            <w:tcW w:w="2661" w:type="dxa"/>
            <w:noWrap w:val="0"/>
            <w:vAlign w:val="top"/>
          </w:tcPr>
          <w:p w14:paraId="4D5A7F5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：首次发现违法行为，未造成后果。</w:t>
            </w:r>
          </w:p>
          <w:p w14:paraId="3A0EE70F">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：（1）责令限期改正期限后，拒不改正；（2）造成严重后果。</w:t>
            </w:r>
          </w:p>
          <w:p w14:paraId="7206F38C">
            <w:pPr>
              <w:rPr>
                <w:rFonts w:ascii="仿宋_GB2312" w:hAnsi="等线" w:eastAsia="仿宋_GB2312"/>
              </w:rPr>
            </w:pPr>
          </w:p>
        </w:tc>
        <w:tc>
          <w:tcPr>
            <w:tcW w:w="2835" w:type="dxa"/>
            <w:noWrap w:val="0"/>
            <w:vAlign w:val="top"/>
          </w:tcPr>
          <w:p w14:paraId="568F09D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：警告，可以并处二万元以上二十万元以下的罚款。</w:t>
            </w:r>
          </w:p>
          <w:p w14:paraId="3400EB2B">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：（1）责令停止研究、开发活动，并处二十万元以上一百万元以下的罚款；（2）责令停止研究、开发活动，并处一百万元以上二百万元以下的罚款。</w:t>
            </w:r>
          </w:p>
        </w:tc>
        <w:tc>
          <w:tcPr>
            <w:tcW w:w="1479" w:type="dxa"/>
            <w:noWrap w:val="0"/>
            <w:vAlign w:val="top"/>
          </w:tcPr>
          <w:p w14:paraId="1835E4F4">
            <w:pPr>
              <w:rPr>
                <w:rFonts w:ascii="仿宋_GB2312" w:hAnsi="等线" w:eastAsia="仿宋_GB2312"/>
              </w:rPr>
            </w:pPr>
          </w:p>
        </w:tc>
      </w:tr>
      <w:tr w14:paraId="233B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1F60BE3">
            <w:pPr>
              <w:ind w:firstLine="210" w:firstLineChars="100"/>
              <w:rPr>
                <w:rFonts w:ascii="仿宋_GB2312" w:hAnsi="等线" w:eastAsia="仿宋_GB2312"/>
                <w:szCs w:val="21"/>
                <w:lang w:val="en"/>
              </w:rPr>
            </w:pPr>
            <w:r>
              <w:rPr>
                <w:rFonts w:ascii="仿宋_GB2312" w:hAnsi="等线" w:eastAsia="仿宋_GB2312"/>
                <w:szCs w:val="21"/>
                <w:lang w:val="en"/>
              </w:rPr>
              <w:t>305</w:t>
            </w:r>
          </w:p>
        </w:tc>
        <w:tc>
          <w:tcPr>
            <w:tcW w:w="3146" w:type="dxa"/>
            <w:noWrap w:val="0"/>
            <w:vAlign w:val="top"/>
          </w:tcPr>
          <w:p w14:paraId="4BB20F41">
            <w:pPr>
              <w:rPr>
                <w:rFonts w:ascii="仿宋_GB2312" w:hAnsi="等线" w:eastAsia="仿宋_GB2312"/>
              </w:rPr>
            </w:pPr>
            <w:r>
              <w:rPr>
                <w:rFonts w:hint="eastAsia" w:ascii="仿宋_GB2312" w:hAnsi="等线" w:eastAsia="仿宋_GB2312"/>
              </w:rPr>
              <w:t>从事病原微生物实验活动未在相应等级的实验室进行，或者高等级病原微生物实验室未经批准从事高致病性、疑似高致病性病原微生物实验活动</w:t>
            </w:r>
          </w:p>
        </w:tc>
        <w:tc>
          <w:tcPr>
            <w:tcW w:w="2839" w:type="dxa"/>
            <w:noWrap w:val="0"/>
            <w:vAlign w:val="top"/>
          </w:tcPr>
          <w:p w14:paraId="0EADAEA2">
            <w:pPr>
              <w:rPr>
                <w:rFonts w:ascii="仿宋_GB2312" w:hAnsi="等线" w:eastAsia="仿宋_GB2312"/>
              </w:rPr>
            </w:pPr>
            <w:r>
              <w:rPr>
                <w:rFonts w:hint="eastAsia" w:ascii="仿宋_GB2312" w:hAnsi="等线" w:eastAsia="仿宋_GB2312"/>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2661" w:type="dxa"/>
            <w:noWrap w:val="0"/>
            <w:vAlign w:val="top"/>
          </w:tcPr>
          <w:p w14:paraId="6DCD9B9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：从事病原微生物实验活动未在相应等级的实验室进行，或者高等级病原微生物实验室未经批准从事高致病性、疑似高致病性病原微生物实验活动。</w:t>
            </w:r>
          </w:p>
          <w:p w14:paraId="3098988A">
            <w:pPr>
              <w:rPr>
                <w:rFonts w:ascii="仿宋_GB2312" w:hAnsi="等线" w:eastAsia="仿宋_GB2312"/>
              </w:rPr>
            </w:pPr>
          </w:p>
        </w:tc>
        <w:tc>
          <w:tcPr>
            <w:tcW w:w="2835" w:type="dxa"/>
            <w:noWrap w:val="0"/>
            <w:vAlign w:val="top"/>
          </w:tcPr>
          <w:p w14:paraId="4A6CEC1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：责令停止违法行为，监督其将用于实验活动的病原微生物销毁或者送交保藏机构，给予警告。</w:t>
            </w:r>
          </w:p>
        </w:tc>
        <w:tc>
          <w:tcPr>
            <w:tcW w:w="1479" w:type="dxa"/>
            <w:noWrap w:val="0"/>
            <w:vAlign w:val="top"/>
          </w:tcPr>
          <w:p w14:paraId="45469A9A">
            <w:pPr>
              <w:rPr>
                <w:rFonts w:ascii="仿宋_GB2312" w:hAnsi="等线" w:eastAsia="仿宋_GB2312"/>
              </w:rPr>
            </w:pPr>
          </w:p>
        </w:tc>
      </w:tr>
      <w:tr w14:paraId="5E0A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57A16C2">
            <w:pPr>
              <w:ind w:firstLine="210" w:firstLineChars="100"/>
              <w:rPr>
                <w:rFonts w:ascii="仿宋_GB2312" w:hAnsi="等线" w:eastAsia="仿宋_GB2312"/>
                <w:szCs w:val="21"/>
                <w:lang w:val="en"/>
              </w:rPr>
            </w:pPr>
            <w:r>
              <w:rPr>
                <w:rFonts w:ascii="仿宋_GB2312" w:hAnsi="等线" w:eastAsia="仿宋_GB2312"/>
                <w:szCs w:val="21"/>
                <w:lang w:val="en"/>
              </w:rPr>
              <w:t>306</w:t>
            </w:r>
          </w:p>
        </w:tc>
        <w:tc>
          <w:tcPr>
            <w:tcW w:w="3146" w:type="dxa"/>
            <w:noWrap w:val="0"/>
            <w:vAlign w:val="top"/>
          </w:tcPr>
          <w:p w14:paraId="5A8D8965">
            <w:pPr>
              <w:rPr>
                <w:rFonts w:ascii="仿宋_GB2312" w:hAnsi="等线" w:eastAsia="仿宋_GB2312"/>
              </w:rPr>
            </w:pPr>
            <w:r>
              <w:rPr>
                <w:rFonts w:hint="eastAsia" w:ascii="仿宋_GB2312" w:hAnsi="等线" w:eastAsia="仿宋_GB2312"/>
              </w:rPr>
              <w:t>个人设立病原微生物实验室或者从事病原微生物实验活动</w:t>
            </w:r>
          </w:p>
        </w:tc>
        <w:tc>
          <w:tcPr>
            <w:tcW w:w="2839" w:type="dxa"/>
            <w:noWrap w:val="0"/>
            <w:vAlign w:val="top"/>
          </w:tcPr>
          <w:p w14:paraId="48A9EE22">
            <w:pPr>
              <w:rPr>
                <w:rFonts w:ascii="仿宋_GB2312" w:hAnsi="等线" w:eastAsia="仿宋_GB2312"/>
              </w:rPr>
            </w:pPr>
            <w:r>
              <w:rPr>
                <w:rFonts w:hint="eastAsia" w:ascii="仿宋_GB2312" w:hAnsi="等线" w:eastAsia="仿宋_GB2312"/>
              </w:rPr>
              <w:t>《中华人民共和国生物安全法》第七十八条　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2661" w:type="dxa"/>
            <w:noWrap w:val="0"/>
            <w:vAlign w:val="top"/>
          </w:tcPr>
          <w:p w14:paraId="0B8E07B9">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：违法所得不足十万元。</w:t>
            </w:r>
          </w:p>
          <w:p w14:paraId="4652C3D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：违法所得十万至五十万元。</w:t>
            </w:r>
          </w:p>
          <w:p w14:paraId="3BCB559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：违法所得超过五十万元。</w:t>
            </w:r>
          </w:p>
          <w:p w14:paraId="476D2B28">
            <w:pPr>
              <w:rPr>
                <w:rFonts w:ascii="仿宋_GB2312" w:hAnsi="等线" w:eastAsia="仿宋_GB2312"/>
              </w:rPr>
            </w:pPr>
          </w:p>
        </w:tc>
        <w:tc>
          <w:tcPr>
            <w:tcW w:w="2835" w:type="dxa"/>
            <w:noWrap w:val="0"/>
            <w:vAlign w:val="top"/>
          </w:tcPr>
          <w:p w14:paraId="1B810AEB">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：没收违法所得，给予警告，可以并处十万元以上三十万元以下的罚款。</w:t>
            </w:r>
          </w:p>
          <w:p w14:paraId="4F54903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：没收违法所得，给予警告，可以并处三十万元以上六十万元以下的罚款。</w:t>
            </w:r>
          </w:p>
          <w:p w14:paraId="740223DF">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：没收违法所得，给予警告，可以并处六十万元以上一百万元以下的罚款。</w:t>
            </w:r>
          </w:p>
        </w:tc>
        <w:tc>
          <w:tcPr>
            <w:tcW w:w="1479" w:type="dxa"/>
            <w:noWrap w:val="0"/>
            <w:vAlign w:val="top"/>
          </w:tcPr>
          <w:p w14:paraId="0AA41C7B">
            <w:pPr>
              <w:rPr>
                <w:rFonts w:ascii="仿宋_GB2312" w:hAnsi="等线" w:eastAsia="仿宋_GB2312"/>
              </w:rPr>
            </w:pPr>
          </w:p>
        </w:tc>
      </w:tr>
      <w:tr w14:paraId="5910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6709521">
            <w:pPr>
              <w:ind w:firstLine="210" w:firstLineChars="100"/>
              <w:rPr>
                <w:rFonts w:ascii="仿宋_GB2312" w:hAnsi="等线" w:eastAsia="仿宋_GB2312"/>
                <w:szCs w:val="21"/>
                <w:lang w:val="en"/>
              </w:rPr>
            </w:pPr>
            <w:r>
              <w:rPr>
                <w:rFonts w:ascii="仿宋_GB2312" w:hAnsi="等线" w:eastAsia="仿宋_GB2312"/>
                <w:szCs w:val="21"/>
                <w:lang w:val="en"/>
              </w:rPr>
              <w:t>307</w:t>
            </w:r>
          </w:p>
        </w:tc>
        <w:tc>
          <w:tcPr>
            <w:tcW w:w="3146" w:type="dxa"/>
            <w:noWrap w:val="0"/>
            <w:vAlign w:val="top"/>
          </w:tcPr>
          <w:p w14:paraId="44FC2BC9">
            <w:pPr>
              <w:rPr>
                <w:rFonts w:ascii="仿宋_GB2312" w:hAnsi="等线" w:eastAsia="仿宋_GB2312"/>
              </w:rPr>
            </w:pPr>
            <w:r>
              <w:rPr>
                <w:rFonts w:hint="eastAsia" w:ascii="仿宋_GB2312" w:hAnsi="等线" w:eastAsia="仿宋_GB2312"/>
              </w:rPr>
              <w:t>未经实验室负责人批准进入高等级病原微生物实验室</w:t>
            </w:r>
          </w:p>
        </w:tc>
        <w:tc>
          <w:tcPr>
            <w:tcW w:w="2839" w:type="dxa"/>
            <w:noWrap w:val="0"/>
            <w:vAlign w:val="top"/>
          </w:tcPr>
          <w:p w14:paraId="3E703725">
            <w:pPr>
              <w:rPr>
                <w:rFonts w:ascii="仿宋_GB2312" w:hAnsi="等线" w:eastAsia="仿宋_GB2312"/>
              </w:rPr>
            </w:pPr>
            <w:r>
              <w:rPr>
                <w:rFonts w:hint="eastAsia" w:ascii="仿宋_GB2312" w:hAnsi="等线" w:eastAsia="仿宋_GB2312"/>
              </w:rPr>
              <w:t>《中华人民共和国生物安全法》第七十八条　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2661" w:type="dxa"/>
            <w:noWrap w:val="0"/>
            <w:vAlign w:val="top"/>
          </w:tcPr>
          <w:p w14:paraId="3DF8B96E">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：未经实验室负责人批准进入高等级病原微生物实验室，涉及人数为一至</w:t>
            </w:r>
            <w:r>
              <w:rPr>
                <w:rFonts w:ascii="仿宋_GB2312" w:hAnsi="等线" w:eastAsia="仿宋_GB2312"/>
              </w:rPr>
              <w:t>三</w:t>
            </w:r>
            <w:r>
              <w:rPr>
                <w:rFonts w:hint="eastAsia" w:ascii="仿宋_GB2312" w:hAnsi="等线" w:eastAsia="仿宋_GB2312"/>
              </w:rPr>
              <w:t>人。</w:t>
            </w:r>
          </w:p>
          <w:p w14:paraId="041FEF3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：未经实验室负责人批准进入高等级病原微生物实验室，涉及人数为四至六人。</w:t>
            </w:r>
          </w:p>
          <w:p w14:paraId="3E5DF67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：未经实验室负责人批准进入高等级病原微生物实验室，涉及人数为超过六人。</w:t>
            </w:r>
          </w:p>
        </w:tc>
        <w:tc>
          <w:tcPr>
            <w:tcW w:w="2835" w:type="dxa"/>
            <w:noWrap w:val="0"/>
            <w:vAlign w:val="top"/>
          </w:tcPr>
          <w:p w14:paraId="49C0AD45">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：没收违法所得，给予警告，可以并处十万元以上三十万元以下的罚款。</w:t>
            </w:r>
          </w:p>
          <w:p w14:paraId="1FF54D8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：没收违法所得，给予警告，可以并处三十万元以上六十万元以下的罚款。</w:t>
            </w:r>
          </w:p>
          <w:p w14:paraId="0421E0C7">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：没收违法所得，给予警告，可以并处六十万元以上一百万元以下的罚款。</w:t>
            </w:r>
          </w:p>
        </w:tc>
        <w:tc>
          <w:tcPr>
            <w:tcW w:w="1479" w:type="dxa"/>
            <w:noWrap w:val="0"/>
            <w:vAlign w:val="top"/>
          </w:tcPr>
          <w:p w14:paraId="42C9AC3F">
            <w:pPr>
              <w:rPr>
                <w:rFonts w:ascii="仿宋_GB2312" w:hAnsi="等线" w:eastAsia="仿宋_GB2312"/>
              </w:rPr>
            </w:pPr>
          </w:p>
        </w:tc>
      </w:tr>
    </w:tbl>
    <w:p w14:paraId="45CF10AC">
      <w:pPr>
        <w:spacing w:line="640" w:lineRule="exact"/>
        <w:rPr>
          <w:rFonts w:ascii="方正小标宋简体" w:hAnsi="等线" w:eastAsia="方正小标宋简体"/>
          <w:sz w:val="32"/>
          <w:szCs w:val="32"/>
        </w:rPr>
      </w:pPr>
    </w:p>
    <w:p w14:paraId="34D70BE3"/>
    <w:p w14:paraId="5CE0EB03"/>
    <w:p w14:paraId="04F1C038"/>
    <w:p w14:paraId="77F4F0B9"/>
    <w:p w14:paraId="61E8309A"/>
    <w:p w14:paraId="66D01F04"/>
    <w:p w14:paraId="1F07483C"/>
    <w:p w14:paraId="2F23EAB4"/>
    <w:p w14:paraId="55C8001A"/>
    <w:p w14:paraId="257B923D"/>
    <w:p w14:paraId="172C29DC"/>
    <w:p w14:paraId="166A0256"/>
    <w:p w14:paraId="5E13D7AE"/>
    <w:p w14:paraId="2F61B60E"/>
    <w:p w14:paraId="45BCF916"/>
    <w:p w14:paraId="7D390524"/>
    <w:p w14:paraId="74E687D8"/>
    <w:p w14:paraId="1106BAF6"/>
    <w:p w14:paraId="1C087ED9"/>
    <w:p w14:paraId="0D50D7A0"/>
    <w:p w14:paraId="3259F24B"/>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055A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6710DA9F">
            <w:pPr>
              <w:jc w:val="center"/>
              <w:rPr>
                <w:rFonts w:ascii="黑体" w:hAnsi="黑体" w:eastAsia="黑体"/>
                <w:sz w:val="32"/>
                <w:szCs w:val="32"/>
              </w:rPr>
            </w:pPr>
            <w:r>
              <w:rPr>
                <w:rFonts w:hint="eastAsia" w:ascii="黑体" w:hAnsi="黑体" w:eastAsia="黑体" w:cs="方正小标宋简体"/>
                <w:color w:val="000000"/>
                <w:kern w:val="0"/>
                <w:sz w:val="32"/>
                <w:szCs w:val="32"/>
              </w:rPr>
              <w:t>（四十四）病原微生物实验室生物安全管理条例</w:t>
            </w:r>
          </w:p>
        </w:tc>
      </w:tr>
      <w:tr w14:paraId="5106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A04553D">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1B6D48D9">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839" w:type="dxa"/>
            <w:noWrap w:val="0"/>
            <w:vAlign w:val="top"/>
          </w:tcPr>
          <w:p w14:paraId="1CF7AB32">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661" w:type="dxa"/>
            <w:noWrap w:val="0"/>
            <w:vAlign w:val="top"/>
          </w:tcPr>
          <w:p w14:paraId="0940F39E">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6073BE6A">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13C28003">
            <w:pPr>
              <w:jc w:val="center"/>
              <w:rPr>
                <w:rFonts w:ascii="仿宋_GB2312" w:hAnsi="等线" w:eastAsia="仿宋_GB2312"/>
                <w:sz w:val="32"/>
                <w:szCs w:val="32"/>
              </w:rPr>
            </w:pPr>
            <w:r>
              <w:rPr>
                <w:rFonts w:hint="eastAsia" w:ascii="仿宋_GB2312" w:hAnsi="等线" w:eastAsia="仿宋_GB2312"/>
                <w:sz w:val="32"/>
                <w:szCs w:val="32"/>
              </w:rPr>
              <w:t>备注</w:t>
            </w:r>
          </w:p>
        </w:tc>
      </w:tr>
      <w:tr w14:paraId="565E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9A73AB3">
            <w:pPr>
              <w:ind w:firstLine="210" w:firstLineChars="100"/>
              <w:rPr>
                <w:rFonts w:ascii="仿宋_GB2312" w:hAnsi="等线" w:eastAsia="仿宋_GB2312"/>
                <w:szCs w:val="21"/>
                <w:lang w:val="en"/>
              </w:rPr>
            </w:pPr>
            <w:r>
              <w:rPr>
                <w:rFonts w:ascii="仿宋_GB2312" w:hAnsi="等线" w:eastAsia="仿宋_GB2312"/>
                <w:szCs w:val="21"/>
                <w:lang w:val="en"/>
              </w:rPr>
              <w:t>308</w:t>
            </w:r>
          </w:p>
        </w:tc>
        <w:tc>
          <w:tcPr>
            <w:tcW w:w="3146" w:type="dxa"/>
            <w:noWrap w:val="0"/>
            <w:vAlign w:val="top"/>
          </w:tcPr>
          <w:p w14:paraId="69A0B5F2">
            <w:pPr>
              <w:rPr>
                <w:rFonts w:ascii="仿宋_GB2312" w:hAnsi="等线" w:eastAsia="仿宋_GB2312"/>
              </w:rPr>
            </w:pPr>
            <w:r>
              <w:rPr>
                <w:rFonts w:hint="eastAsia" w:ascii="仿宋_GB2312" w:hAnsi="等线" w:eastAsia="仿宋_GB2312"/>
              </w:rPr>
              <w:t>三级、四级实验室未经批准从事病原微生物目录规定的应当在三级、四级实验室进行的高致病性病原微生物实验活动或者疑似高致病性病原微生物实验活动</w:t>
            </w:r>
          </w:p>
        </w:tc>
        <w:tc>
          <w:tcPr>
            <w:tcW w:w="2839" w:type="dxa"/>
            <w:noWrap w:val="0"/>
            <w:vAlign w:val="top"/>
          </w:tcPr>
          <w:p w14:paraId="2EA9DCB7">
            <w:pPr>
              <w:rPr>
                <w:rFonts w:ascii="仿宋_GB2312" w:hAnsi="等线" w:eastAsia="仿宋_GB2312"/>
              </w:rPr>
            </w:pPr>
            <w:r>
              <w:rPr>
                <w:rFonts w:hint="eastAsia" w:ascii="仿宋_GB2312" w:hAnsi="等线" w:eastAsia="仿宋_GB2312"/>
              </w:rPr>
              <w:t>《病原微生物实验室生物安全管理条例》第五十六条  三级、四级实验室未经批准从事病原微生物目录规定的应当在三级、四级实验室进行的高致病性病原微生物实验活动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61" w:type="dxa"/>
            <w:noWrap w:val="0"/>
            <w:vAlign w:val="top"/>
          </w:tcPr>
          <w:p w14:paraId="1A172A7C">
            <w:pPr>
              <w:rPr>
                <w:rFonts w:hint="eastAsia" w:ascii="仿宋_GB2312" w:hAnsi="等线" w:eastAsia="仿宋_GB2312"/>
              </w:rPr>
            </w:pPr>
            <w:r>
              <w:rPr>
                <w:rFonts w:hint="eastAsia" w:ascii="仿宋_GB2312" w:hAnsi="等线" w:eastAsia="仿宋_GB2312"/>
                <w:b/>
              </w:rPr>
              <w:t>一般</w:t>
            </w:r>
            <w:r>
              <w:rPr>
                <w:rFonts w:hint="eastAsia" w:ascii="仿宋_GB2312" w:hAnsi="等线" w:eastAsia="仿宋_GB2312"/>
              </w:rPr>
              <w:t>：三级、四级实验室未经批准从事病原微生物目录规定的应当在三级、四级实验室进行的高致病性病原微生物实验活动或者疑似高致病性病原微生物实验活动。</w:t>
            </w:r>
          </w:p>
          <w:p w14:paraId="2F2441BF">
            <w:pPr>
              <w:rPr>
                <w:rFonts w:ascii="仿宋_GB2312" w:hAnsi="等线" w:eastAsia="仿宋_GB2312"/>
              </w:rPr>
            </w:pPr>
          </w:p>
        </w:tc>
        <w:tc>
          <w:tcPr>
            <w:tcW w:w="2835" w:type="dxa"/>
            <w:noWrap w:val="0"/>
            <w:vAlign w:val="top"/>
          </w:tcPr>
          <w:p w14:paraId="3D8F56A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：责令停止有关活动，监督其将用于实验活动的病原微生物销毁或者送交保藏机构，并给予警告。</w:t>
            </w:r>
          </w:p>
        </w:tc>
        <w:tc>
          <w:tcPr>
            <w:tcW w:w="1479" w:type="dxa"/>
            <w:noWrap w:val="0"/>
            <w:vAlign w:val="top"/>
          </w:tcPr>
          <w:p w14:paraId="1C21BC89">
            <w:pPr>
              <w:rPr>
                <w:rFonts w:ascii="仿宋_GB2312" w:hAnsi="等线" w:eastAsia="仿宋_GB2312"/>
              </w:rPr>
            </w:pPr>
          </w:p>
        </w:tc>
      </w:tr>
      <w:tr w14:paraId="7ECB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2E4801C">
            <w:pPr>
              <w:ind w:firstLine="210" w:firstLineChars="100"/>
              <w:rPr>
                <w:rFonts w:ascii="仿宋_GB2312" w:hAnsi="等线" w:eastAsia="仿宋_GB2312"/>
                <w:szCs w:val="21"/>
                <w:lang w:val="en"/>
              </w:rPr>
            </w:pPr>
            <w:r>
              <w:rPr>
                <w:rFonts w:ascii="仿宋_GB2312" w:hAnsi="等线" w:eastAsia="仿宋_GB2312"/>
                <w:szCs w:val="21"/>
                <w:lang w:val="en"/>
              </w:rPr>
              <w:t>309</w:t>
            </w:r>
          </w:p>
        </w:tc>
        <w:tc>
          <w:tcPr>
            <w:tcW w:w="3146" w:type="dxa"/>
            <w:noWrap w:val="0"/>
            <w:vAlign w:val="top"/>
          </w:tcPr>
          <w:p w14:paraId="5A1B9315">
            <w:pPr>
              <w:rPr>
                <w:rFonts w:ascii="仿宋_GB2312" w:hAnsi="等线" w:eastAsia="仿宋_GB2312"/>
              </w:rPr>
            </w:pPr>
            <w:r>
              <w:rPr>
                <w:rFonts w:hint="eastAsia" w:ascii="仿宋_GB2312" w:hAnsi="等线" w:eastAsia="仿宋_GB2312"/>
              </w:rPr>
              <w:t>在不符合相应生物安全要求的实验室从事病原微生物相关实验活动</w:t>
            </w:r>
          </w:p>
        </w:tc>
        <w:tc>
          <w:tcPr>
            <w:tcW w:w="2839" w:type="dxa"/>
            <w:noWrap w:val="0"/>
            <w:vAlign w:val="top"/>
          </w:tcPr>
          <w:p w14:paraId="1F3AACC0">
            <w:pPr>
              <w:rPr>
                <w:rFonts w:ascii="仿宋_GB2312" w:hAnsi="等线" w:eastAsia="仿宋_GB2312"/>
              </w:rPr>
            </w:pPr>
            <w:r>
              <w:rPr>
                <w:rFonts w:hint="eastAsia" w:ascii="仿宋_GB2312" w:hAnsi="等线" w:eastAsia="仿宋_GB2312"/>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61" w:type="dxa"/>
            <w:noWrap w:val="0"/>
            <w:vAlign w:val="top"/>
          </w:tcPr>
          <w:p w14:paraId="614E86E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：在不符合相应生物安全要求的实验室从事病原微生物相关实验活动。</w:t>
            </w:r>
          </w:p>
          <w:p w14:paraId="75204219">
            <w:pPr>
              <w:rPr>
                <w:rFonts w:ascii="仿宋_GB2312" w:hAnsi="等线" w:eastAsia="仿宋_GB2312"/>
              </w:rPr>
            </w:pPr>
          </w:p>
        </w:tc>
        <w:tc>
          <w:tcPr>
            <w:tcW w:w="2835" w:type="dxa"/>
            <w:noWrap w:val="0"/>
            <w:vAlign w:val="top"/>
          </w:tcPr>
          <w:p w14:paraId="5E70E1C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：责令停止有关活动，监督其将用于实验活动的病原微生物销毁或者送交保藏机构，并给予警告。</w:t>
            </w:r>
          </w:p>
        </w:tc>
        <w:tc>
          <w:tcPr>
            <w:tcW w:w="1479" w:type="dxa"/>
            <w:noWrap w:val="0"/>
            <w:vAlign w:val="top"/>
          </w:tcPr>
          <w:p w14:paraId="4F9D2017">
            <w:pPr>
              <w:rPr>
                <w:rFonts w:ascii="仿宋_GB2312" w:hAnsi="等线" w:eastAsia="仿宋_GB2312"/>
              </w:rPr>
            </w:pPr>
          </w:p>
        </w:tc>
      </w:tr>
      <w:tr w14:paraId="3068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24FAE6D">
            <w:pPr>
              <w:ind w:firstLine="210" w:firstLineChars="100"/>
              <w:rPr>
                <w:rFonts w:ascii="仿宋_GB2312" w:hAnsi="等线" w:eastAsia="仿宋_GB2312"/>
                <w:szCs w:val="21"/>
                <w:lang w:val="en"/>
              </w:rPr>
            </w:pPr>
            <w:r>
              <w:rPr>
                <w:rFonts w:ascii="仿宋_GB2312" w:hAnsi="等线" w:eastAsia="仿宋_GB2312"/>
                <w:szCs w:val="21"/>
                <w:lang w:val="en"/>
              </w:rPr>
              <w:t>310</w:t>
            </w:r>
          </w:p>
        </w:tc>
        <w:tc>
          <w:tcPr>
            <w:tcW w:w="3146" w:type="dxa"/>
            <w:noWrap w:val="0"/>
            <w:vAlign w:val="top"/>
          </w:tcPr>
          <w:p w14:paraId="45B40383">
            <w:pPr>
              <w:rPr>
                <w:rFonts w:ascii="仿宋_GB2312" w:hAnsi="等线" w:eastAsia="仿宋_GB2312"/>
              </w:rPr>
            </w:pPr>
            <w:r>
              <w:rPr>
                <w:rFonts w:hint="eastAsia" w:ascii="仿宋_GB2312" w:hAnsi="等线" w:eastAsia="仿宋_GB2312"/>
              </w:rPr>
              <w:t>未依照规定在明显位置标示国务院卫生主管部门和兽医主管部门规定的生物危险标识和生物安全实验室级别标志</w:t>
            </w:r>
          </w:p>
        </w:tc>
        <w:tc>
          <w:tcPr>
            <w:tcW w:w="2839" w:type="dxa"/>
            <w:noWrap w:val="0"/>
            <w:vAlign w:val="top"/>
          </w:tcPr>
          <w:p w14:paraId="2578218F">
            <w:pPr>
              <w:rPr>
                <w:rFonts w:ascii="仿宋_GB2312" w:hAnsi="等线" w:eastAsia="仿宋_GB2312"/>
              </w:rPr>
            </w:pPr>
            <w:r>
              <w:rPr>
                <w:rFonts w:hint="eastAsia" w:ascii="仿宋_GB2312" w:hAnsi="等线" w:eastAsia="仿宋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w:t>
            </w:r>
          </w:p>
        </w:tc>
        <w:tc>
          <w:tcPr>
            <w:tcW w:w="2661" w:type="dxa"/>
            <w:noWrap w:val="0"/>
            <w:vAlign w:val="top"/>
          </w:tcPr>
          <w:p w14:paraId="08E3E8B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：首次发现违法行为。</w:t>
            </w:r>
          </w:p>
          <w:p w14:paraId="5591375D">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w:t>
            </w:r>
          </w:p>
          <w:p w14:paraId="739F10F5">
            <w:pPr>
              <w:rPr>
                <w:rFonts w:ascii="仿宋_GB2312" w:hAnsi="等线" w:eastAsia="仿宋_GB2312"/>
              </w:rPr>
            </w:pPr>
          </w:p>
        </w:tc>
        <w:tc>
          <w:tcPr>
            <w:tcW w:w="2835" w:type="dxa"/>
            <w:noWrap w:val="0"/>
            <w:vAlign w:val="top"/>
          </w:tcPr>
          <w:p w14:paraId="044C020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p w14:paraId="3215077D">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3E76B698">
            <w:pPr>
              <w:rPr>
                <w:rFonts w:ascii="仿宋_GB2312" w:hAnsi="等线" w:eastAsia="仿宋_GB2312"/>
              </w:rPr>
            </w:pPr>
          </w:p>
        </w:tc>
      </w:tr>
      <w:tr w14:paraId="25DD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243E9D9">
            <w:pPr>
              <w:ind w:firstLine="210" w:firstLineChars="100"/>
              <w:rPr>
                <w:rFonts w:ascii="仿宋_GB2312" w:hAnsi="等线" w:eastAsia="仿宋_GB2312"/>
                <w:szCs w:val="21"/>
                <w:lang w:val="en"/>
              </w:rPr>
            </w:pPr>
            <w:r>
              <w:rPr>
                <w:rFonts w:ascii="仿宋_GB2312" w:hAnsi="等线" w:eastAsia="仿宋_GB2312"/>
                <w:szCs w:val="21"/>
                <w:lang w:val="en"/>
              </w:rPr>
              <w:t>311</w:t>
            </w:r>
          </w:p>
        </w:tc>
        <w:tc>
          <w:tcPr>
            <w:tcW w:w="3146" w:type="dxa"/>
            <w:noWrap w:val="0"/>
            <w:vAlign w:val="top"/>
          </w:tcPr>
          <w:p w14:paraId="1FC13024">
            <w:pPr>
              <w:rPr>
                <w:rFonts w:ascii="仿宋_GB2312" w:hAnsi="等线" w:eastAsia="仿宋_GB2312"/>
              </w:rPr>
            </w:pPr>
            <w:r>
              <w:rPr>
                <w:rFonts w:hint="eastAsia" w:ascii="仿宋_GB2312" w:hAnsi="等线" w:eastAsia="仿宋_GB2312"/>
              </w:rPr>
              <w:t>未向原批准部门报告实验活动结果以及工作情况</w:t>
            </w:r>
          </w:p>
        </w:tc>
        <w:tc>
          <w:tcPr>
            <w:tcW w:w="2839" w:type="dxa"/>
            <w:noWrap w:val="0"/>
            <w:vAlign w:val="top"/>
          </w:tcPr>
          <w:p w14:paraId="0671E38A">
            <w:pPr>
              <w:rPr>
                <w:rFonts w:ascii="仿宋_GB2312" w:hAnsi="等线" w:eastAsia="仿宋_GB2312"/>
              </w:rPr>
            </w:pPr>
            <w:r>
              <w:rPr>
                <w:rFonts w:hint="eastAsia" w:ascii="仿宋_GB2312" w:hAnsi="等线" w:eastAsia="仿宋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w:t>
            </w:r>
          </w:p>
        </w:tc>
        <w:tc>
          <w:tcPr>
            <w:tcW w:w="2661" w:type="dxa"/>
            <w:noWrap w:val="0"/>
            <w:vAlign w:val="top"/>
          </w:tcPr>
          <w:p w14:paraId="2779821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：首次发现违法行为。</w:t>
            </w:r>
          </w:p>
          <w:p w14:paraId="791CBD17">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w:t>
            </w:r>
          </w:p>
          <w:p w14:paraId="09318BE7">
            <w:pPr>
              <w:rPr>
                <w:rFonts w:ascii="仿宋_GB2312" w:hAnsi="等线" w:eastAsia="仿宋_GB2312"/>
              </w:rPr>
            </w:pPr>
          </w:p>
        </w:tc>
        <w:tc>
          <w:tcPr>
            <w:tcW w:w="2835" w:type="dxa"/>
            <w:noWrap w:val="0"/>
            <w:vAlign w:val="top"/>
          </w:tcPr>
          <w:p w14:paraId="530EB92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p w14:paraId="2A5E0E9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0F5B1678">
            <w:pPr>
              <w:rPr>
                <w:rFonts w:ascii="仿宋_GB2312" w:hAnsi="等线" w:eastAsia="仿宋_GB2312"/>
              </w:rPr>
            </w:pPr>
          </w:p>
        </w:tc>
      </w:tr>
      <w:tr w14:paraId="5EDD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7DCADA7">
            <w:pPr>
              <w:ind w:firstLine="210" w:firstLineChars="100"/>
              <w:rPr>
                <w:rFonts w:ascii="仿宋_GB2312" w:hAnsi="等线" w:eastAsia="仿宋_GB2312"/>
                <w:szCs w:val="21"/>
                <w:lang w:val="en"/>
              </w:rPr>
            </w:pPr>
            <w:r>
              <w:rPr>
                <w:rFonts w:ascii="仿宋_GB2312" w:hAnsi="等线" w:eastAsia="仿宋_GB2312"/>
                <w:szCs w:val="21"/>
                <w:lang w:val="en"/>
              </w:rPr>
              <w:t>312</w:t>
            </w:r>
          </w:p>
        </w:tc>
        <w:tc>
          <w:tcPr>
            <w:tcW w:w="3146" w:type="dxa"/>
            <w:noWrap w:val="0"/>
            <w:vAlign w:val="top"/>
          </w:tcPr>
          <w:p w14:paraId="48F1EF6C">
            <w:pPr>
              <w:rPr>
                <w:rFonts w:ascii="仿宋_GB2312" w:hAnsi="等线" w:eastAsia="仿宋_GB2312"/>
              </w:rPr>
            </w:pPr>
            <w:r>
              <w:rPr>
                <w:rFonts w:hint="eastAsia" w:ascii="仿宋_GB2312" w:hAnsi="等线" w:eastAsia="仿宋_GB2312"/>
              </w:rPr>
              <w:t>未依照规定采集病原微生物样本，或者对所采集样本的来源、采集过程和方法等未作详细记录</w:t>
            </w:r>
          </w:p>
        </w:tc>
        <w:tc>
          <w:tcPr>
            <w:tcW w:w="2839" w:type="dxa"/>
            <w:noWrap w:val="0"/>
            <w:vAlign w:val="top"/>
          </w:tcPr>
          <w:p w14:paraId="4EF2C738">
            <w:pPr>
              <w:rPr>
                <w:rFonts w:ascii="仿宋_GB2312" w:hAnsi="等线" w:eastAsia="仿宋_GB2312"/>
              </w:rPr>
            </w:pPr>
            <w:r>
              <w:rPr>
                <w:rFonts w:hint="eastAsia" w:ascii="仿宋_GB2312" w:hAnsi="等线" w:eastAsia="仿宋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w:t>
            </w:r>
          </w:p>
        </w:tc>
        <w:tc>
          <w:tcPr>
            <w:tcW w:w="2661" w:type="dxa"/>
            <w:noWrap w:val="0"/>
            <w:vAlign w:val="top"/>
          </w:tcPr>
          <w:p w14:paraId="0FC7AC7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：首次发现违法行为。</w:t>
            </w:r>
          </w:p>
          <w:p w14:paraId="7306EAC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w:t>
            </w:r>
          </w:p>
          <w:p w14:paraId="5EB20283">
            <w:pPr>
              <w:rPr>
                <w:rFonts w:ascii="仿宋_GB2312" w:hAnsi="等线" w:eastAsia="仿宋_GB2312"/>
              </w:rPr>
            </w:pPr>
          </w:p>
        </w:tc>
        <w:tc>
          <w:tcPr>
            <w:tcW w:w="2835" w:type="dxa"/>
            <w:noWrap w:val="0"/>
            <w:vAlign w:val="top"/>
          </w:tcPr>
          <w:p w14:paraId="5E3BA45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p w14:paraId="0648AA57">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0254C1D1">
            <w:pPr>
              <w:rPr>
                <w:rFonts w:ascii="仿宋_GB2312" w:hAnsi="等线" w:eastAsia="仿宋_GB2312"/>
              </w:rPr>
            </w:pPr>
          </w:p>
        </w:tc>
      </w:tr>
      <w:tr w14:paraId="331B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3C0E90F">
            <w:pPr>
              <w:ind w:firstLine="210" w:firstLineChars="100"/>
              <w:rPr>
                <w:rFonts w:ascii="仿宋_GB2312" w:hAnsi="等线" w:eastAsia="仿宋_GB2312"/>
                <w:szCs w:val="21"/>
                <w:lang w:val="en"/>
              </w:rPr>
            </w:pPr>
            <w:r>
              <w:rPr>
                <w:rFonts w:ascii="仿宋_GB2312" w:hAnsi="等线" w:eastAsia="仿宋_GB2312"/>
                <w:szCs w:val="21"/>
                <w:lang w:val="en"/>
              </w:rPr>
              <w:t>313</w:t>
            </w:r>
          </w:p>
          <w:p w14:paraId="5D6F0D81">
            <w:pPr>
              <w:ind w:firstLine="210" w:firstLineChars="100"/>
              <w:rPr>
                <w:rFonts w:ascii="仿宋_GB2312" w:hAnsi="等线" w:eastAsia="仿宋_GB2312"/>
                <w:szCs w:val="21"/>
                <w:lang w:val="en"/>
              </w:rPr>
            </w:pPr>
          </w:p>
          <w:p w14:paraId="68055E89">
            <w:pPr>
              <w:ind w:firstLine="210" w:firstLineChars="100"/>
              <w:rPr>
                <w:rFonts w:ascii="仿宋_GB2312" w:hAnsi="等线" w:eastAsia="仿宋_GB2312"/>
                <w:szCs w:val="21"/>
                <w:lang w:val="en"/>
              </w:rPr>
            </w:pPr>
          </w:p>
        </w:tc>
        <w:tc>
          <w:tcPr>
            <w:tcW w:w="3146" w:type="dxa"/>
            <w:noWrap w:val="0"/>
            <w:vAlign w:val="top"/>
          </w:tcPr>
          <w:p w14:paraId="772A9741">
            <w:pPr>
              <w:rPr>
                <w:rFonts w:ascii="仿宋_GB2312" w:hAnsi="等线" w:eastAsia="仿宋_GB2312"/>
              </w:rPr>
            </w:pPr>
            <w:r>
              <w:rPr>
                <w:rFonts w:hint="eastAsia" w:ascii="仿宋_GB2312" w:hAnsi="等线" w:eastAsia="仿宋_GB2312"/>
              </w:rPr>
              <w:t>新建、改建或者扩建一级、二级实验室未向设区的市级人民政府卫生主管部门或者兽医主管部门备案</w:t>
            </w:r>
          </w:p>
        </w:tc>
        <w:tc>
          <w:tcPr>
            <w:tcW w:w="2839" w:type="dxa"/>
            <w:noWrap w:val="0"/>
            <w:vAlign w:val="top"/>
          </w:tcPr>
          <w:p w14:paraId="6410D6F9">
            <w:pPr>
              <w:rPr>
                <w:rFonts w:ascii="仿宋_GB2312" w:hAnsi="等线" w:eastAsia="仿宋_GB2312"/>
              </w:rPr>
            </w:pPr>
            <w:r>
              <w:rPr>
                <w:rFonts w:hint="eastAsia" w:ascii="仿宋_GB2312" w:hAnsi="等线" w:eastAsia="仿宋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w:t>
            </w:r>
          </w:p>
        </w:tc>
        <w:tc>
          <w:tcPr>
            <w:tcW w:w="2661" w:type="dxa"/>
            <w:noWrap w:val="0"/>
            <w:vAlign w:val="top"/>
          </w:tcPr>
          <w:p w14:paraId="5E457D1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：首次发现违法行为。</w:t>
            </w:r>
          </w:p>
          <w:p w14:paraId="404070E1">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w:t>
            </w:r>
          </w:p>
        </w:tc>
        <w:tc>
          <w:tcPr>
            <w:tcW w:w="2835" w:type="dxa"/>
            <w:noWrap w:val="0"/>
            <w:vAlign w:val="top"/>
          </w:tcPr>
          <w:p w14:paraId="353260A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p w14:paraId="43676B44">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4F833AEA">
            <w:pPr>
              <w:rPr>
                <w:rFonts w:ascii="仿宋_GB2312" w:hAnsi="等线" w:eastAsia="仿宋_GB2312"/>
              </w:rPr>
            </w:pPr>
          </w:p>
        </w:tc>
      </w:tr>
      <w:tr w14:paraId="6D50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6902842">
            <w:pPr>
              <w:ind w:firstLine="210" w:firstLineChars="100"/>
              <w:rPr>
                <w:rFonts w:ascii="仿宋_GB2312" w:hAnsi="等线" w:eastAsia="仿宋_GB2312"/>
                <w:szCs w:val="21"/>
                <w:lang w:val="en"/>
              </w:rPr>
            </w:pPr>
            <w:r>
              <w:rPr>
                <w:rFonts w:ascii="仿宋_GB2312" w:hAnsi="等线" w:eastAsia="仿宋_GB2312"/>
                <w:szCs w:val="21"/>
                <w:lang w:val="en"/>
              </w:rPr>
              <w:t>314</w:t>
            </w:r>
          </w:p>
        </w:tc>
        <w:tc>
          <w:tcPr>
            <w:tcW w:w="3146" w:type="dxa"/>
            <w:noWrap w:val="0"/>
            <w:vAlign w:val="top"/>
          </w:tcPr>
          <w:p w14:paraId="22A4F095">
            <w:pPr>
              <w:rPr>
                <w:rFonts w:ascii="仿宋_GB2312" w:hAnsi="等线" w:eastAsia="仿宋_GB2312"/>
              </w:rPr>
            </w:pPr>
            <w:r>
              <w:rPr>
                <w:rFonts w:hint="eastAsia" w:ascii="仿宋_GB2312" w:hAnsi="等线" w:eastAsia="仿宋_GB2312"/>
              </w:rPr>
              <w:t>未依照规定定期对工作人员进行培训，或者工作人员考核不合格允许其上岗，或者批准未采取防护措施的人员进入实验室</w:t>
            </w:r>
          </w:p>
        </w:tc>
        <w:tc>
          <w:tcPr>
            <w:tcW w:w="2839" w:type="dxa"/>
            <w:noWrap w:val="0"/>
            <w:vAlign w:val="top"/>
          </w:tcPr>
          <w:p w14:paraId="5C3B99D8">
            <w:pPr>
              <w:rPr>
                <w:rFonts w:ascii="仿宋_GB2312" w:hAnsi="等线" w:eastAsia="仿宋_GB2312"/>
              </w:rPr>
            </w:pPr>
            <w:r>
              <w:rPr>
                <w:rFonts w:hint="eastAsia" w:ascii="仿宋_GB2312" w:hAnsi="等线" w:eastAsia="仿宋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w:t>
            </w:r>
          </w:p>
        </w:tc>
        <w:tc>
          <w:tcPr>
            <w:tcW w:w="2661" w:type="dxa"/>
            <w:noWrap w:val="0"/>
            <w:vAlign w:val="top"/>
          </w:tcPr>
          <w:p w14:paraId="40B1ED3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：首次发现违法行为。</w:t>
            </w:r>
          </w:p>
          <w:p w14:paraId="44877632">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w:t>
            </w:r>
          </w:p>
        </w:tc>
        <w:tc>
          <w:tcPr>
            <w:tcW w:w="2835" w:type="dxa"/>
            <w:noWrap w:val="0"/>
            <w:vAlign w:val="top"/>
          </w:tcPr>
          <w:p w14:paraId="5F1309D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p w14:paraId="2B85C43F">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51B00D25">
            <w:pPr>
              <w:rPr>
                <w:rFonts w:ascii="仿宋_GB2312" w:hAnsi="等线" w:eastAsia="仿宋_GB2312"/>
              </w:rPr>
            </w:pPr>
          </w:p>
        </w:tc>
      </w:tr>
      <w:tr w14:paraId="5703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A4F24BA">
            <w:pPr>
              <w:ind w:firstLine="210" w:firstLineChars="100"/>
              <w:rPr>
                <w:rFonts w:ascii="仿宋_GB2312" w:hAnsi="等线" w:eastAsia="仿宋_GB2312"/>
                <w:szCs w:val="21"/>
                <w:lang w:val="en"/>
              </w:rPr>
            </w:pPr>
            <w:r>
              <w:rPr>
                <w:rFonts w:ascii="仿宋_GB2312" w:hAnsi="等线" w:eastAsia="仿宋_GB2312"/>
                <w:szCs w:val="21"/>
                <w:lang w:val="en"/>
              </w:rPr>
              <w:t>315</w:t>
            </w:r>
          </w:p>
        </w:tc>
        <w:tc>
          <w:tcPr>
            <w:tcW w:w="3146" w:type="dxa"/>
            <w:noWrap w:val="0"/>
            <w:vAlign w:val="top"/>
          </w:tcPr>
          <w:p w14:paraId="4663DF0B">
            <w:pPr>
              <w:rPr>
                <w:rFonts w:ascii="仿宋_GB2312" w:hAnsi="等线" w:eastAsia="仿宋_GB2312"/>
              </w:rPr>
            </w:pPr>
            <w:r>
              <w:rPr>
                <w:rFonts w:hint="eastAsia" w:ascii="仿宋_GB2312" w:hAnsi="等线" w:eastAsia="仿宋_GB2312"/>
              </w:rPr>
              <w:t>实验室工作人员未遵守实验室生物安全技术规范和操作规程</w:t>
            </w:r>
          </w:p>
        </w:tc>
        <w:tc>
          <w:tcPr>
            <w:tcW w:w="2839" w:type="dxa"/>
            <w:noWrap w:val="0"/>
            <w:vAlign w:val="top"/>
          </w:tcPr>
          <w:p w14:paraId="5012185D">
            <w:pPr>
              <w:rPr>
                <w:rFonts w:ascii="仿宋_GB2312" w:hAnsi="等线" w:eastAsia="仿宋_GB2312"/>
              </w:rPr>
            </w:pPr>
            <w:r>
              <w:rPr>
                <w:rFonts w:hint="eastAsia" w:ascii="仿宋_GB2312" w:hAnsi="等线" w:eastAsia="仿宋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w:t>
            </w:r>
          </w:p>
        </w:tc>
        <w:tc>
          <w:tcPr>
            <w:tcW w:w="2661" w:type="dxa"/>
            <w:noWrap w:val="0"/>
            <w:vAlign w:val="top"/>
          </w:tcPr>
          <w:p w14:paraId="2D141A1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：首次发现违法行为。</w:t>
            </w:r>
          </w:p>
          <w:p w14:paraId="7B616C89">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w:t>
            </w:r>
          </w:p>
        </w:tc>
        <w:tc>
          <w:tcPr>
            <w:tcW w:w="2835" w:type="dxa"/>
            <w:noWrap w:val="0"/>
            <w:vAlign w:val="top"/>
          </w:tcPr>
          <w:p w14:paraId="67DAC93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p w14:paraId="3351C72F">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401114E7">
            <w:pPr>
              <w:rPr>
                <w:rFonts w:ascii="仿宋_GB2312" w:hAnsi="等线" w:eastAsia="仿宋_GB2312"/>
              </w:rPr>
            </w:pPr>
          </w:p>
        </w:tc>
      </w:tr>
      <w:tr w14:paraId="7B50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54B7BB0">
            <w:pPr>
              <w:ind w:firstLine="210" w:firstLineChars="100"/>
              <w:rPr>
                <w:rFonts w:ascii="仿宋_GB2312" w:hAnsi="等线" w:eastAsia="仿宋_GB2312"/>
                <w:szCs w:val="21"/>
                <w:lang w:val="en"/>
              </w:rPr>
            </w:pPr>
            <w:r>
              <w:rPr>
                <w:rFonts w:ascii="仿宋_GB2312" w:hAnsi="等线" w:eastAsia="仿宋_GB2312"/>
                <w:szCs w:val="21"/>
                <w:lang w:val="en"/>
              </w:rPr>
              <w:t>316</w:t>
            </w:r>
          </w:p>
        </w:tc>
        <w:tc>
          <w:tcPr>
            <w:tcW w:w="3146" w:type="dxa"/>
            <w:noWrap w:val="0"/>
            <w:vAlign w:val="top"/>
          </w:tcPr>
          <w:p w14:paraId="636BB041">
            <w:pPr>
              <w:rPr>
                <w:rFonts w:ascii="仿宋_GB2312" w:hAnsi="等线" w:eastAsia="仿宋_GB2312"/>
              </w:rPr>
            </w:pPr>
            <w:r>
              <w:rPr>
                <w:rFonts w:hint="eastAsia" w:ascii="仿宋_GB2312" w:hAnsi="等线" w:eastAsia="仿宋_GB2312"/>
              </w:rPr>
              <w:t>未依照规定建立或者保存实验档案</w:t>
            </w:r>
          </w:p>
        </w:tc>
        <w:tc>
          <w:tcPr>
            <w:tcW w:w="2839" w:type="dxa"/>
            <w:noWrap w:val="0"/>
            <w:vAlign w:val="top"/>
          </w:tcPr>
          <w:p w14:paraId="4859261E">
            <w:pPr>
              <w:rPr>
                <w:rFonts w:ascii="仿宋_GB2312" w:hAnsi="等线" w:eastAsia="仿宋_GB2312"/>
              </w:rPr>
            </w:pPr>
            <w:r>
              <w:rPr>
                <w:rFonts w:hint="eastAsia" w:ascii="仿宋_GB2312" w:hAnsi="等线" w:eastAsia="仿宋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w:t>
            </w:r>
          </w:p>
        </w:tc>
        <w:tc>
          <w:tcPr>
            <w:tcW w:w="2661" w:type="dxa"/>
            <w:noWrap w:val="0"/>
            <w:vAlign w:val="top"/>
          </w:tcPr>
          <w:p w14:paraId="49590A8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：首次发现违法行为。</w:t>
            </w:r>
          </w:p>
          <w:p w14:paraId="40A5452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w:t>
            </w:r>
          </w:p>
        </w:tc>
        <w:tc>
          <w:tcPr>
            <w:tcW w:w="2835" w:type="dxa"/>
            <w:noWrap w:val="0"/>
            <w:vAlign w:val="top"/>
          </w:tcPr>
          <w:p w14:paraId="18193B4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p w14:paraId="4015660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471EC243">
            <w:pPr>
              <w:rPr>
                <w:rFonts w:ascii="仿宋_GB2312" w:hAnsi="等线" w:eastAsia="仿宋_GB2312"/>
              </w:rPr>
            </w:pPr>
          </w:p>
        </w:tc>
      </w:tr>
      <w:tr w14:paraId="72D9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C8B994A">
            <w:pPr>
              <w:ind w:firstLine="210" w:firstLineChars="100"/>
              <w:rPr>
                <w:rFonts w:ascii="仿宋_GB2312" w:hAnsi="等线" w:eastAsia="仿宋_GB2312"/>
                <w:szCs w:val="21"/>
                <w:lang w:val="en"/>
              </w:rPr>
            </w:pPr>
            <w:r>
              <w:rPr>
                <w:rFonts w:ascii="仿宋_GB2312" w:hAnsi="等线" w:eastAsia="仿宋_GB2312"/>
                <w:szCs w:val="21"/>
                <w:lang w:val="en"/>
              </w:rPr>
              <w:t>317</w:t>
            </w:r>
          </w:p>
        </w:tc>
        <w:tc>
          <w:tcPr>
            <w:tcW w:w="3146" w:type="dxa"/>
            <w:noWrap w:val="0"/>
            <w:vAlign w:val="top"/>
          </w:tcPr>
          <w:p w14:paraId="540EB2C8">
            <w:pPr>
              <w:rPr>
                <w:rFonts w:ascii="仿宋_GB2312" w:hAnsi="等线" w:eastAsia="仿宋_GB2312"/>
              </w:rPr>
            </w:pPr>
            <w:r>
              <w:rPr>
                <w:rFonts w:hint="eastAsia" w:ascii="仿宋_GB2312" w:hAnsi="等线" w:eastAsia="仿宋_GB2312"/>
              </w:rPr>
              <w:t>未依照规定制定实验室生物安全事件应急处置预案并备案</w:t>
            </w:r>
          </w:p>
        </w:tc>
        <w:tc>
          <w:tcPr>
            <w:tcW w:w="2839" w:type="dxa"/>
            <w:noWrap w:val="0"/>
            <w:vAlign w:val="top"/>
          </w:tcPr>
          <w:p w14:paraId="66FB4EB5">
            <w:pPr>
              <w:rPr>
                <w:rFonts w:ascii="仿宋_GB2312" w:hAnsi="等线" w:eastAsia="仿宋_GB2312"/>
              </w:rPr>
            </w:pPr>
            <w:r>
              <w:rPr>
                <w:rFonts w:hint="eastAsia" w:ascii="仿宋_GB2312" w:hAnsi="等线" w:eastAsia="仿宋_GB2312"/>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生物安全事件应急处置预案并备案的。</w:t>
            </w:r>
          </w:p>
        </w:tc>
        <w:tc>
          <w:tcPr>
            <w:tcW w:w="2661" w:type="dxa"/>
            <w:noWrap w:val="0"/>
            <w:vAlign w:val="top"/>
          </w:tcPr>
          <w:p w14:paraId="46026F9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：首次发现违法行为。</w:t>
            </w:r>
          </w:p>
          <w:p w14:paraId="13EB69B6">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w:t>
            </w:r>
          </w:p>
        </w:tc>
        <w:tc>
          <w:tcPr>
            <w:tcW w:w="2835" w:type="dxa"/>
            <w:noWrap w:val="0"/>
            <w:vAlign w:val="top"/>
          </w:tcPr>
          <w:p w14:paraId="1922F85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p w14:paraId="35F04767">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2BD45BA0">
            <w:pPr>
              <w:rPr>
                <w:rFonts w:ascii="仿宋_GB2312" w:hAnsi="等线" w:eastAsia="仿宋_GB2312"/>
              </w:rPr>
            </w:pPr>
          </w:p>
        </w:tc>
      </w:tr>
      <w:tr w14:paraId="74EF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CBD87DF">
            <w:pPr>
              <w:ind w:firstLine="210" w:firstLineChars="100"/>
              <w:rPr>
                <w:rFonts w:ascii="仿宋_GB2312" w:hAnsi="等线" w:eastAsia="仿宋_GB2312"/>
                <w:szCs w:val="21"/>
                <w:lang w:val="en"/>
              </w:rPr>
            </w:pPr>
            <w:r>
              <w:rPr>
                <w:rFonts w:ascii="仿宋_GB2312" w:hAnsi="等线" w:eastAsia="仿宋_GB2312"/>
                <w:szCs w:val="21"/>
                <w:lang w:val="en"/>
              </w:rPr>
              <w:t>318</w:t>
            </w:r>
          </w:p>
        </w:tc>
        <w:tc>
          <w:tcPr>
            <w:tcW w:w="3146" w:type="dxa"/>
            <w:noWrap w:val="0"/>
            <w:vAlign w:val="top"/>
          </w:tcPr>
          <w:p w14:paraId="14D67399">
            <w:pPr>
              <w:rPr>
                <w:rFonts w:ascii="仿宋_GB2312" w:hAnsi="等线" w:eastAsia="仿宋_GB2312"/>
              </w:rPr>
            </w:pPr>
            <w:r>
              <w:rPr>
                <w:rFonts w:hint="eastAsia" w:ascii="仿宋_GB2312" w:hAnsi="等线" w:eastAsia="仿宋_GB2312"/>
              </w:rPr>
              <w:t>从事高致病性病原微生物相关实验活动的实验室的设立单位未建立健全安全保卫制度，或者未采取安全保卫措施</w:t>
            </w:r>
          </w:p>
        </w:tc>
        <w:tc>
          <w:tcPr>
            <w:tcW w:w="2839" w:type="dxa"/>
            <w:noWrap w:val="0"/>
            <w:vAlign w:val="top"/>
          </w:tcPr>
          <w:p w14:paraId="04468395">
            <w:pPr>
              <w:rPr>
                <w:rFonts w:ascii="仿宋_GB2312" w:hAnsi="等线" w:eastAsia="仿宋_GB2312"/>
              </w:rPr>
            </w:pPr>
            <w:r>
              <w:rPr>
                <w:rFonts w:hint="eastAsia" w:ascii="仿宋_GB2312" w:hAnsi="等线" w:eastAsia="仿宋_GB2312"/>
              </w:rPr>
              <w:t>《病原微生物实验室生物安全管理条例》第六十一条  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2661" w:type="dxa"/>
            <w:noWrap w:val="0"/>
            <w:vAlign w:val="top"/>
          </w:tcPr>
          <w:p w14:paraId="2960AF3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：首次发现违法行为，未造成后果。</w:t>
            </w:r>
          </w:p>
          <w:p w14:paraId="1A498E55">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：责令限期改正后，逾期不改正，导致高致病性病原微生物菌（毒）种、样本被盗、被抢或者造成其他严重后果。</w:t>
            </w:r>
          </w:p>
          <w:p w14:paraId="3D009F96">
            <w:pPr>
              <w:rPr>
                <w:rFonts w:ascii="仿宋_GB2312" w:hAnsi="等线" w:eastAsia="仿宋_GB2312"/>
              </w:rPr>
            </w:pPr>
          </w:p>
        </w:tc>
        <w:tc>
          <w:tcPr>
            <w:tcW w:w="2835" w:type="dxa"/>
            <w:noWrap w:val="0"/>
            <w:vAlign w:val="top"/>
          </w:tcPr>
          <w:p w14:paraId="6D9237D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：不予行政处罚，责令限期改正。</w:t>
            </w:r>
          </w:p>
          <w:p w14:paraId="173E0F6F">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：责令停止该项实验活动，该实验室2年内不得申请从事高致病性病原微生物实验活动。</w:t>
            </w:r>
          </w:p>
        </w:tc>
        <w:tc>
          <w:tcPr>
            <w:tcW w:w="1479" w:type="dxa"/>
            <w:noWrap w:val="0"/>
            <w:vAlign w:val="top"/>
          </w:tcPr>
          <w:p w14:paraId="3E447B9D">
            <w:pPr>
              <w:rPr>
                <w:rFonts w:ascii="仿宋_GB2312" w:hAnsi="等线" w:eastAsia="仿宋_GB2312"/>
              </w:rPr>
            </w:pPr>
          </w:p>
        </w:tc>
      </w:tr>
      <w:tr w14:paraId="41D5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F2A0D5E">
            <w:pPr>
              <w:ind w:firstLine="210" w:firstLineChars="100"/>
              <w:rPr>
                <w:rFonts w:ascii="仿宋_GB2312" w:hAnsi="等线" w:eastAsia="仿宋_GB2312"/>
                <w:szCs w:val="21"/>
                <w:lang w:val="en"/>
              </w:rPr>
            </w:pPr>
            <w:r>
              <w:rPr>
                <w:rFonts w:ascii="仿宋_GB2312" w:hAnsi="等线" w:eastAsia="仿宋_GB2312"/>
                <w:szCs w:val="21"/>
                <w:lang w:val="en"/>
              </w:rPr>
              <w:t>319</w:t>
            </w:r>
          </w:p>
        </w:tc>
        <w:tc>
          <w:tcPr>
            <w:tcW w:w="3146" w:type="dxa"/>
            <w:noWrap w:val="0"/>
            <w:vAlign w:val="top"/>
          </w:tcPr>
          <w:p w14:paraId="35D4F629">
            <w:pPr>
              <w:rPr>
                <w:rFonts w:ascii="仿宋_GB2312" w:hAnsi="等线" w:eastAsia="仿宋_GB2312"/>
              </w:rPr>
            </w:pPr>
            <w:r>
              <w:rPr>
                <w:rFonts w:hint="eastAsia" w:ascii="仿宋_GB2312" w:hAnsi="等线" w:eastAsia="仿宋_GB2312"/>
              </w:rPr>
              <w:t>未经批准运输高致病性病原微生物菌（毒）种或者样本，或者承运单位经批准运输高致病性病原微生物菌（毒）种或者样本未履行保护义务，导致高致病性病原微生物菌（毒）种或者样本被盗、被抢、丢失、泄漏</w:t>
            </w:r>
          </w:p>
        </w:tc>
        <w:tc>
          <w:tcPr>
            <w:tcW w:w="2839" w:type="dxa"/>
            <w:noWrap w:val="0"/>
            <w:vAlign w:val="top"/>
          </w:tcPr>
          <w:p w14:paraId="31D5F475">
            <w:pPr>
              <w:rPr>
                <w:rFonts w:ascii="仿宋_GB2312" w:hAnsi="等线" w:eastAsia="仿宋_GB2312"/>
              </w:rPr>
            </w:pPr>
            <w:r>
              <w:rPr>
                <w:rFonts w:hint="eastAsia" w:ascii="仿宋_GB2312" w:hAnsi="等线" w:eastAsia="仿宋_GB2312"/>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661" w:type="dxa"/>
            <w:noWrap w:val="0"/>
            <w:vAlign w:val="top"/>
          </w:tcPr>
          <w:p w14:paraId="6866D98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经批准运输高致病性病原微生物菌（毒）种或者样本，或者承运单位经批准运输高致病性病原微生物菌（毒）种或者样本未履行保护义务，导致高致病性病原微生物菌（毒）种或者样本被盗、被抢、丢失、泄漏。</w:t>
            </w:r>
          </w:p>
          <w:p w14:paraId="07DA82DF">
            <w:pPr>
              <w:rPr>
                <w:rFonts w:ascii="仿宋_GB2312" w:hAnsi="等线" w:eastAsia="仿宋_GB2312"/>
              </w:rPr>
            </w:pPr>
          </w:p>
        </w:tc>
        <w:tc>
          <w:tcPr>
            <w:tcW w:w="2835" w:type="dxa"/>
            <w:noWrap w:val="0"/>
            <w:vAlign w:val="top"/>
          </w:tcPr>
          <w:p w14:paraId="016553D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：责令采取措施，消除隐患，给予警告。</w:t>
            </w:r>
          </w:p>
        </w:tc>
        <w:tc>
          <w:tcPr>
            <w:tcW w:w="1479" w:type="dxa"/>
            <w:noWrap w:val="0"/>
            <w:vAlign w:val="top"/>
          </w:tcPr>
          <w:p w14:paraId="05FF3E62">
            <w:pPr>
              <w:rPr>
                <w:rFonts w:ascii="仿宋_GB2312" w:hAnsi="等线" w:eastAsia="仿宋_GB2312"/>
              </w:rPr>
            </w:pPr>
          </w:p>
        </w:tc>
      </w:tr>
      <w:tr w14:paraId="54FD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0DF5CD7">
            <w:pPr>
              <w:ind w:firstLine="210" w:firstLineChars="100"/>
              <w:rPr>
                <w:rFonts w:ascii="仿宋_GB2312" w:hAnsi="等线" w:eastAsia="仿宋_GB2312"/>
                <w:szCs w:val="21"/>
                <w:lang w:val="en"/>
              </w:rPr>
            </w:pPr>
            <w:r>
              <w:rPr>
                <w:rFonts w:ascii="仿宋_GB2312" w:hAnsi="等线" w:eastAsia="仿宋_GB2312"/>
                <w:szCs w:val="21"/>
                <w:lang w:val="en"/>
              </w:rPr>
              <w:t>320</w:t>
            </w:r>
          </w:p>
        </w:tc>
        <w:tc>
          <w:tcPr>
            <w:tcW w:w="3146" w:type="dxa"/>
            <w:noWrap w:val="0"/>
            <w:vAlign w:val="top"/>
          </w:tcPr>
          <w:p w14:paraId="1D89E040">
            <w:pPr>
              <w:rPr>
                <w:rFonts w:ascii="仿宋_GB2312" w:hAnsi="等线" w:eastAsia="仿宋_GB2312"/>
              </w:rPr>
            </w:pPr>
            <w:r>
              <w:rPr>
                <w:rFonts w:hint="eastAsia" w:ascii="仿宋_GB2312" w:hAnsi="等线" w:eastAsia="仿宋_GB2312"/>
              </w:rPr>
              <w:t>实验室在相关实验活动结束后，未依照规定及时将病原微生物菌（毒）种和样本就地销毁或者送交保藏机构保管</w:t>
            </w:r>
          </w:p>
        </w:tc>
        <w:tc>
          <w:tcPr>
            <w:tcW w:w="2839" w:type="dxa"/>
            <w:noWrap w:val="0"/>
            <w:vAlign w:val="top"/>
          </w:tcPr>
          <w:p w14:paraId="6483E117">
            <w:pPr>
              <w:rPr>
                <w:rFonts w:ascii="仿宋_GB2312" w:hAnsi="等线" w:eastAsia="仿宋_GB2312"/>
              </w:rPr>
            </w:pPr>
            <w:r>
              <w:rPr>
                <w:rFonts w:hint="eastAsia" w:ascii="仿宋_GB2312" w:hAnsi="等线" w:eastAsia="仿宋_GB2312"/>
              </w:rPr>
              <w:t>《病原微生物实验室生物安全管理条例》第六十三条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一）实验室在相关实验活动结束后，未依照规定及时将病原微生物菌（毒）种和样本就地销毁或者送交保藏机构保管。</w:t>
            </w:r>
          </w:p>
        </w:tc>
        <w:tc>
          <w:tcPr>
            <w:tcW w:w="2661" w:type="dxa"/>
            <w:noWrap w:val="0"/>
            <w:vAlign w:val="top"/>
          </w:tcPr>
          <w:p w14:paraId="1DEB8A6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：实验室在相关实验活动结束后，未依照规定及时将病原微生物菌（毒）种和样本就地销毁或者送交保藏机构保管。</w:t>
            </w:r>
          </w:p>
          <w:p w14:paraId="5768F698">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：实验室在相关实验活动结束后，未依照规定及时将病原微生物菌（毒）种和样本就地销毁或者送交保藏机构保管，造成传染病传播、流行或者其他严重后果。</w:t>
            </w:r>
          </w:p>
          <w:p w14:paraId="494A7DE9">
            <w:pPr>
              <w:rPr>
                <w:rFonts w:ascii="仿宋_GB2312" w:hAnsi="等线" w:eastAsia="仿宋_GB2312"/>
              </w:rPr>
            </w:pPr>
          </w:p>
        </w:tc>
        <w:tc>
          <w:tcPr>
            <w:tcW w:w="2835" w:type="dxa"/>
            <w:noWrap w:val="0"/>
            <w:vAlign w:val="top"/>
          </w:tcPr>
          <w:p w14:paraId="737E0CC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：由实验室所在地的设区的市级以上地方人民政府卫生主管部门责令有关单位立即停止违法活动，监督其将病原微生物销毁或者送交保藏机构。</w:t>
            </w:r>
          </w:p>
          <w:p w14:paraId="7B156EC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2E2FD55D">
            <w:pPr>
              <w:rPr>
                <w:rFonts w:ascii="仿宋_GB2312" w:hAnsi="等线" w:eastAsia="仿宋_GB2312"/>
              </w:rPr>
            </w:pPr>
          </w:p>
        </w:tc>
      </w:tr>
      <w:tr w14:paraId="09C7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770EABE">
            <w:pPr>
              <w:ind w:firstLine="210" w:firstLineChars="100"/>
              <w:rPr>
                <w:rFonts w:ascii="仿宋_GB2312" w:hAnsi="等线" w:eastAsia="仿宋_GB2312"/>
                <w:szCs w:val="21"/>
                <w:lang w:val="en"/>
              </w:rPr>
            </w:pPr>
            <w:r>
              <w:rPr>
                <w:rFonts w:ascii="仿宋_GB2312" w:hAnsi="等线" w:eastAsia="仿宋_GB2312"/>
                <w:szCs w:val="21"/>
                <w:lang w:val="en"/>
              </w:rPr>
              <w:t>321</w:t>
            </w:r>
          </w:p>
        </w:tc>
        <w:tc>
          <w:tcPr>
            <w:tcW w:w="3146" w:type="dxa"/>
            <w:noWrap w:val="0"/>
            <w:vAlign w:val="top"/>
          </w:tcPr>
          <w:p w14:paraId="4048E4BC">
            <w:pPr>
              <w:rPr>
                <w:rFonts w:ascii="仿宋_GB2312" w:hAnsi="等线" w:eastAsia="仿宋_GB2312"/>
              </w:rPr>
            </w:pPr>
            <w:r>
              <w:rPr>
                <w:rFonts w:hint="eastAsia" w:ascii="仿宋_GB2312" w:hAnsi="等线" w:eastAsia="仿宋_GB2312"/>
              </w:rPr>
              <w:t>实验室使用新技术、新方法从事高致病性病原微生物相关实验活动未经国家病原微生物实验室生物安全专家委员会论证</w:t>
            </w:r>
          </w:p>
        </w:tc>
        <w:tc>
          <w:tcPr>
            <w:tcW w:w="2839" w:type="dxa"/>
            <w:noWrap w:val="0"/>
            <w:vAlign w:val="top"/>
          </w:tcPr>
          <w:p w14:paraId="7324DC76">
            <w:pPr>
              <w:rPr>
                <w:rFonts w:ascii="仿宋_GB2312" w:hAnsi="等线" w:eastAsia="仿宋_GB2312"/>
              </w:rPr>
            </w:pPr>
            <w:r>
              <w:rPr>
                <w:rFonts w:hint="eastAsia" w:ascii="仿宋_GB2312" w:hAnsi="等线" w:eastAsia="仿宋_GB2312"/>
              </w:rPr>
              <w:t>《病原微生物实验室生物安全管理条例》第六十三条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二）实验室使用新技术、新方法从事高致病性病原微生物相关实验活动未经国家病原微生物实验室生物安全专家委员会论证。</w:t>
            </w:r>
          </w:p>
        </w:tc>
        <w:tc>
          <w:tcPr>
            <w:tcW w:w="2661" w:type="dxa"/>
            <w:noWrap w:val="0"/>
            <w:vAlign w:val="top"/>
          </w:tcPr>
          <w:p w14:paraId="4B09FF1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：实验室使用新技术、新方法从事高致病性病原微生物相关实验活动未经国家病原微生物实验室生物安全专家委员会论证。</w:t>
            </w:r>
          </w:p>
          <w:p w14:paraId="39F9A4B1">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：实验室使用新技术、新方法从事高致病性病原微生物相关实验活动未经国家病原微生物实验室生物安全专家委员会论证，造成传染病传播、流行或者其他严重后果。</w:t>
            </w:r>
          </w:p>
          <w:p w14:paraId="24DFF025">
            <w:pPr>
              <w:rPr>
                <w:rFonts w:ascii="仿宋_GB2312" w:hAnsi="等线" w:eastAsia="仿宋_GB2312"/>
              </w:rPr>
            </w:pPr>
          </w:p>
        </w:tc>
        <w:tc>
          <w:tcPr>
            <w:tcW w:w="2835" w:type="dxa"/>
            <w:noWrap w:val="0"/>
            <w:vAlign w:val="top"/>
          </w:tcPr>
          <w:p w14:paraId="09B466E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：由实验室所在地的设区的市级以上地方人民政府卫生主管部门责令有关单位立即停止违法活动，监督其将病原微生物销毁或者送交保藏机构。</w:t>
            </w:r>
          </w:p>
          <w:p w14:paraId="69A12126">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52E7E85F">
            <w:pPr>
              <w:rPr>
                <w:rFonts w:ascii="仿宋_GB2312" w:hAnsi="等线" w:eastAsia="仿宋_GB2312"/>
              </w:rPr>
            </w:pPr>
          </w:p>
        </w:tc>
      </w:tr>
      <w:tr w14:paraId="4B91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7D3A795">
            <w:pPr>
              <w:ind w:firstLine="210" w:firstLineChars="100"/>
              <w:rPr>
                <w:rFonts w:ascii="仿宋_GB2312" w:hAnsi="等线" w:eastAsia="仿宋_GB2312"/>
                <w:szCs w:val="21"/>
                <w:lang w:val="en"/>
              </w:rPr>
            </w:pPr>
            <w:r>
              <w:rPr>
                <w:rFonts w:ascii="仿宋_GB2312" w:hAnsi="等线" w:eastAsia="仿宋_GB2312"/>
                <w:szCs w:val="21"/>
                <w:lang w:val="en"/>
              </w:rPr>
              <w:t>322</w:t>
            </w:r>
          </w:p>
        </w:tc>
        <w:tc>
          <w:tcPr>
            <w:tcW w:w="3146" w:type="dxa"/>
            <w:noWrap w:val="0"/>
            <w:vAlign w:val="top"/>
          </w:tcPr>
          <w:p w14:paraId="22BC22F3">
            <w:pPr>
              <w:rPr>
                <w:rFonts w:ascii="仿宋_GB2312" w:hAnsi="等线" w:eastAsia="仿宋_GB2312"/>
              </w:rPr>
            </w:pPr>
            <w:r>
              <w:rPr>
                <w:rFonts w:hint="eastAsia" w:ascii="仿宋_GB2312" w:hAnsi="等线" w:eastAsia="仿宋_GB2312"/>
              </w:rPr>
              <w:t>未经批准擅自从事在我国尚未发现或者已经宣布消灭的病原微生物相关实验活动</w:t>
            </w:r>
          </w:p>
        </w:tc>
        <w:tc>
          <w:tcPr>
            <w:tcW w:w="2839" w:type="dxa"/>
            <w:noWrap w:val="0"/>
            <w:vAlign w:val="top"/>
          </w:tcPr>
          <w:p w14:paraId="1F10878C">
            <w:pPr>
              <w:rPr>
                <w:rFonts w:ascii="仿宋_GB2312" w:hAnsi="等线" w:eastAsia="仿宋_GB2312"/>
              </w:rPr>
            </w:pPr>
            <w:r>
              <w:rPr>
                <w:rFonts w:hint="eastAsia" w:ascii="仿宋_GB2312" w:hAnsi="等线" w:eastAsia="仿宋_GB2312"/>
              </w:rPr>
              <w:t>《病原微生物实验室生物安全管理条例》第六十三条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三）未经批准擅自从事在我国尚未发现或者已经宣布消灭的病原微生物相关实验活动。</w:t>
            </w:r>
          </w:p>
        </w:tc>
        <w:tc>
          <w:tcPr>
            <w:tcW w:w="2661" w:type="dxa"/>
            <w:noWrap w:val="0"/>
            <w:vAlign w:val="top"/>
          </w:tcPr>
          <w:p w14:paraId="18099BB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：未经批准擅自从事在我国尚未发现或者已经宣布消灭的病原微生物相关实验活动。</w:t>
            </w:r>
          </w:p>
          <w:p w14:paraId="76A83CBD">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：未经批准擅自从事在我国尚未发现或者已经宣布消灭的病原微生物相关实验活动，造成传染病传播、流行或者其他严重后果。</w:t>
            </w:r>
          </w:p>
          <w:p w14:paraId="36482018">
            <w:pPr>
              <w:rPr>
                <w:rFonts w:ascii="仿宋_GB2312" w:hAnsi="等线" w:eastAsia="仿宋_GB2312"/>
              </w:rPr>
            </w:pPr>
          </w:p>
        </w:tc>
        <w:tc>
          <w:tcPr>
            <w:tcW w:w="2835" w:type="dxa"/>
            <w:noWrap w:val="0"/>
            <w:vAlign w:val="top"/>
          </w:tcPr>
          <w:p w14:paraId="4CDAD6A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：由实验室所在地的设区的市级以上地方人民政府卫生主管部门责令有关单位立即停止违法活动，监督其将病原微生物销毁或者送交保藏机构。</w:t>
            </w:r>
          </w:p>
          <w:p w14:paraId="6BCD0B59">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404CE4FD">
            <w:pPr>
              <w:rPr>
                <w:rFonts w:ascii="仿宋_GB2312" w:hAnsi="等线" w:eastAsia="仿宋_GB2312"/>
              </w:rPr>
            </w:pPr>
          </w:p>
        </w:tc>
      </w:tr>
      <w:tr w14:paraId="587A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4BB8571">
            <w:pPr>
              <w:ind w:firstLine="210" w:firstLineChars="100"/>
              <w:rPr>
                <w:rFonts w:ascii="仿宋_GB2312" w:hAnsi="等线" w:eastAsia="仿宋_GB2312"/>
                <w:szCs w:val="21"/>
                <w:lang w:val="en"/>
              </w:rPr>
            </w:pPr>
            <w:r>
              <w:rPr>
                <w:rFonts w:ascii="仿宋_GB2312" w:hAnsi="等线" w:eastAsia="仿宋_GB2312"/>
                <w:szCs w:val="21"/>
                <w:lang w:val="en"/>
              </w:rPr>
              <w:t>323</w:t>
            </w:r>
          </w:p>
        </w:tc>
        <w:tc>
          <w:tcPr>
            <w:tcW w:w="3146" w:type="dxa"/>
            <w:noWrap w:val="0"/>
            <w:vAlign w:val="top"/>
          </w:tcPr>
          <w:p w14:paraId="068C2FE9">
            <w:pPr>
              <w:rPr>
                <w:rFonts w:ascii="仿宋_GB2312" w:hAnsi="等线" w:eastAsia="仿宋_GB2312"/>
              </w:rPr>
            </w:pPr>
            <w:r>
              <w:rPr>
                <w:rFonts w:hint="eastAsia" w:ascii="仿宋_GB2312" w:hAnsi="等线" w:eastAsia="仿宋_GB2312"/>
              </w:rPr>
              <w:t>在未经指定的专业实验室从事在我国尚未发现或者已经宣布消灭的病原微生物相关实验活动</w:t>
            </w:r>
          </w:p>
        </w:tc>
        <w:tc>
          <w:tcPr>
            <w:tcW w:w="2839" w:type="dxa"/>
            <w:noWrap w:val="0"/>
            <w:vAlign w:val="top"/>
          </w:tcPr>
          <w:p w14:paraId="6402548B">
            <w:pPr>
              <w:rPr>
                <w:rFonts w:ascii="仿宋_GB2312" w:hAnsi="等线" w:eastAsia="仿宋_GB2312"/>
              </w:rPr>
            </w:pPr>
            <w:r>
              <w:rPr>
                <w:rFonts w:hint="eastAsia" w:ascii="仿宋_GB2312" w:hAnsi="等线" w:eastAsia="仿宋_GB2312"/>
              </w:rPr>
              <w:t>《病原微生物实验室生物安全管理条例》第六十三条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四）在未经指定的专业实验室从事在我国尚未发现或者已经宣布消灭的病原微生物相关实验活动。</w:t>
            </w:r>
          </w:p>
        </w:tc>
        <w:tc>
          <w:tcPr>
            <w:tcW w:w="2661" w:type="dxa"/>
            <w:noWrap w:val="0"/>
            <w:vAlign w:val="top"/>
          </w:tcPr>
          <w:p w14:paraId="6F6FF97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：在未经指定的专业实验室从事在我国尚未发现或者已经宣布消灭的病原微生物相关实验活动。</w:t>
            </w:r>
          </w:p>
          <w:p w14:paraId="69816D48">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：在未经指定的专业实验室从事在我国尚未发现或者已经宣布消灭的病原微生物相关实验活动，造成传染病传播、流行或者其他严重后果。</w:t>
            </w:r>
          </w:p>
          <w:p w14:paraId="55781491">
            <w:pPr>
              <w:rPr>
                <w:rFonts w:ascii="仿宋_GB2312" w:hAnsi="等线" w:eastAsia="仿宋_GB2312"/>
              </w:rPr>
            </w:pPr>
          </w:p>
        </w:tc>
        <w:tc>
          <w:tcPr>
            <w:tcW w:w="2835" w:type="dxa"/>
            <w:noWrap w:val="0"/>
            <w:vAlign w:val="top"/>
          </w:tcPr>
          <w:p w14:paraId="7F47F85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：由实验室所在地的设区的市级以上地方人民政府卫生主管部门责令有关单位立即停止违法活动，监督其将病原微生物销毁或者送交保藏机构。</w:t>
            </w:r>
          </w:p>
          <w:p w14:paraId="181F1DC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37C9634D">
            <w:pPr>
              <w:rPr>
                <w:rFonts w:ascii="仿宋_GB2312" w:hAnsi="等线" w:eastAsia="仿宋_GB2312"/>
              </w:rPr>
            </w:pPr>
          </w:p>
        </w:tc>
      </w:tr>
      <w:tr w14:paraId="7EA3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E6F94BF">
            <w:pPr>
              <w:ind w:firstLine="210" w:firstLineChars="100"/>
              <w:rPr>
                <w:rFonts w:ascii="仿宋_GB2312" w:hAnsi="等线" w:eastAsia="仿宋_GB2312"/>
                <w:szCs w:val="21"/>
                <w:lang w:val="en"/>
              </w:rPr>
            </w:pPr>
            <w:r>
              <w:rPr>
                <w:rFonts w:ascii="仿宋_GB2312" w:hAnsi="等线" w:eastAsia="仿宋_GB2312"/>
                <w:szCs w:val="21"/>
                <w:lang w:val="en"/>
              </w:rPr>
              <w:t>324</w:t>
            </w:r>
          </w:p>
        </w:tc>
        <w:tc>
          <w:tcPr>
            <w:tcW w:w="3146" w:type="dxa"/>
            <w:noWrap w:val="0"/>
            <w:vAlign w:val="top"/>
          </w:tcPr>
          <w:p w14:paraId="1229E3BE">
            <w:pPr>
              <w:rPr>
                <w:rFonts w:ascii="仿宋_GB2312" w:hAnsi="等线" w:eastAsia="仿宋_GB2312"/>
              </w:rPr>
            </w:pPr>
            <w:r>
              <w:rPr>
                <w:rFonts w:hint="eastAsia" w:ascii="仿宋_GB2312" w:hAnsi="等线" w:eastAsia="仿宋_GB2312"/>
              </w:rPr>
              <w:t>在同一个实验室的同一个独立安全区域内同时从事两种或者两种以上高致病性病原微生物的相关实验活动</w:t>
            </w:r>
          </w:p>
        </w:tc>
        <w:tc>
          <w:tcPr>
            <w:tcW w:w="2839" w:type="dxa"/>
            <w:noWrap w:val="0"/>
            <w:vAlign w:val="top"/>
          </w:tcPr>
          <w:p w14:paraId="1F2AFEFE">
            <w:pPr>
              <w:rPr>
                <w:rFonts w:ascii="仿宋_GB2312" w:hAnsi="等线" w:eastAsia="仿宋_GB2312"/>
              </w:rPr>
            </w:pPr>
            <w:r>
              <w:rPr>
                <w:rFonts w:hint="eastAsia" w:ascii="仿宋_GB2312" w:hAnsi="等线" w:eastAsia="仿宋_GB2312"/>
              </w:rPr>
              <w:t>《病原微生物实验室生物安全管理条例》第六十三条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五）在同一个实验室的同一个独立安全区域内同时从事两种或者两种以上高致病性病原微生物的相关实验活动。</w:t>
            </w:r>
          </w:p>
        </w:tc>
        <w:tc>
          <w:tcPr>
            <w:tcW w:w="2661" w:type="dxa"/>
            <w:noWrap w:val="0"/>
            <w:vAlign w:val="top"/>
          </w:tcPr>
          <w:p w14:paraId="7B79E36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：在同一个实验室的同一个独立安全区域内同时从事两种或者两种以上高致病性病原微生物的相关实验活动。</w:t>
            </w:r>
          </w:p>
          <w:p w14:paraId="6EA858CE">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：在同一个实验室的同一个独立安全区域内同时从事两种或者两种以上高致病性病原微生物的相关实验活动，造成传染病传播、流行或者其他严重后果。</w:t>
            </w:r>
          </w:p>
          <w:p w14:paraId="2DAB6976">
            <w:pPr>
              <w:rPr>
                <w:rFonts w:ascii="仿宋_GB2312" w:hAnsi="等线" w:eastAsia="仿宋_GB2312"/>
              </w:rPr>
            </w:pPr>
          </w:p>
        </w:tc>
        <w:tc>
          <w:tcPr>
            <w:tcW w:w="2835" w:type="dxa"/>
            <w:noWrap w:val="0"/>
            <w:vAlign w:val="top"/>
          </w:tcPr>
          <w:p w14:paraId="24031AA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：由实验室所在地的设区的市级以上地方人民政府卫生主管部门责令有关单位立即停止违法活动，监督其将病原微生物销毁或者送交保藏机构。</w:t>
            </w:r>
          </w:p>
          <w:p w14:paraId="38ED505A">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30E92E8F">
            <w:pPr>
              <w:rPr>
                <w:rFonts w:ascii="仿宋_GB2312" w:hAnsi="等线" w:eastAsia="仿宋_GB2312"/>
              </w:rPr>
            </w:pPr>
          </w:p>
        </w:tc>
      </w:tr>
      <w:tr w14:paraId="33C6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0836817">
            <w:pPr>
              <w:ind w:firstLine="210" w:firstLineChars="100"/>
              <w:rPr>
                <w:rFonts w:ascii="仿宋_GB2312" w:hAnsi="等线" w:eastAsia="仿宋_GB2312"/>
                <w:szCs w:val="21"/>
                <w:lang w:val="en"/>
              </w:rPr>
            </w:pPr>
            <w:r>
              <w:rPr>
                <w:rFonts w:ascii="仿宋_GB2312" w:hAnsi="等线" w:eastAsia="仿宋_GB2312"/>
                <w:szCs w:val="21"/>
                <w:lang w:val="en"/>
              </w:rPr>
              <w:t>325</w:t>
            </w:r>
          </w:p>
        </w:tc>
        <w:tc>
          <w:tcPr>
            <w:tcW w:w="3146" w:type="dxa"/>
            <w:noWrap w:val="0"/>
            <w:vAlign w:val="top"/>
          </w:tcPr>
          <w:p w14:paraId="04759D68">
            <w:pPr>
              <w:rPr>
                <w:rFonts w:ascii="仿宋_GB2312" w:hAnsi="等线" w:eastAsia="仿宋_GB2312"/>
              </w:rPr>
            </w:pPr>
            <w:r>
              <w:rPr>
                <w:rFonts w:hint="eastAsia" w:ascii="仿宋_GB2312" w:hAnsi="等线" w:eastAsia="仿宋_GB2312"/>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w:t>
            </w:r>
          </w:p>
        </w:tc>
        <w:tc>
          <w:tcPr>
            <w:tcW w:w="2839" w:type="dxa"/>
            <w:noWrap w:val="0"/>
            <w:vAlign w:val="top"/>
          </w:tcPr>
          <w:p w14:paraId="16238A24">
            <w:pPr>
              <w:rPr>
                <w:rFonts w:ascii="仿宋_GB2312" w:hAnsi="等线" w:eastAsia="仿宋_GB2312"/>
              </w:rPr>
            </w:pPr>
            <w:r>
              <w:rPr>
                <w:rFonts w:hint="eastAsia" w:ascii="仿宋_GB2312" w:hAnsi="等线" w:eastAsia="仿宋_GB2312"/>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2661" w:type="dxa"/>
            <w:noWrap w:val="0"/>
            <w:vAlign w:val="top"/>
          </w:tcPr>
          <w:p w14:paraId="7F62711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w:t>
            </w:r>
          </w:p>
          <w:p w14:paraId="7BF60E02">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造成传染病传播、流行或者其他严重后果。</w:t>
            </w:r>
          </w:p>
          <w:p w14:paraId="38D96AB8">
            <w:pPr>
              <w:rPr>
                <w:rFonts w:ascii="仿宋_GB2312" w:hAnsi="等线" w:eastAsia="仿宋_GB2312"/>
              </w:rPr>
            </w:pPr>
          </w:p>
        </w:tc>
        <w:tc>
          <w:tcPr>
            <w:tcW w:w="2835" w:type="dxa"/>
            <w:noWrap w:val="0"/>
            <w:vAlign w:val="top"/>
          </w:tcPr>
          <w:p w14:paraId="157AFBC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p w14:paraId="31F60AAE">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7510D080">
            <w:pPr>
              <w:rPr>
                <w:rFonts w:ascii="仿宋_GB2312" w:hAnsi="等线" w:eastAsia="仿宋_GB2312"/>
              </w:rPr>
            </w:pPr>
          </w:p>
        </w:tc>
      </w:tr>
      <w:tr w14:paraId="7236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109E991">
            <w:pPr>
              <w:ind w:firstLine="210" w:firstLineChars="100"/>
              <w:rPr>
                <w:rFonts w:ascii="仿宋_GB2312" w:hAnsi="等线" w:eastAsia="仿宋_GB2312"/>
                <w:szCs w:val="21"/>
                <w:lang w:val="en"/>
              </w:rPr>
            </w:pPr>
            <w:r>
              <w:rPr>
                <w:rFonts w:ascii="仿宋_GB2312" w:hAnsi="等线" w:eastAsia="仿宋_GB2312"/>
                <w:szCs w:val="21"/>
                <w:lang w:val="en"/>
              </w:rPr>
              <w:t>326</w:t>
            </w:r>
          </w:p>
        </w:tc>
        <w:tc>
          <w:tcPr>
            <w:tcW w:w="3146" w:type="dxa"/>
            <w:noWrap w:val="0"/>
            <w:vAlign w:val="top"/>
          </w:tcPr>
          <w:p w14:paraId="32470BD7">
            <w:pPr>
              <w:rPr>
                <w:rFonts w:ascii="仿宋_GB2312" w:hAnsi="等线" w:eastAsia="仿宋_GB2312"/>
              </w:rPr>
            </w:pPr>
            <w:r>
              <w:rPr>
                <w:rFonts w:hint="eastAsia" w:ascii="仿宋_GB2312" w:hAnsi="等线" w:eastAsia="仿宋_GB2312"/>
              </w:rPr>
              <w:t>拒绝接受卫生主管部门、兽医主管部门依法开展有关高致病性病原微生物扩散的调查取证、采集样品等活动或者依照本条例规定采取有关预防、控制措施</w:t>
            </w:r>
          </w:p>
        </w:tc>
        <w:tc>
          <w:tcPr>
            <w:tcW w:w="2839" w:type="dxa"/>
            <w:noWrap w:val="0"/>
            <w:vAlign w:val="top"/>
          </w:tcPr>
          <w:p w14:paraId="2D639DA4">
            <w:pPr>
              <w:rPr>
                <w:rFonts w:ascii="仿宋_GB2312" w:hAnsi="等线" w:eastAsia="仿宋_GB2312"/>
              </w:rPr>
            </w:pPr>
            <w:r>
              <w:rPr>
                <w:rFonts w:hint="eastAsia" w:ascii="仿宋_GB2312" w:hAnsi="等线" w:eastAsia="仿宋_GB2312"/>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661" w:type="dxa"/>
            <w:noWrap w:val="0"/>
            <w:vAlign w:val="top"/>
          </w:tcPr>
          <w:p w14:paraId="137D0B4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：拒绝接受卫生主管部门、兽医主管部门依法开展有关高致病性病原微生物扩散的调查取证、采集样品等活动或者依照本条例规定采取有关预防、控制措施。</w:t>
            </w:r>
          </w:p>
          <w:p w14:paraId="3BFC7096">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：拒绝接受卫生主管部门、兽医主管部门依法开展有关高致病性病原微生物扩散的调查取证、采集样品等活动或者依照本条例规定采取有关预防、控制措施，造成传染病传播、流行以及其他严重后果。</w:t>
            </w:r>
          </w:p>
          <w:p w14:paraId="47F5A7B3">
            <w:pPr>
              <w:rPr>
                <w:rFonts w:ascii="仿宋_GB2312" w:hAnsi="等线" w:eastAsia="仿宋_GB2312"/>
              </w:rPr>
            </w:pPr>
          </w:p>
        </w:tc>
        <w:tc>
          <w:tcPr>
            <w:tcW w:w="2835" w:type="dxa"/>
            <w:noWrap w:val="0"/>
            <w:vAlign w:val="top"/>
          </w:tcPr>
          <w:p w14:paraId="194680A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p w14:paraId="7A45BF7C">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：有许可证件的，并由原发证部门吊销有关许可证件。</w:t>
            </w:r>
          </w:p>
        </w:tc>
        <w:tc>
          <w:tcPr>
            <w:tcW w:w="1479" w:type="dxa"/>
            <w:noWrap w:val="0"/>
            <w:vAlign w:val="top"/>
          </w:tcPr>
          <w:p w14:paraId="05BF454D">
            <w:pPr>
              <w:rPr>
                <w:rFonts w:ascii="仿宋_GB2312" w:hAnsi="等线" w:eastAsia="仿宋_GB2312"/>
              </w:rPr>
            </w:pPr>
          </w:p>
        </w:tc>
      </w:tr>
      <w:tr w14:paraId="1A86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5106883">
            <w:pPr>
              <w:ind w:firstLine="210" w:firstLineChars="100"/>
              <w:rPr>
                <w:rFonts w:ascii="仿宋_GB2312" w:hAnsi="等线" w:eastAsia="仿宋_GB2312"/>
                <w:szCs w:val="21"/>
                <w:lang w:val="en"/>
              </w:rPr>
            </w:pPr>
            <w:r>
              <w:rPr>
                <w:rFonts w:ascii="仿宋_GB2312" w:hAnsi="等线" w:eastAsia="仿宋_GB2312"/>
                <w:szCs w:val="21"/>
                <w:lang w:val="en"/>
              </w:rPr>
              <w:t>327</w:t>
            </w:r>
          </w:p>
        </w:tc>
        <w:tc>
          <w:tcPr>
            <w:tcW w:w="3146" w:type="dxa"/>
            <w:noWrap w:val="0"/>
            <w:vAlign w:val="top"/>
          </w:tcPr>
          <w:p w14:paraId="0289E04C">
            <w:pPr>
              <w:rPr>
                <w:rFonts w:ascii="仿宋_GB2312" w:hAnsi="等线" w:eastAsia="仿宋_GB2312"/>
              </w:rPr>
            </w:pPr>
            <w:r>
              <w:rPr>
                <w:rFonts w:hint="eastAsia" w:ascii="仿宋_GB2312" w:hAnsi="等线" w:eastAsia="仿宋_GB2312"/>
              </w:rPr>
              <w:t>发生病原微生物被盗、被抢、丢失、泄漏，承运单位、护送人、保藏机构和实验室的设立单位未依照本条例的规定报告</w:t>
            </w:r>
          </w:p>
        </w:tc>
        <w:tc>
          <w:tcPr>
            <w:tcW w:w="2839" w:type="dxa"/>
            <w:noWrap w:val="0"/>
            <w:vAlign w:val="top"/>
          </w:tcPr>
          <w:p w14:paraId="5F86D4B0">
            <w:pPr>
              <w:rPr>
                <w:rFonts w:ascii="仿宋_GB2312" w:hAnsi="等线" w:eastAsia="仿宋_GB2312"/>
              </w:rPr>
            </w:pPr>
            <w:r>
              <w:rPr>
                <w:rFonts w:hint="eastAsia" w:ascii="仿宋_GB2312" w:hAnsi="等线" w:eastAsia="仿宋_GB2312"/>
              </w:rPr>
              <w:t>《病原微生物实验室生物安全管理条例》第六十七条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661" w:type="dxa"/>
            <w:noWrap w:val="0"/>
            <w:vAlign w:val="top"/>
          </w:tcPr>
          <w:p w14:paraId="7BECEE9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：发生病原微生物被盗、被抢、丢失、泄漏，承运单位、护送人、保藏机构和实验室的设立单位未依照本条例的规定报告。</w:t>
            </w:r>
          </w:p>
          <w:p w14:paraId="3FE3255D">
            <w:pPr>
              <w:rPr>
                <w:rFonts w:ascii="仿宋_GB2312" w:hAnsi="等线" w:eastAsia="仿宋_GB2312"/>
              </w:rPr>
            </w:pPr>
          </w:p>
        </w:tc>
        <w:tc>
          <w:tcPr>
            <w:tcW w:w="2835" w:type="dxa"/>
            <w:noWrap w:val="0"/>
            <w:vAlign w:val="top"/>
          </w:tcPr>
          <w:p w14:paraId="5C22A01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tc>
        <w:tc>
          <w:tcPr>
            <w:tcW w:w="1479" w:type="dxa"/>
            <w:noWrap w:val="0"/>
            <w:vAlign w:val="top"/>
          </w:tcPr>
          <w:p w14:paraId="58D304A6">
            <w:pPr>
              <w:rPr>
                <w:rFonts w:ascii="仿宋_GB2312" w:hAnsi="等线" w:eastAsia="仿宋_GB2312"/>
              </w:rPr>
            </w:pPr>
          </w:p>
        </w:tc>
      </w:tr>
    </w:tbl>
    <w:p w14:paraId="02200D9B"/>
    <w:p w14:paraId="2CB7A432"/>
    <w:p w14:paraId="1D913511"/>
    <w:p w14:paraId="7C00FE8E"/>
    <w:p w14:paraId="0FF6415B"/>
    <w:p w14:paraId="6D6148A8"/>
    <w:p w14:paraId="66AB75AF"/>
    <w:p w14:paraId="2008D973"/>
    <w:p w14:paraId="51D64A9B"/>
    <w:p w14:paraId="6AF50653"/>
    <w:p w14:paraId="0F1C81F1"/>
    <w:p w14:paraId="7B95AD08"/>
    <w:p w14:paraId="557FBF11"/>
    <w:p w14:paraId="4653EE0C"/>
    <w:p w14:paraId="0294C590"/>
    <w:p w14:paraId="4F916A9E"/>
    <w:p w14:paraId="68EF30BC"/>
    <w:p w14:paraId="5A038B17"/>
    <w:p w14:paraId="53AE7EF0"/>
    <w:p w14:paraId="06151170"/>
    <w:p w14:paraId="3B5B4CB1"/>
    <w:p w14:paraId="76221229"/>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02C8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00541B48">
            <w:pPr>
              <w:jc w:val="center"/>
              <w:rPr>
                <w:rFonts w:ascii="黑体" w:hAnsi="黑体" w:eastAsia="黑体"/>
                <w:sz w:val="32"/>
                <w:szCs w:val="32"/>
              </w:rPr>
            </w:pPr>
            <w:r>
              <w:rPr>
                <w:rFonts w:hint="eastAsia" w:ascii="黑体" w:hAnsi="黑体" w:eastAsia="黑体" w:cs="方正小标宋简体"/>
                <w:color w:val="000000"/>
                <w:kern w:val="0"/>
                <w:sz w:val="32"/>
                <w:szCs w:val="32"/>
              </w:rPr>
              <w:t>（四十五）中华人民共和国疫苗管理法</w:t>
            </w:r>
          </w:p>
        </w:tc>
      </w:tr>
      <w:tr w14:paraId="771B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EDD3CA4">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0817E63A">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839" w:type="dxa"/>
            <w:noWrap w:val="0"/>
            <w:vAlign w:val="top"/>
          </w:tcPr>
          <w:p w14:paraId="1C04F6BC">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661" w:type="dxa"/>
            <w:noWrap w:val="0"/>
            <w:vAlign w:val="top"/>
          </w:tcPr>
          <w:p w14:paraId="18A82235">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1748EC4D">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12C2C559">
            <w:pPr>
              <w:jc w:val="center"/>
              <w:rPr>
                <w:rFonts w:ascii="仿宋_GB2312" w:hAnsi="等线" w:eastAsia="仿宋_GB2312"/>
                <w:sz w:val="32"/>
                <w:szCs w:val="32"/>
              </w:rPr>
            </w:pPr>
            <w:r>
              <w:rPr>
                <w:rFonts w:hint="eastAsia" w:ascii="仿宋_GB2312" w:hAnsi="等线" w:eastAsia="仿宋_GB2312"/>
                <w:sz w:val="32"/>
                <w:szCs w:val="32"/>
              </w:rPr>
              <w:t>备注</w:t>
            </w:r>
          </w:p>
        </w:tc>
      </w:tr>
      <w:tr w14:paraId="64A7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1C222A2">
            <w:pPr>
              <w:ind w:firstLine="210" w:firstLineChars="100"/>
              <w:rPr>
                <w:rFonts w:ascii="仿宋_GB2312" w:hAnsi="等线" w:eastAsia="仿宋_GB2312"/>
                <w:szCs w:val="21"/>
                <w:lang w:val="en"/>
              </w:rPr>
            </w:pPr>
            <w:r>
              <w:rPr>
                <w:rFonts w:ascii="仿宋_GB2312" w:hAnsi="等线" w:eastAsia="仿宋_GB2312"/>
                <w:szCs w:val="21"/>
                <w:lang w:val="en"/>
              </w:rPr>
              <w:t>328</w:t>
            </w:r>
          </w:p>
        </w:tc>
        <w:tc>
          <w:tcPr>
            <w:tcW w:w="3146" w:type="dxa"/>
            <w:noWrap w:val="0"/>
            <w:vAlign w:val="top"/>
          </w:tcPr>
          <w:p w14:paraId="12A9116C">
            <w:pPr>
              <w:rPr>
                <w:rFonts w:ascii="仿宋_GB2312" w:hAnsi="等线" w:eastAsia="仿宋_GB2312"/>
              </w:rPr>
            </w:pPr>
            <w:r>
              <w:rPr>
                <w:rFonts w:hint="eastAsia" w:ascii="仿宋_GB2312" w:hAnsi="等线" w:eastAsia="仿宋_GB2312"/>
              </w:rPr>
              <w:t>疾病预防控制机构、接种单位违反疫苗储存、运输管理规范有关冷链储存、运输要求</w:t>
            </w:r>
          </w:p>
        </w:tc>
        <w:tc>
          <w:tcPr>
            <w:tcW w:w="2839" w:type="dxa"/>
            <w:noWrap w:val="0"/>
            <w:vAlign w:val="top"/>
          </w:tcPr>
          <w:p w14:paraId="207B0E43">
            <w:pPr>
              <w:rPr>
                <w:rFonts w:ascii="仿宋_GB2312" w:hAnsi="等线" w:eastAsia="仿宋_GB2312"/>
              </w:rPr>
            </w:pPr>
            <w:r>
              <w:rPr>
                <w:rFonts w:hint="eastAsia" w:ascii="仿宋_GB2312" w:hAnsi="等线" w:eastAsia="仿宋_GB2312"/>
              </w:rPr>
              <w:t>《中华人民共和国疫苗管理法》第八十五条第二款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2661" w:type="dxa"/>
            <w:noWrap w:val="0"/>
            <w:vAlign w:val="top"/>
          </w:tcPr>
          <w:p w14:paraId="4A59845D">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：疾病预防控制机构、接种单位违反疫苗储存、运输管理规范有关冷链储存、运输要求，涉及疫苗种类一至五种。</w:t>
            </w:r>
          </w:p>
          <w:p w14:paraId="56B5510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：疾病预防控制机构、接种单位违反疫苗储存、运输管理规范有关冷链储存、运输要求，涉及疫苗种类六种以上。</w:t>
            </w:r>
          </w:p>
          <w:p w14:paraId="05FCCE7F">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：疾病预防控制机构、接种单位违反疫苗储存、运输管理规范有关冷链储存、运输要求，导致接种疫苗后</w:t>
            </w:r>
            <w:r>
              <w:rPr>
                <w:rStyle w:val="8"/>
                <w:rFonts w:hint="default" w:ascii="仿宋_GB2312" w:hAnsi="仿宋_GB2312" w:eastAsia="仿宋_GB2312" w:cs="仿宋_GB2312"/>
                <w:color w:val="auto"/>
                <w:sz w:val="21"/>
                <w:szCs w:val="21"/>
                <w:lang w:bidi="ar"/>
              </w:rPr>
              <w:t>造成人员伤残或死亡等严重后果</w:t>
            </w:r>
            <w:r>
              <w:rPr>
                <w:rFonts w:hint="eastAsia" w:ascii="仿宋_GB2312" w:hAnsi="仿宋_GB2312" w:eastAsia="仿宋_GB2312" w:cs="仿宋_GB2312"/>
                <w:szCs w:val="21"/>
              </w:rPr>
              <w:t>。</w:t>
            </w:r>
          </w:p>
          <w:p w14:paraId="404AA139">
            <w:pPr>
              <w:rPr>
                <w:rFonts w:ascii="仿宋_GB2312" w:hAnsi="等线" w:eastAsia="仿宋_GB2312"/>
              </w:rPr>
            </w:pPr>
          </w:p>
        </w:tc>
        <w:tc>
          <w:tcPr>
            <w:tcW w:w="2835" w:type="dxa"/>
            <w:noWrap w:val="0"/>
            <w:vAlign w:val="top"/>
          </w:tcPr>
          <w:p w14:paraId="1D572C89">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：责令负有责任的医疗卫生人员暂停一年以上十五个月以下执业活动。</w:t>
            </w:r>
          </w:p>
          <w:p w14:paraId="6C46B40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：责令负有责任的医疗卫生人员暂停十五个月以上十八个月以下执业活动。</w:t>
            </w:r>
          </w:p>
          <w:p w14:paraId="76E0B214">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：可以吊销接种单位的接种资格，由原发证部门吊销负有责任的医疗卫生人员的执业证书。</w:t>
            </w:r>
          </w:p>
          <w:p w14:paraId="55059D6A">
            <w:pPr>
              <w:rPr>
                <w:rFonts w:ascii="仿宋_GB2312" w:hAnsi="等线" w:eastAsia="仿宋_GB2312"/>
              </w:rPr>
            </w:pPr>
          </w:p>
        </w:tc>
        <w:tc>
          <w:tcPr>
            <w:tcW w:w="1479" w:type="dxa"/>
            <w:noWrap w:val="0"/>
            <w:vAlign w:val="top"/>
          </w:tcPr>
          <w:p w14:paraId="5F8C84B4">
            <w:pPr>
              <w:rPr>
                <w:rFonts w:ascii="仿宋_GB2312" w:hAnsi="等线" w:eastAsia="仿宋_GB2312"/>
              </w:rPr>
            </w:pPr>
          </w:p>
        </w:tc>
      </w:tr>
      <w:tr w14:paraId="7E41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1F66F2F">
            <w:pPr>
              <w:ind w:firstLine="210" w:firstLineChars="100"/>
              <w:rPr>
                <w:rFonts w:ascii="仿宋_GB2312" w:hAnsi="等线" w:eastAsia="仿宋_GB2312"/>
                <w:szCs w:val="21"/>
                <w:lang w:val="en"/>
              </w:rPr>
            </w:pPr>
            <w:r>
              <w:rPr>
                <w:rFonts w:ascii="仿宋_GB2312" w:hAnsi="等线" w:eastAsia="仿宋_GB2312"/>
                <w:szCs w:val="21"/>
                <w:lang w:val="en"/>
              </w:rPr>
              <w:t>329</w:t>
            </w:r>
          </w:p>
        </w:tc>
        <w:tc>
          <w:tcPr>
            <w:tcW w:w="3146" w:type="dxa"/>
            <w:noWrap w:val="0"/>
            <w:vAlign w:val="top"/>
          </w:tcPr>
          <w:p w14:paraId="5AB62013">
            <w:pPr>
              <w:rPr>
                <w:rFonts w:ascii="仿宋_GB2312" w:hAnsi="等线" w:eastAsia="仿宋_GB2312"/>
              </w:rPr>
            </w:pPr>
            <w:r>
              <w:rPr>
                <w:rFonts w:hint="eastAsia" w:ascii="仿宋_GB2312" w:hAnsi="等线" w:eastAsia="仿宋_GB2312"/>
              </w:rPr>
              <w:t>疾病预防控制机构、接种单位有本法第八十五条规定以外的违反疫苗储存、运输管理规范行为</w:t>
            </w:r>
          </w:p>
        </w:tc>
        <w:tc>
          <w:tcPr>
            <w:tcW w:w="2839" w:type="dxa"/>
            <w:noWrap w:val="0"/>
            <w:vAlign w:val="top"/>
          </w:tcPr>
          <w:p w14:paraId="00609A7E">
            <w:pPr>
              <w:rPr>
                <w:rFonts w:ascii="仿宋_GB2312" w:hAnsi="等线" w:eastAsia="仿宋_GB2312"/>
              </w:rPr>
            </w:pPr>
            <w:r>
              <w:rPr>
                <w:rFonts w:hint="eastAsia" w:ascii="仿宋_GB2312" w:hAnsi="等线" w:eastAsia="仿宋_GB2312"/>
              </w:rPr>
              <w:t>《中华人民共和国疫苗管理法》第八十六条第二款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61" w:type="dxa"/>
            <w:noWrap w:val="0"/>
            <w:vAlign w:val="top"/>
          </w:tcPr>
          <w:p w14:paraId="0AB2705A">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：疾病预防控制机构、接种单位有本法第八十五条规定以外的违反疫苗储存、运输管理规范行为，涉及疫苗种类一至五种。</w:t>
            </w:r>
          </w:p>
          <w:p w14:paraId="2B676AE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：疾病预防控制机构、接种单位有本法第八十五条规定以外的违反疫苗储存、运输管理规范行为，涉及疫苗种类六种以上。</w:t>
            </w:r>
          </w:p>
          <w:p w14:paraId="5F23718B">
            <w:pPr>
              <w:rPr>
                <w:rFonts w:hint="eastAsia" w:ascii="仿宋_GB2312" w:hAnsi="等线" w:eastAsia="仿宋_GB2312"/>
              </w:rPr>
            </w:pPr>
            <w:r>
              <w:rPr>
                <w:rFonts w:hint="eastAsia" w:ascii="仿宋_GB2312" w:hAnsi="等线" w:eastAsia="仿宋_GB2312"/>
                <w:b/>
              </w:rPr>
              <w:t>严重</w:t>
            </w:r>
            <w:r>
              <w:rPr>
                <w:rFonts w:hint="eastAsia" w:ascii="仿宋_GB2312" w:hAnsi="等线" w:eastAsia="仿宋_GB2312"/>
              </w:rPr>
              <w:t>：疾病预防控制机构、接种单位有本法第八十五条规定以外的违反疫苗储存、运输管理规范行为，导致接种疫苗后</w:t>
            </w:r>
            <w:r>
              <w:rPr>
                <w:rStyle w:val="8"/>
                <w:rFonts w:hint="default" w:ascii="仿宋_GB2312" w:hAnsi="仿宋_GB2312" w:eastAsia="仿宋_GB2312" w:cs="仿宋_GB2312"/>
                <w:color w:val="auto"/>
                <w:sz w:val="21"/>
                <w:szCs w:val="21"/>
                <w:lang w:bidi="ar"/>
              </w:rPr>
              <w:t>造成人员伤残或死亡等严重后果</w:t>
            </w:r>
            <w:r>
              <w:rPr>
                <w:rStyle w:val="8"/>
                <w:rFonts w:ascii="仿宋_GB2312" w:hAnsi="仿宋_GB2312" w:eastAsia="仿宋_GB2312" w:cs="仿宋_GB2312"/>
                <w:color w:val="auto"/>
                <w:sz w:val="21"/>
                <w:szCs w:val="21"/>
                <w:lang w:bidi="ar"/>
              </w:rPr>
              <w:t>。</w:t>
            </w:r>
          </w:p>
          <w:p w14:paraId="3164DB10">
            <w:pPr>
              <w:rPr>
                <w:rFonts w:ascii="仿宋_GB2312" w:hAnsi="等线" w:eastAsia="仿宋_GB2312"/>
              </w:rPr>
            </w:pPr>
          </w:p>
        </w:tc>
        <w:tc>
          <w:tcPr>
            <w:tcW w:w="2835" w:type="dxa"/>
            <w:noWrap w:val="0"/>
            <w:vAlign w:val="top"/>
          </w:tcPr>
          <w:p w14:paraId="09496313">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：责令负有责任的医疗卫生人员暂停六个月以上九个月以下执业活动。</w:t>
            </w:r>
          </w:p>
          <w:p w14:paraId="6426E88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：责令负有责任的医疗卫生人员暂停九个月以上一年以下执业活动。</w:t>
            </w:r>
          </w:p>
          <w:p w14:paraId="16D0E58E">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：由原发证部门吊销负有责任的医疗卫生人员的执业证书。</w:t>
            </w:r>
          </w:p>
        </w:tc>
        <w:tc>
          <w:tcPr>
            <w:tcW w:w="1479" w:type="dxa"/>
            <w:noWrap w:val="0"/>
            <w:vAlign w:val="top"/>
          </w:tcPr>
          <w:p w14:paraId="41256560">
            <w:pPr>
              <w:rPr>
                <w:rFonts w:ascii="仿宋_GB2312" w:hAnsi="等线" w:eastAsia="仿宋_GB2312"/>
              </w:rPr>
            </w:pPr>
          </w:p>
        </w:tc>
      </w:tr>
      <w:tr w14:paraId="7CD4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90DC664">
            <w:pPr>
              <w:ind w:firstLine="210" w:firstLineChars="100"/>
              <w:rPr>
                <w:rFonts w:ascii="仿宋_GB2312" w:hAnsi="等线" w:eastAsia="仿宋_GB2312"/>
                <w:szCs w:val="21"/>
                <w:lang w:val="en"/>
              </w:rPr>
            </w:pPr>
            <w:r>
              <w:rPr>
                <w:rFonts w:ascii="仿宋_GB2312" w:hAnsi="等线" w:eastAsia="仿宋_GB2312"/>
                <w:szCs w:val="21"/>
                <w:lang w:val="en"/>
              </w:rPr>
              <w:t>330</w:t>
            </w:r>
          </w:p>
        </w:tc>
        <w:tc>
          <w:tcPr>
            <w:tcW w:w="3146" w:type="dxa"/>
            <w:noWrap w:val="0"/>
            <w:vAlign w:val="top"/>
          </w:tcPr>
          <w:p w14:paraId="7344EB13">
            <w:pPr>
              <w:rPr>
                <w:rFonts w:ascii="仿宋_GB2312" w:hAnsi="等线" w:eastAsia="仿宋_GB2312"/>
              </w:rPr>
            </w:pPr>
            <w:r>
              <w:rPr>
                <w:rFonts w:hint="eastAsia" w:ascii="仿宋_GB2312" w:hAnsi="等线" w:eastAsia="仿宋_GB2312"/>
              </w:rPr>
              <w:t>未按照规定供应、接收、采购疫苗</w:t>
            </w:r>
          </w:p>
        </w:tc>
        <w:tc>
          <w:tcPr>
            <w:tcW w:w="2839" w:type="dxa"/>
            <w:noWrap w:val="0"/>
            <w:vAlign w:val="top"/>
          </w:tcPr>
          <w:p w14:paraId="67D606B4">
            <w:pPr>
              <w:rPr>
                <w:rFonts w:ascii="仿宋_GB2312" w:hAnsi="等线" w:eastAsia="仿宋_GB2312"/>
              </w:rPr>
            </w:pPr>
            <w:r>
              <w:rPr>
                <w:rFonts w:hint="eastAsia" w:ascii="仿宋_GB2312" w:hAnsi="等线" w:eastAsia="仿宋_GB2312"/>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w:t>
            </w:r>
          </w:p>
        </w:tc>
        <w:tc>
          <w:tcPr>
            <w:tcW w:w="2661" w:type="dxa"/>
            <w:noWrap w:val="0"/>
            <w:vAlign w:val="top"/>
          </w:tcPr>
          <w:p w14:paraId="68D04480">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：未按照规定供应、接收、采购疫苗，违法所得不足五万元。</w:t>
            </w:r>
          </w:p>
          <w:p w14:paraId="47140A5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：（1）未按照规定供应、接收、采购疫苗，违法所得五至十万元；（2）未按照规定供应、接收、采购疫苗，违法所得超过十万元。</w:t>
            </w:r>
          </w:p>
          <w:p w14:paraId="0D9A8B7E">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：造成在传染病传播或流行期间，影响群众预防接种等严重后果。</w:t>
            </w:r>
          </w:p>
          <w:p w14:paraId="7059BC90">
            <w:pPr>
              <w:rPr>
                <w:rFonts w:ascii="仿宋_GB2312" w:hAnsi="等线" w:eastAsia="仿宋_GB2312"/>
              </w:rPr>
            </w:pPr>
          </w:p>
        </w:tc>
        <w:tc>
          <w:tcPr>
            <w:tcW w:w="2835" w:type="dxa"/>
            <w:noWrap w:val="0"/>
            <w:vAlign w:val="top"/>
          </w:tcPr>
          <w:p w14:paraId="0953509B">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：给予警告，没收违法所得。</w:t>
            </w:r>
          </w:p>
          <w:p w14:paraId="3BD1991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：（1）给予警告，没收违法所得，责令负有责任的医疗卫生人员暂停一年以上十五个月以下执业活动；（2）给予警告，没收违法所得，责令负有责任的医疗卫生人员暂停十五个月以上十八个月以下执业活动。</w:t>
            </w:r>
          </w:p>
          <w:p w14:paraId="15194917">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：给予警告，没收违法所得，由原发证部门吊销负有责任的医疗卫生人员的执业证书。</w:t>
            </w:r>
          </w:p>
        </w:tc>
        <w:tc>
          <w:tcPr>
            <w:tcW w:w="1479" w:type="dxa"/>
            <w:noWrap w:val="0"/>
            <w:vAlign w:val="top"/>
          </w:tcPr>
          <w:p w14:paraId="61784850">
            <w:pPr>
              <w:rPr>
                <w:rFonts w:ascii="仿宋_GB2312" w:hAnsi="等线" w:eastAsia="仿宋_GB2312"/>
              </w:rPr>
            </w:pPr>
          </w:p>
        </w:tc>
      </w:tr>
      <w:tr w14:paraId="5F43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8E6D705">
            <w:pPr>
              <w:ind w:firstLine="210" w:firstLineChars="100"/>
              <w:rPr>
                <w:rFonts w:ascii="仿宋_GB2312" w:hAnsi="等线" w:eastAsia="仿宋_GB2312"/>
                <w:szCs w:val="21"/>
                <w:lang w:val="en"/>
              </w:rPr>
            </w:pPr>
            <w:r>
              <w:rPr>
                <w:rFonts w:ascii="仿宋_GB2312" w:hAnsi="等线" w:eastAsia="仿宋_GB2312"/>
                <w:szCs w:val="21"/>
                <w:lang w:val="en"/>
              </w:rPr>
              <w:t>331</w:t>
            </w:r>
          </w:p>
        </w:tc>
        <w:tc>
          <w:tcPr>
            <w:tcW w:w="3146" w:type="dxa"/>
            <w:noWrap w:val="0"/>
            <w:vAlign w:val="top"/>
          </w:tcPr>
          <w:p w14:paraId="78237FB9">
            <w:pPr>
              <w:rPr>
                <w:rFonts w:ascii="仿宋_GB2312" w:hAnsi="等线" w:eastAsia="仿宋_GB2312"/>
              </w:rPr>
            </w:pPr>
            <w:r>
              <w:rPr>
                <w:rFonts w:hint="eastAsia" w:ascii="仿宋_GB2312" w:hAnsi="等线" w:eastAsia="仿宋_GB2312"/>
              </w:rPr>
              <w:t>接种疫苗未遵守预防接种工作规范、免疫程序、疫苗使用指导原则、接种方案</w:t>
            </w:r>
          </w:p>
        </w:tc>
        <w:tc>
          <w:tcPr>
            <w:tcW w:w="2839" w:type="dxa"/>
            <w:noWrap w:val="0"/>
            <w:vAlign w:val="top"/>
          </w:tcPr>
          <w:p w14:paraId="7F1A0FA3">
            <w:pPr>
              <w:rPr>
                <w:rFonts w:ascii="仿宋_GB2312" w:hAnsi="等线" w:eastAsia="仿宋_GB2312"/>
              </w:rPr>
            </w:pPr>
            <w:r>
              <w:rPr>
                <w:rFonts w:hint="eastAsia" w:ascii="仿宋_GB2312" w:hAnsi="等线" w:eastAsia="仿宋_GB2312"/>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w:t>
            </w:r>
          </w:p>
        </w:tc>
        <w:tc>
          <w:tcPr>
            <w:tcW w:w="2661" w:type="dxa"/>
            <w:noWrap w:val="0"/>
            <w:vAlign w:val="top"/>
          </w:tcPr>
          <w:p w14:paraId="4648B355">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：接种疫苗未遵守预防接种工作规范、免疫程序、疫苗使用指导原则、接种方案，违法所得不足五万元。</w:t>
            </w:r>
          </w:p>
          <w:p w14:paraId="0060EBE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接种疫苗未遵守预防接种工作规范、免疫程序、疫苗使用指导原则、接种方案，违法所得五至十万元；（2）接种疫苗未遵守预防接种工作规范、免疫程序、疫苗使用指导原则、接种方案，违法所得超过十万元。</w:t>
            </w:r>
          </w:p>
          <w:p w14:paraId="54970F95">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：接种疫苗未遵守预防接种工作规范、免疫程序、疫苗使用指导原则、接种方案，导致接种疫苗后</w:t>
            </w:r>
            <w:r>
              <w:rPr>
                <w:rStyle w:val="8"/>
                <w:rFonts w:hint="default" w:ascii="仿宋_GB2312" w:hAnsi="仿宋_GB2312" w:eastAsia="仿宋_GB2312" w:cs="仿宋_GB2312"/>
                <w:color w:val="auto"/>
                <w:sz w:val="21"/>
                <w:szCs w:val="21"/>
                <w:lang w:bidi="ar"/>
              </w:rPr>
              <w:t>造成人员伤残或死亡等严重后果</w:t>
            </w:r>
            <w:r>
              <w:rPr>
                <w:rFonts w:hint="eastAsia" w:ascii="仿宋_GB2312" w:hAnsi="仿宋_GB2312" w:eastAsia="仿宋_GB2312" w:cs="仿宋_GB2312"/>
                <w:szCs w:val="21"/>
              </w:rPr>
              <w:t>。</w:t>
            </w:r>
          </w:p>
          <w:p w14:paraId="149707F9">
            <w:pPr>
              <w:rPr>
                <w:rFonts w:ascii="仿宋_GB2312" w:hAnsi="等线" w:eastAsia="仿宋_GB2312"/>
              </w:rPr>
            </w:pPr>
          </w:p>
          <w:p w14:paraId="4ADE2997">
            <w:pPr>
              <w:rPr>
                <w:rFonts w:ascii="仿宋_GB2312" w:hAnsi="等线" w:eastAsia="仿宋_GB2312"/>
              </w:rPr>
            </w:pPr>
          </w:p>
        </w:tc>
        <w:tc>
          <w:tcPr>
            <w:tcW w:w="2835" w:type="dxa"/>
            <w:noWrap w:val="0"/>
            <w:vAlign w:val="top"/>
          </w:tcPr>
          <w:p w14:paraId="5433B13C">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：给予警告，没收违法所得。</w:t>
            </w:r>
          </w:p>
          <w:p w14:paraId="37B4587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：（1）给予警告，没收违法所得，责令负有责任的医疗卫生人员暂停一年以上十五个月以下执业活动；（2）给予警告，没收违法所得，责令负有责任的医疗卫生人员暂停十五个月以上十八个月以下执业活动。</w:t>
            </w:r>
          </w:p>
          <w:p w14:paraId="68377BA4">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：给予警告，没收违法所得，由原发证部门吊销负有责任的医疗卫生人员的执业证书。</w:t>
            </w:r>
          </w:p>
        </w:tc>
        <w:tc>
          <w:tcPr>
            <w:tcW w:w="1479" w:type="dxa"/>
            <w:noWrap w:val="0"/>
            <w:vAlign w:val="top"/>
          </w:tcPr>
          <w:p w14:paraId="6393A420">
            <w:pPr>
              <w:rPr>
                <w:rFonts w:ascii="仿宋_GB2312" w:hAnsi="等线" w:eastAsia="仿宋_GB2312"/>
              </w:rPr>
            </w:pPr>
          </w:p>
        </w:tc>
      </w:tr>
      <w:tr w14:paraId="4AEE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FFEE057">
            <w:pPr>
              <w:ind w:firstLine="210" w:firstLineChars="100"/>
              <w:rPr>
                <w:rFonts w:ascii="仿宋_GB2312" w:hAnsi="等线" w:eastAsia="仿宋_GB2312"/>
                <w:szCs w:val="21"/>
                <w:lang w:val="en"/>
              </w:rPr>
            </w:pPr>
            <w:r>
              <w:rPr>
                <w:rFonts w:ascii="仿宋_GB2312" w:hAnsi="等线" w:eastAsia="仿宋_GB2312"/>
                <w:szCs w:val="21"/>
                <w:lang w:val="en"/>
              </w:rPr>
              <w:t>332</w:t>
            </w:r>
          </w:p>
        </w:tc>
        <w:tc>
          <w:tcPr>
            <w:tcW w:w="3146" w:type="dxa"/>
            <w:noWrap w:val="0"/>
            <w:vAlign w:val="top"/>
          </w:tcPr>
          <w:p w14:paraId="7A240479">
            <w:pPr>
              <w:rPr>
                <w:rFonts w:ascii="仿宋_GB2312" w:hAnsi="等线" w:eastAsia="仿宋_GB2312"/>
              </w:rPr>
            </w:pPr>
            <w:r>
              <w:rPr>
                <w:rFonts w:hint="eastAsia" w:ascii="仿宋_GB2312" w:hAnsi="等线" w:eastAsia="仿宋_GB2312"/>
              </w:rPr>
              <w:t>擅自进行群体性预防接种</w:t>
            </w:r>
          </w:p>
        </w:tc>
        <w:tc>
          <w:tcPr>
            <w:tcW w:w="2839" w:type="dxa"/>
            <w:noWrap w:val="0"/>
            <w:vAlign w:val="top"/>
          </w:tcPr>
          <w:p w14:paraId="76D20473">
            <w:pPr>
              <w:rPr>
                <w:rFonts w:ascii="仿宋_GB2312" w:hAnsi="等线" w:eastAsia="仿宋_GB2312"/>
              </w:rPr>
            </w:pPr>
            <w:r>
              <w:rPr>
                <w:rFonts w:hint="eastAsia" w:ascii="仿宋_GB2312" w:hAnsi="等线" w:eastAsia="仿宋_GB2312"/>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w:t>
            </w:r>
          </w:p>
        </w:tc>
        <w:tc>
          <w:tcPr>
            <w:tcW w:w="2661" w:type="dxa"/>
            <w:noWrap w:val="0"/>
            <w:vAlign w:val="top"/>
          </w:tcPr>
          <w:p w14:paraId="00F4E6E4">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：擅自进行群体性预防接种不足三十人次。</w:t>
            </w:r>
          </w:p>
          <w:p w14:paraId="6E24D47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：（1）擅自进行群体性预防接种三十至五十人次；（2）擅自进行群体性预防接种超过五十人次。</w:t>
            </w:r>
          </w:p>
          <w:p w14:paraId="39BA92F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：擅自进行群体性预防接种，导致接种疫苗后</w:t>
            </w:r>
            <w:r>
              <w:rPr>
                <w:rStyle w:val="8"/>
                <w:rFonts w:hint="default" w:ascii="仿宋_GB2312" w:hAnsi="仿宋_GB2312" w:eastAsia="仿宋_GB2312" w:cs="仿宋_GB2312"/>
                <w:color w:val="auto"/>
                <w:sz w:val="21"/>
                <w:szCs w:val="21"/>
                <w:lang w:bidi="ar"/>
              </w:rPr>
              <w:t>造成人员伤残或死亡等严重后果</w:t>
            </w:r>
            <w:r>
              <w:rPr>
                <w:rFonts w:hint="eastAsia" w:ascii="仿宋_GB2312" w:hAnsi="仿宋_GB2312" w:eastAsia="仿宋_GB2312" w:cs="仿宋_GB2312"/>
                <w:szCs w:val="21"/>
              </w:rPr>
              <w:t>。</w:t>
            </w:r>
          </w:p>
        </w:tc>
        <w:tc>
          <w:tcPr>
            <w:tcW w:w="2835" w:type="dxa"/>
            <w:noWrap w:val="0"/>
            <w:vAlign w:val="top"/>
          </w:tcPr>
          <w:p w14:paraId="6B5A3772">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：给予警告，没收违法所得。</w:t>
            </w:r>
          </w:p>
          <w:p w14:paraId="30F1092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：（1）给予警告，没收违法所得，责令负有责任的医疗卫生人员暂停一年以上十五个月以下执业活动；（2）给予警告，没收违法所得，责令负有责任的医疗卫生人员暂停十五个月以上十八个月以下执业活动。</w:t>
            </w:r>
          </w:p>
          <w:p w14:paraId="600200F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：给予警告，没收违法所得，由原发证部门吊销负有责任的医疗卫生人员的执业证书。</w:t>
            </w:r>
          </w:p>
        </w:tc>
        <w:tc>
          <w:tcPr>
            <w:tcW w:w="1479" w:type="dxa"/>
            <w:noWrap w:val="0"/>
            <w:vAlign w:val="top"/>
          </w:tcPr>
          <w:p w14:paraId="63FAE53D">
            <w:pPr>
              <w:rPr>
                <w:rFonts w:ascii="仿宋_GB2312" w:hAnsi="等线" w:eastAsia="仿宋_GB2312"/>
              </w:rPr>
            </w:pPr>
          </w:p>
        </w:tc>
      </w:tr>
      <w:tr w14:paraId="3AD8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AEDB9B3">
            <w:pPr>
              <w:ind w:firstLine="210" w:firstLineChars="100"/>
              <w:rPr>
                <w:rFonts w:ascii="仿宋_GB2312" w:hAnsi="等线" w:eastAsia="仿宋_GB2312"/>
                <w:szCs w:val="21"/>
                <w:lang w:val="en"/>
              </w:rPr>
            </w:pPr>
            <w:r>
              <w:rPr>
                <w:rFonts w:ascii="仿宋_GB2312" w:hAnsi="等线" w:eastAsia="仿宋_GB2312"/>
                <w:szCs w:val="21"/>
                <w:lang w:val="en"/>
              </w:rPr>
              <w:t>333</w:t>
            </w:r>
          </w:p>
        </w:tc>
        <w:tc>
          <w:tcPr>
            <w:tcW w:w="3146" w:type="dxa"/>
            <w:noWrap w:val="0"/>
            <w:vAlign w:val="top"/>
          </w:tcPr>
          <w:p w14:paraId="63565FF9">
            <w:pPr>
              <w:rPr>
                <w:rFonts w:ascii="仿宋_GB2312" w:hAnsi="等线" w:eastAsia="仿宋_GB2312"/>
              </w:rPr>
            </w:pPr>
            <w:r>
              <w:rPr>
                <w:rFonts w:hint="eastAsia" w:ascii="仿宋_GB2312" w:hAnsi="等线" w:eastAsia="仿宋_GB2312"/>
              </w:rPr>
              <w:t>未按照规定提供追溯信息</w:t>
            </w:r>
          </w:p>
        </w:tc>
        <w:tc>
          <w:tcPr>
            <w:tcW w:w="2839" w:type="dxa"/>
            <w:noWrap w:val="0"/>
            <w:vAlign w:val="top"/>
          </w:tcPr>
          <w:p w14:paraId="545515F3">
            <w:pPr>
              <w:rPr>
                <w:rFonts w:ascii="仿宋_GB2312" w:hAnsi="等线" w:eastAsia="仿宋_GB2312"/>
              </w:rPr>
            </w:pPr>
            <w:r>
              <w:rPr>
                <w:rFonts w:hint="eastAsia" w:ascii="仿宋_GB2312" w:hAnsi="等线" w:eastAsia="仿宋_GB2312"/>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w:t>
            </w:r>
          </w:p>
        </w:tc>
        <w:tc>
          <w:tcPr>
            <w:tcW w:w="2661" w:type="dxa"/>
            <w:noWrap w:val="0"/>
            <w:vAlign w:val="top"/>
          </w:tcPr>
          <w:p w14:paraId="3726CC13">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：未按照规定提供追溯信息，未造成不良后果。</w:t>
            </w:r>
          </w:p>
          <w:p w14:paraId="015095B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：未按照规定提供追溯信息，影响对有预防接种异常反应的疫苗溯源工作。</w:t>
            </w:r>
          </w:p>
          <w:p w14:paraId="3CB94C41">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：未按照规定提供追溯信息，严重影响对不合格疫苗的溯源工作。</w:t>
            </w:r>
          </w:p>
          <w:p w14:paraId="5565731E">
            <w:pPr>
              <w:rPr>
                <w:rFonts w:ascii="仿宋_GB2312" w:hAnsi="等线" w:eastAsia="仿宋_GB2312"/>
              </w:rPr>
            </w:pPr>
          </w:p>
        </w:tc>
        <w:tc>
          <w:tcPr>
            <w:tcW w:w="2835" w:type="dxa"/>
            <w:noWrap w:val="0"/>
            <w:vAlign w:val="top"/>
          </w:tcPr>
          <w:p w14:paraId="1D01473C">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1B41568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：给予警告，责令负有责任的医疗卫生人员暂停六个月以上一年以下执业活动。</w:t>
            </w:r>
          </w:p>
          <w:p w14:paraId="75C3CCC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：给予警告，由原发证部门吊销负有责任的医疗卫生人员的执业证书。</w:t>
            </w:r>
          </w:p>
        </w:tc>
        <w:tc>
          <w:tcPr>
            <w:tcW w:w="1479" w:type="dxa"/>
            <w:noWrap w:val="0"/>
            <w:vAlign w:val="top"/>
          </w:tcPr>
          <w:p w14:paraId="2BD2A52E">
            <w:pPr>
              <w:rPr>
                <w:rFonts w:ascii="仿宋_GB2312" w:hAnsi="等线" w:eastAsia="仿宋_GB2312"/>
              </w:rPr>
            </w:pPr>
          </w:p>
        </w:tc>
      </w:tr>
      <w:tr w14:paraId="35EB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8293796">
            <w:pPr>
              <w:ind w:firstLine="210" w:firstLineChars="100"/>
              <w:rPr>
                <w:rFonts w:ascii="仿宋_GB2312" w:hAnsi="等线" w:eastAsia="仿宋_GB2312"/>
                <w:szCs w:val="21"/>
                <w:lang w:val="en"/>
              </w:rPr>
            </w:pPr>
            <w:r>
              <w:rPr>
                <w:rFonts w:ascii="仿宋_GB2312" w:hAnsi="等线" w:eastAsia="仿宋_GB2312"/>
                <w:szCs w:val="21"/>
                <w:lang w:val="en"/>
              </w:rPr>
              <w:t>334</w:t>
            </w:r>
          </w:p>
        </w:tc>
        <w:tc>
          <w:tcPr>
            <w:tcW w:w="3146" w:type="dxa"/>
            <w:noWrap w:val="0"/>
            <w:vAlign w:val="top"/>
          </w:tcPr>
          <w:p w14:paraId="6ED2BD9A">
            <w:pPr>
              <w:rPr>
                <w:rFonts w:ascii="仿宋_GB2312" w:hAnsi="等线" w:eastAsia="仿宋_GB2312"/>
              </w:rPr>
            </w:pPr>
            <w:r>
              <w:rPr>
                <w:rFonts w:hint="eastAsia" w:ascii="仿宋_GB2312" w:hAnsi="等线" w:eastAsia="仿宋_GB2312"/>
              </w:rPr>
              <w:t>接收或者购进疫苗时未按照规定索取并保存相关证明文件、温度监测记录</w:t>
            </w:r>
          </w:p>
        </w:tc>
        <w:tc>
          <w:tcPr>
            <w:tcW w:w="2839" w:type="dxa"/>
            <w:noWrap w:val="0"/>
            <w:vAlign w:val="top"/>
          </w:tcPr>
          <w:p w14:paraId="2D66091C">
            <w:pPr>
              <w:rPr>
                <w:rFonts w:ascii="仿宋_GB2312" w:hAnsi="等线" w:eastAsia="仿宋_GB2312"/>
              </w:rPr>
            </w:pPr>
            <w:r>
              <w:rPr>
                <w:rFonts w:hint="eastAsia" w:ascii="仿宋_GB2312" w:hAnsi="等线" w:eastAsia="仿宋_GB2312"/>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w:t>
            </w:r>
          </w:p>
        </w:tc>
        <w:tc>
          <w:tcPr>
            <w:tcW w:w="2661" w:type="dxa"/>
            <w:noWrap w:val="0"/>
            <w:vAlign w:val="top"/>
          </w:tcPr>
          <w:p w14:paraId="044646C2">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：接收或者购进疫苗时未按照规定索取并保存相关证明文件、温度监测记录，未造成不良后果。</w:t>
            </w:r>
          </w:p>
          <w:p w14:paraId="194223B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：未按照规定索取并保存相关证明文件、温度监测记录，导致接收或者购进了不合格或失效的疫苗。</w:t>
            </w:r>
          </w:p>
          <w:p w14:paraId="613BB6D5">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：未按照规定索取并保存相关证明文件、温度监测记录，导致接收或者购进了未经药品监督管理部门批准生产的疫苗。</w:t>
            </w:r>
          </w:p>
          <w:p w14:paraId="5BF773F5">
            <w:pPr>
              <w:rPr>
                <w:rFonts w:ascii="仿宋_GB2312" w:hAnsi="等线" w:eastAsia="仿宋_GB2312"/>
              </w:rPr>
            </w:pPr>
          </w:p>
        </w:tc>
        <w:tc>
          <w:tcPr>
            <w:tcW w:w="2835" w:type="dxa"/>
            <w:noWrap w:val="0"/>
            <w:vAlign w:val="top"/>
          </w:tcPr>
          <w:p w14:paraId="62F9EA2B">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7244E63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：给予警告，责令负有责任的医疗卫生人员暂停六个月以上一年以下执业活动。</w:t>
            </w:r>
          </w:p>
          <w:p w14:paraId="3F8DC079">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：给予警告，由原发证部门吊销负有责任的医疗卫生人员的执业证书。</w:t>
            </w:r>
          </w:p>
        </w:tc>
        <w:tc>
          <w:tcPr>
            <w:tcW w:w="1479" w:type="dxa"/>
            <w:noWrap w:val="0"/>
            <w:vAlign w:val="top"/>
          </w:tcPr>
          <w:p w14:paraId="37C2D720">
            <w:pPr>
              <w:rPr>
                <w:rFonts w:ascii="仿宋_GB2312" w:hAnsi="等线" w:eastAsia="仿宋_GB2312"/>
              </w:rPr>
            </w:pPr>
          </w:p>
        </w:tc>
      </w:tr>
      <w:tr w14:paraId="61F0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2917E64">
            <w:pPr>
              <w:ind w:firstLine="210" w:firstLineChars="100"/>
              <w:rPr>
                <w:rFonts w:ascii="仿宋_GB2312" w:hAnsi="等线" w:eastAsia="仿宋_GB2312"/>
                <w:szCs w:val="21"/>
                <w:lang w:val="en"/>
              </w:rPr>
            </w:pPr>
            <w:r>
              <w:rPr>
                <w:rFonts w:ascii="仿宋_GB2312" w:hAnsi="等线" w:eastAsia="仿宋_GB2312"/>
                <w:szCs w:val="21"/>
                <w:lang w:val="en"/>
              </w:rPr>
              <w:t>335</w:t>
            </w:r>
          </w:p>
        </w:tc>
        <w:tc>
          <w:tcPr>
            <w:tcW w:w="3146" w:type="dxa"/>
            <w:noWrap w:val="0"/>
            <w:vAlign w:val="top"/>
          </w:tcPr>
          <w:p w14:paraId="30AD8339">
            <w:pPr>
              <w:rPr>
                <w:rFonts w:ascii="仿宋_GB2312" w:hAnsi="等线" w:eastAsia="仿宋_GB2312"/>
              </w:rPr>
            </w:pPr>
            <w:r>
              <w:rPr>
                <w:rFonts w:hint="eastAsia" w:ascii="仿宋_GB2312" w:hAnsi="等线" w:eastAsia="仿宋_GB2312"/>
              </w:rPr>
              <w:t>未按照规定建立并保存疫苗接收、购进、储存、配送、供应、接种、处置记录</w:t>
            </w:r>
          </w:p>
        </w:tc>
        <w:tc>
          <w:tcPr>
            <w:tcW w:w="2839" w:type="dxa"/>
            <w:noWrap w:val="0"/>
            <w:vAlign w:val="top"/>
          </w:tcPr>
          <w:p w14:paraId="7DB1BC17">
            <w:pPr>
              <w:rPr>
                <w:rFonts w:ascii="仿宋_GB2312" w:hAnsi="等线" w:eastAsia="仿宋_GB2312"/>
              </w:rPr>
            </w:pPr>
            <w:r>
              <w:rPr>
                <w:rFonts w:hint="eastAsia" w:ascii="仿宋_GB2312" w:hAnsi="等线" w:eastAsia="仿宋_GB2312"/>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2661" w:type="dxa"/>
            <w:noWrap w:val="0"/>
            <w:vAlign w:val="top"/>
          </w:tcPr>
          <w:p w14:paraId="01C9AC0D">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：疫苗接收、购进、储存、配送、供应、接种、处置记录，保存时间在疫苗有效期满后少于五年。</w:t>
            </w:r>
          </w:p>
          <w:p w14:paraId="20F2627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：未按照规定建立疫苗接收、购进、储存、配送、供应、接种、处置记录。</w:t>
            </w:r>
          </w:p>
          <w:p w14:paraId="39031D6B">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：未按照规定建立并保存疫苗接收、购进、储存、配送、供应、接种、处置记录，导致疫苗管理混乱。</w:t>
            </w:r>
          </w:p>
          <w:p w14:paraId="6D6785CE">
            <w:pPr>
              <w:rPr>
                <w:rFonts w:ascii="仿宋_GB2312" w:hAnsi="等线" w:eastAsia="仿宋_GB2312"/>
              </w:rPr>
            </w:pPr>
          </w:p>
        </w:tc>
        <w:tc>
          <w:tcPr>
            <w:tcW w:w="2835" w:type="dxa"/>
            <w:noWrap w:val="0"/>
            <w:vAlign w:val="top"/>
          </w:tcPr>
          <w:p w14:paraId="46BC1D28">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5EF382C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：给予警告，责令负有责任的医疗卫生人员暂停六个月以上一年以下执业活动。</w:t>
            </w:r>
          </w:p>
          <w:p w14:paraId="3CCD79CF">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：给予警告，由原发证部门吊销负有责任的医疗卫生人员的执业证书。</w:t>
            </w:r>
          </w:p>
        </w:tc>
        <w:tc>
          <w:tcPr>
            <w:tcW w:w="1479" w:type="dxa"/>
            <w:noWrap w:val="0"/>
            <w:vAlign w:val="top"/>
          </w:tcPr>
          <w:p w14:paraId="5C06FB3D">
            <w:pPr>
              <w:rPr>
                <w:rFonts w:ascii="仿宋_GB2312" w:hAnsi="等线" w:eastAsia="仿宋_GB2312"/>
              </w:rPr>
            </w:pPr>
          </w:p>
        </w:tc>
      </w:tr>
      <w:tr w14:paraId="25AC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CF062E0">
            <w:pPr>
              <w:ind w:firstLine="210" w:firstLineChars="100"/>
              <w:rPr>
                <w:rFonts w:ascii="仿宋_GB2312" w:hAnsi="等线" w:eastAsia="仿宋_GB2312"/>
                <w:szCs w:val="21"/>
                <w:lang w:val="en"/>
              </w:rPr>
            </w:pPr>
            <w:r>
              <w:rPr>
                <w:rFonts w:ascii="仿宋_GB2312" w:hAnsi="等线" w:eastAsia="仿宋_GB2312"/>
                <w:szCs w:val="21"/>
                <w:lang w:val="en"/>
              </w:rPr>
              <w:t>336</w:t>
            </w:r>
          </w:p>
        </w:tc>
        <w:tc>
          <w:tcPr>
            <w:tcW w:w="3146" w:type="dxa"/>
            <w:noWrap w:val="0"/>
            <w:vAlign w:val="top"/>
          </w:tcPr>
          <w:p w14:paraId="22FEA254">
            <w:pPr>
              <w:rPr>
                <w:rFonts w:ascii="仿宋_GB2312" w:hAnsi="等线" w:eastAsia="仿宋_GB2312"/>
              </w:rPr>
            </w:pPr>
            <w:r>
              <w:rPr>
                <w:rFonts w:hint="eastAsia" w:ascii="仿宋_GB2312" w:hAnsi="等线" w:eastAsia="仿宋_GB2312"/>
              </w:rPr>
              <w:t>未按照规定告知、询问受种者或者其监护人有关情况</w:t>
            </w:r>
          </w:p>
        </w:tc>
        <w:tc>
          <w:tcPr>
            <w:tcW w:w="2839" w:type="dxa"/>
            <w:noWrap w:val="0"/>
            <w:vAlign w:val="top"/>
          </w:tcPr>
          <w:p w14:paraId="29B6CBC1">
            <w:pPr>
              <w:rPr>
                <w:rFonts w:ascii="仿宋_GB2312" w:hAnsi="等线" w:eastAsia="仿宋_GB2312"/>
              </w:rPr>
            </w:pPr>
            <w:r>
              <w:rPr>
                <w:rFonts w:hint="eastAsia" w:ascii="仿宋_GB2312" w:hAnsi="等线" w:eastAsia="仿宋_GB2312"/>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w:t>
            </w:r>
          </w:p>
        </w:tc>
        <w:tc>
          <w:tcPr>
            <w:tcW w:w="2661" w:type="dxa"/>
            <w:noWrap w:val="0"/>
            <w:vAlign w:val="top"/>
          </w:tcPr>
          <w:p w14:paraId="55DB4A1C">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：未按照规定告知所接种疫苗的品种、作用、禁忌、不良反应以及注意事项或未按照规定询问受种者的健康状况以及是否有接种禁忌等情况，未造成不良后果。</w:t>
            </w:r>
          </w:p>
          <w:p w14:paraId="5119DC9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：（1）未按照规定告知、询问受种者或者其监护人有关情况，涉及受种者不足十人次；（2）未按照规定告知、询问受种者或者其监护人有关情况，涉及受种者超过十人次。</w:t>
            </w:r>
          </w:p>
          <w:p w14:paraId="6C2DA8ED">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：未按照规定告知、询问受种者或者其监护人有关情况，导致受种者身体伤害。</w:t>
            </w:r>
          </w:p>
          <w:p w14:paraId="6A29D5A1">
            <w:pPr>
              <w:rPr>
                <w:rFonts w:ascii="仿宋_GB2312" w:hAnsi="等线" w:eastAsia="仿宋_GB2312"/>
              </w:rPr>
            </w:pPr>
          </w:p>
        </w:tc>
        <w:tc>
          <w:tcPr>
            <w:tcW w:w="2835" w:type="dxa"/>
            <w:noWrap w:val="0"/>
            <w:vAlign w:val="top"/>
          </w:tcPr>
          <w:p w14:paraId="477F1D62">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1ADA2E9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：（1）给予警告，责令负有责任的医疗卫生人员暂停六个月以上九个月以下执业活动；（2）给予警告，责令负有责任的医疗卫生人员暂停六个月以上九个月以下执业活动。</w:t>
            </w:r>
          </w:p>
          <w:p w14:paraId="1FB4F93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：给予警告，由原发证部门吊销负有责任的医疗卫生人员的执业证书。</w:t>
            </w:r>
          </w:p>
        </w:tc>
        <w:tc>
          <w:tcPr>
            <w:tcW w:w="1479" w:type="dxa"/>
            <w:noWrap w:val="0"/>
            <w:vAlign w:val="top"/>
          </w:tcPr>
          <w:p w14:paraId="7517DFEA">
            <w:pPr>
              <w:rPr>
                <w:rFonts w:ascii="仿宋_GB2312" w:hAnsi="等线" w:eastAsia="仿宋_GB2312"/>
              </w:rPr>
            </w:pPr>
          </w:p>
        </w:tc>
      </w:tr>
      <w:tr w14:paraId="70E1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6529CF3">
            <w:pPr>
              <w:ind w:firstLine="210" w:firstLineChars="100"/>
              <w:rPr>
                <w:rFonts w:ascii="仿宋_GB2312" w:hAnsi="等线" w:eastAsia="仿宋_GB2312"/>
                <w:szCs w:val="21"/>
                <w:lang w:val="en"/>
              </w:rPr>
            </w:pPr>
            <w:r>
              <w:rPr>
                <w:rFonts w:ascii="仿宋_GB2312" w:hAnsi="等线" w:eastAsia="仿宋_GB2312"/>
                <w:szCs w:val="21"/>
                <w:lang w:val="en"/>
              </w:rPr>
              <w:t>337</w:t>
            </w:r>
          </w:p>
        </w:tc>
        <w:tc>
          <w:tcPr>
            <w:tcW w:w="3146" w:type="dxa"/>
            <w:noWrap w:val="0"/>
            <w:vAlign w:val="top"/>
          </w:tcPr>
          <w:p w14:paraId="10F7E806">
            <w:pPr>
              <w:rPr>
                <w:rFonts w:ascii="仿宋_GB2312" w:hAnsi="等线" w:eastAsia="仿宋_GB2312"/>
              </w:rPr>
            </w:pPr>
            <w:r>
              <w:rPr>
                <w:rFonts w:hint="eastAsia" w:ascii="仿宋_GB2312" w:hAnsi="等线" w:eastAsia="仿宋_GB2312"/>
              </w:rPr>
              <w:t>疾病预防控制机构、接种单位、医疗机构未按照规定报告疑似预防接种异常反应、疫苗安全事件等，或者未按照规定对疑似预防接种异常反应组织调查、诊断等</w:t>
            </w:r>
          </w:p>
        </w:tc>
        <w:tc>
          <w:tcPr>
            <w:tcW w:w="2839" w:type="dxa"/>
            <w:noWrap w:val="0"/>
            <w:vAlign w:val="top"/>
          </w:tcPr>
          <w:p w14:paraId="0C6B7C4E">
            <w:pPr>
              <w:rPr>
                <w:rFonts w:ascii="仿宋_GB2312" w:hAnsi="等线" w:eastAsia="仿宋_GB2312"/>
              </w:rPr>
            </w:pPr>
            <w:r>
              <w:rPr>
                <w:rFonts w:hint="eastAsia" w:ascii="仿宋_GB2312" w:hAnsi="等线" w:eastAsia="仿宋_GB2312"/>
              </w:rPr>
              <w:t>《中华人民共和国疫苗管理法》第八十九条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2661" w:type="dxa"/>
            <w:noWrap w:val="0"/>
            <w:vAlign w:val="top"/>
          </w:tcPr>
          <w:p w14:paraId="3819A210">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：疾病预防控制机构、接种单位、医疗机构未按照规定报告一例疑似预防接种异常反应、疫苗安全事件等，或者未按照规定对一例疑似预防接种异常反应组织调查、诊断等。</w:t>
            </w:r>
          </w:p>
          <w:p w14:paraId="47D884D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疾病预防控制机构、接种单位、医疗机构未按照规定报告二至十例疑似预防接种异常反应、疫苗安全事件等，或者未按照规定对二至十例疑似预防接种异常反应组织调查、诊断等；（2）疾病预防控制机构、接种单位、医疗机构未按照规定报告十一例以上疑似预防接种异常反应、疫苗安全事件等，或者未按照规定对十一例以上疑似预防接种异常反应组织调查、诊断等。</w:t>
            </w:r>
          </w:p>
          <w:p w14:paraId="54AA84F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：严重影响有关部门对预防接种异常反应、疫苗安全事件的调查处理和治疗。</w:t>
            </w:r>
          </w:p>
        </w:tc>
        <w:tc>
          <w:tcPr>
            <w:tcW w:w="2835" w:type="dxa"/>
            <w:noWrap w:val="0"/>
            <w:vAlign w:val="top"/>
          </w:tcPr>
          <w:p w14:paraId="079DB505">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3353AE5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：（1）给予警告，对接种单位、医疗机构处五万元以上二十万元以下的罚款；（2）给予警告，对接种单位、医疗机构处二十万元以上五十万元以下的罚款。</w:t>
            </w:r>
          </w:p>
          <w:p w14:paraId="17F9FF95">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：给予警告，由原发证部门吊销负有责任的医疗卫生人员的执业证书。</w:t>
            </w:r>
          </w:p>
        </w:tc>
        <w:tc>
          <w:tcPr>
            <w:tcW w:w="1479" w:type="dxa"/>
            <w:noWrap w:val="0"/>
            <w:vAlign w:val="top"/>
          </w:tcPr>
          <w:p w14:paraId="107042C3">
            <w:pPr>
              <w:rPr>
                <w:rFonts w:ascii="仿宋_GB2312" w:hAnsi="等线" w:eastAsia="仿宋_GB2312"/>
              </w:rPr>
            </w:pPr>
          </w:p>
        </w:tc>
      </w:tr>
      <w:tr w14:paraId="0BD2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225A48C">
            <w:pPr>
              <w:ind w:firstLine="210" w:firstLineChars="100"/>
              <w:rPr>
                <w:rFonts w:ascii="仿宋_GB2312" w:hAnsi="等线" w:eastAsia="仿宋_GB2312"/>
                <w:szCs w:val="21"/>
                <w:lang w:val="en"/>
              </w:rPr>
            </w:pPr>
            <w:r>
              <w:rPr>
                <w:rFonts w:ascii="仿宋_GB2312" w:hAnsi="等线" w:eastAsia="仿宋_GB2312"/>
                <w:szCs w:val="21"/>
                <w:lang w:val="en"/>
              </w:rPr>
              <w:t>338</w:t>
            </w:r>
          </w:p>
        </w:tc>
        <w:tc>
          <w:tcPr>
            <w:tcW w:w="3146" w:type="dxa"/>
            <w:noWrap w:val="0"/>
            <w:vAlign w:val="top"/>
          </w:tcPr>
          <w:p w14:paraId="741DBFF9">
            <w:pPr>
              <w:rPr>
                <w:rFonts w:ascii="仿宋_GB2312" w:hAnsi="等线" w:eastAsia="仿宋_GB2312"/>
              </w:rPr>
            </w:pPr>
            <w:r>
              <w:rPr>
                <w:rFonts w:hint="eastAsia" w:ascii="仿宋_GB2312" w:hAnsi="等线" w:eastAsia="仿宋_GB2312"/>
              </w:rPr>
              <w:t>未经县级以上地方人民政府卫生健康主管部门指定擅自从事免疫规划疫苗接种工作、从事非免疫规划疫苗接种工作不符合条件或者未备案</w:t>
            </w:r>
          </w:p>
        </w:tc>
        <w:tc>
          <w:tcPr>
            <w:tcW w:w="2839" w:type="dxa"/>
            <w:noWrap w:val="0"/>
            <w:vAlign w:val="top"/>
          </w:tcPr>
          <w:p w14:paraId="69259AC1">
            <w:pPr>
              <w:rPr>
                <w:rFonts w:ascii="仿宋_GB2312" w:hAnsi="等线" w:eastAsia="仿宋_GB2312"/>
              </w:rPr>
            </w:pPr>
            <w:r>
              <w:rPr>
                <w:rFonts w:hint="eastAsia" w:ascii="仿宋_GB2312" w:hAnsi="等线" w:eastAsia="仿宋_GB2312"/>
              </w:rPr>
              <w:t>《中华人民共和国疫苗管理法》第九十一条第一款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2661" w:type="dxa"/>
            <w:noWrap w:val="0"/>
            <w:vAlign w:val="top"/>
          </w:tcPr>
          <w:p w14:paraId="0F3439BD">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：违法所得不足十万元。</w:t>
            </w:r>
          </w:p>
          <w:p w14:paraId="4A43662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：违法所得十至三十万元。</w:t>
            </w:r>
          </w:p>
          <w:p w14:paraId="6BE0E1EF">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：违法所得超过三十万元。</w:t>
            </w:r>
          </w:p>
          <w:p w14:paraId="05555AB6">
            <w:pPr>
              <w:rPr>
                <w:rFonts w:ascii="仿宋_GB2312" w:hAnsi="等线" w:eastAsia="仿宋_GB2312"/>
              </w:rPr>
            </w:pPr>
          </w:p>
          <w:p w14:paraId="73A3FE6A">
            <w:pPr>
              <w:rPr>
                <w:rFonts w:ascii="仿宋_GB2312" w:hAnsi="等线" w:eastAsia="仿宋_GB2312"/>
              </w:rPr>
            </w:pPr>
          </w:p>
        </w:tc>
        <w:tc>
          <w:tcPr>
            <w:tcW w:w="2835" w:type="dxa"/>
            <w:noWrap w:val="0"/>
            <w:vAlign w:val="top"/>
          </w:tcPr>
          <w:p w14:paraId="6323A3F1">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：给予警告，没收违法所得和违法持有的疫苗，责令停业整顿，并处十万元以上三十万元以下的罚款。</w:t>
            </w:r>
          </w:p>
          <w:p w14:paraId="16F345E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：给予警告，没收违法所得和违法持有的疫苗，责令停业整顿，并处三十万元以上六十万元以下的罚款。</w:t>
            </w:r>
          </w:p>
          <w:p w14:paraId="5707040E">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：给予警告，没收违法所得和违法持有的疫苗，责令停业整顿，并处六十万元以上一百万元以下的罚款。</w:t>
            </w:r>
          </w:p>
        </w:tc>
        <w:tc>
          <w:tcPr>
            <w:tcW w:w="1479" w:type="dxa"/>
            <w:noWrap w:val="0"/>
            <w:vAlign w:val="top"/>
          </w:tcPr>
          <w:p w14:paraId="55DB628F">
            <w:pPr>
              <w:rPr>
                <w:rFonts w:ascii="仿宋_GB2312" w:hAnsi="等线" w:eastAsia="仿宋_GB2312"/>
              </w:rPr>
            </w:pPr>
          </w:p>
        </w:tc>
      </w:tr>
      <w:tr w14:paraId="572F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1BC8A39">
            <w:pPr>
              <w:ind w:firstLine="210" w:firstLineChars="100"/>
              <w:rPr>
                <w:rFonts w:ascii="仿宋_GB2312" w:hAnsi="等线" w:eastAsia="仿宋_GB2312"/>
                <w:szCs w:val="21"/>
                <w:lang w:val="en"/>
              </w:rPr>
            </w:pPr>
            <w:r>
              <w:rPr>
                <w:rFonts w:ascii="仿宋_GB2312" w:hAnsi="等线" w:eastAsia="仿宋_GB2312"/>
                <w:szCs w:val="21"/>
                <w:lang w:val="en"/>
              </w:rPr>
              <w:t>339</w:t>
            </w:r>
          </w:p>
        </w:tc>
        <w:tc>
          <w:tcPr>
            <w:tcW w:w="3146" w:type="dxa"/>
            <w:noWrap w:val="0"/>
            <w:vAlign w:val="top"/>
          </w:tcPr>
          <w:p w14:paraId="41E7B9C0">
            <w:pPr>
              <w:rPr>
                <w:rFonts w:ascii="仿宋_GB2312" w:hAnsi="等线" w:eastAsia="仿宋_GB2312"/>
              </w:rPr>
            </w:pPr>
            <w:r>
              <w:rPr>
                <w:rFonts w:hint="eastAsia" w:ascii="仿宋_GB2312" w:hAnsi="等线" w:eastAsia="仿宋_GB2312"/>
              </w:rPr>
              <w:t>疾病预防控制机构、接种单位以外的单位或者个人擅自进行群体性预防接种</w:t>
            </w:r>
          </w:p>
        </w:tc>
        <w:tc>
          <w:tcPr>
            <w:tcW w:w="2839" w:type="dxa"/>
            <w:noWrap w:val="0"/>
            <w:vAlign w:val="top"/>
          </w:tcPr>
          <w:p w14:paraId="26D8B71F">
            <w:pPr>
              <w:rPr>
                <w:rFonts w:ascii="仿宋_GB2312" w:hAnsi="等线" w:eastAsia="仿宋_GB2312"/>
              </w:rPr>
            </w:pPr>
            <w:r>
              <w:rPr>
                <w:rFonts w:hint="eastAsia" w:ascii="仿宋_GB2312" w:hAnsi="等线" w:eastAsia="仿宋_GB2312"/>
              </w:rPr>
              <w:t>《中华人民共和国疫苗管理法》第九十一条第二款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2661" w:type="dxa"/>
            <w:noWrap w:val="0"/>
            <w:vAlign w:val="top"/>
          </w:tcPr>
          <w:p w14:paraId="3529ED80">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：疾病预防控制机构、接种单位以外的单位或者个人擅自进行群体性预防接种，货值金额不足五万元。</w:t>
            </w:r>
          </w:p>
          <w:p w14:paraId="5F2F3E7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：疾病预防控制机构、接种单位以外的单位或者个人擅自进行群体性预防接种，货值金额五万元以上十万元以下。</w:t>
            </w:r>
          </w:p>
          <w:p w14:paraId="139C2D7D">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：疾病预防控制机构、接种单位以外的单位或者个人擅自进行群体性预防接种，货值金额超过十万元。</w:t>
            </w:r>
          </w:p>
          <w:p w14:paraId="48D27BB6">
            <w:pPr>
              <w:rPr>
                <w:rFonts w:ascii="仿宋_GB2312" w:hAnsi="等线" w:eastAsia="仿宋_GB2312"/>
              </w:rPr>
            </w:pPr>
          </w:p>
        </w:tc>
        <w:tc>
          <w:tcPr>
            <w:tcW w:w="2835" w:type="dxa"/>
            <w:noWrap w:val="0"/>
            <w:vAlign w:val="top"/>
          </w:tcPr>
          <w:p w14:paraId="2CE9C802">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：没收违法所得和违法持有的疫苗，并处违法持有的疫苗货值金额十倍以上十五倍以下的罚款。</w:t>
            </w:r>
          </w:p>
          <w:p w14:paraId="7A5416A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：没收违法所得和违法持有的疫苗，并处违法持有的疫苗货值金额十五倍以上二十倍以下的罚款。</w:t>
            </w:r>
          </w:p>
          <w:p w14:paraId="3F1541B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：没收违法所得和违法持有的疫苗，并处违法持有的疫苗货值金额二十倍以上三十倍以下的罚款。</w:t>
            </w:r>
          </w:p>
        </w:tc>
        <w:tc>
          <w:tcPr>
            <w:tcW w:w="1479" w:type="dxa"/>
            <w:noWrap w:val="0"/>
            <w:vAlign w:val="top"/>
          </w:tcPr>
          <w:p w14:paraId="1AC486A2">
            <w:pPr>
              <w:rPr>
                <w:rFonts w:ascii="仿宋_GB2312" w:hAnsi="等线" w:eastAsia="仿宋_GB2312"/>
              </w:rPr>
            </w:pPr>
            <w:r>
              <w:rPr>
                <w:rFonts w:hint="eastAsia" w:ascii="仿宋_GB2312" w:hAnsi="等线" w:eastAsia="仿宋_GB2312"/>
              </w:rPr>
              <w:t>货值金额不足五万元的，按五万元计算。</w:t>
            </w:r>
          </w:p>
        </w:tc>
      </w:tr>
    </w:tbl>
    <w:p w14:paraId="7C82B76B"/>
    <w:p w14:paraId="3F368396"/>
    <w:p w14:paraId="2601BE11"/>
    <w:p w14:paraId="12005536"/>
    <w:p w14:paraId="3F396745"/>
    <w:p w14:paraId="2A71FD24"/>
    <w:p w14:paraId="55F59D32"/>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070E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5205554F">
            <w:pPr>
              <w:jc w:val="center"/>
              <w:rPr>
                <w:rFonts w:ascii="黑体" w:hAnsi="黑体" w:eastAsia="黑体"/>
                <w:sz w:val="32"/>
                <w:szCs w:val="32"/>
              </w:rPr>
            </w:pPr>
            <w:r>
              <w:rPr>
                <w:rFonts w:hint="eastAsia" w:ascii="黑体" w:hAnsi="黑体" w:eastAsia="黑体" w:cs="方正小标宋简体"/>
                <w:color w:val="000000"/>
                <w:kern w:val="0"/>
                <w:sz w:val="32"/>
                <w:szCs w:val="32"/>
              </w:rPr>
              <w:t>（四十六）国内交通卫生检疫条例</w:t>
            </w:r>
          </w:p>
        </w:tc>
      </w:tr>
      <w:tr w14:paraId="7806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BC8E9CC">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111CBC41">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839" w:type="dxa"/>
            <w:noWrap w:val="0"/>
            <w:vAlign w:val="top"/>
          </w:tcPr>
          <w:p w14:paraId="283B93D6">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661" w:type="dxa"/>
            <w:noWrap w:val="0"/>
            <w:vAlign w:val="top"/>
          </w:tcPr>
          <w:p w14:paraId="029545BB">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11D56FB5">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4F6836D3">
            <w:pPr>
              <w:jc w:val="center"/>
              <w:rPr>
                <w:rFonts w:ascii="仿宋_GB2312" w:hAnsi="等线" w:eastAsia="仿宋_GB2312"/>
                <w:sz w:val="32"/>
                <w:szCs w:val="32"/>
              </w:rPr>
            </w:pPr>
            <w:r>
              <w:rPr>
                <w:rFonts w:hint="eastAsia" w:ascii="仿宋_GB2312" w:hAnsi="等线" w:eastAsia="仿宋_GB2312"/>
                <w:sz w:val="32"/>
                <w:szCs w:val="32"/>
              </w:rPr>
              <w:t>备注</w:t>
            </w:r>
          </w:p>
        </w:tc>
      </w:tr>
      <w:tr w14:paraId="466C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7781645">
            <w:pPr>
              <w:ind w:firstLine="210" w:firstLineChars="100"/>
              <w:rPr>
                <w:rFonts w:ascii="仿宋_GB2312" w:hAnsi="等线" w:eastAsia="仿宋_GB2312"/>
                <w:szCs w:val="21"/>
                <w:lang w:val="en"/>
              </w:rPr>
            </w:pPr>
            <w:r>
              <w:rPr>
                <w:rFonts w:ascii="仿宋_GB2312" w:hAnsi="等线" w:eastAsia="仿宋_GB2312"/>
                <w:szCs w:val="21"/>
                <w:lang w:val="en"/>
              </w:rPr>
              <w:t>340</w:t>
            </w:r>
          </w:p>
        </w:tc>
        <w:tc>
          <w:tcPr>
            <w:tcW w:w="3146" w:type="dxa"/>
            <w:noWrap w:val="0"/>
            <w:vAlign w:val="top"/>
          </w:tcPr>
          <w:p w14:paraId="0117DB8C">
            <w:pPr>
              <w:rPr>
                <w:rFonts w:ascii="仿宋_GB2312" w:hAnsi="等线" w:eastAsia="仿宋_GB2312"/>
              </w:rPr>
            </w:pPr>
            <w:r>
              <w:rPr>
                <w:rFonts w:hint="eastAsia" w:ascii="仿宋_GB2312" w:hAnsi="等线" w:eastAsia="仿宋_GB2312"/>
              </w:rPr>
              <w:t>检疫传染病病人、病原携带者、疑似检疫传染病病人和与其密切接触者隐瞒真实情况、逃避交通卫生检疫</w:t>
            </w:r>
          </w:p>
        </w:tc>
        <w:tc>
          <w:tcPr>
            <w:tcW w:w="2839" w:type="dxa"/>
            <w:noWrap w:val="0"/>
            <w:vAlign w:val="top"/>
          </w:tcPr>
          <w:p w14:paraId="3A7DCA06">
            <w:pPr>
              <w:rPr>
                <w:rFonts w:ascii="仿宋_GB2312" w:hAnsi="等线" w:eastAsia="仿宋_GB2312"/>
              </w:rPr>
            </w:pPr>
            <w:r>
              <w:rPr>
                <w:rFonts w:hint="eastAsia" w:ascii="仿宋_GB2312" w:hAnsi="等线" w:eastAsia="仿宋_GB2312"/>
              </w:rPr>
              <w:t>《国内交通卫生检疫条例》第十三条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2661" w:type="dxa"/>
            <w:noWrap w:val="0"/>
            <w:vAlign w:val="top"/>
          </w:tcPr>
          <w:p w14:paraId="34306B96">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：隐瞒真实情况、逃避交通卫生检疫。</w:t>
            </w:r>
          </w:p>
          <w:p w14:paraId="143B214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：拒绝接受查验和卫生处理，未造成传染病传播。</w:t>
            </w:r>
          </w:p>
          <w:p w14:paraId="02DC22AA">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：拒绝接受查验和卫生处理，引起检疫传染病传播或者有传播严重危险。</w:t>
            </w:r>
          </w:p>
          <w:p w14:paraId="0342E223">
            <w:pPr>
              <w:rPr>
                <w:rFonts w:ascii="仿宋_GB2312" w:hAnsi="等线" w:eastAsia="仿宋_GB2312"/>
              </w:rPr>
            </w:pPr>
          </w:p>
        </w:tc>
        <w:tc>
          <w:tcPr>
            <w:tcW w:w="2835" w:type="dxa"/>
            <w:noWrap w:val="0"/>
            <w:vAlign w:val="top"/>
          </w:tcPr>
          <w:p w14:paraId="1080B88E">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：给予警告，可以并处1000元以下的罚款。</w:t>
            </w:r>
          </w:p>
          <w:p w14:paraId="071D31F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：给予警告，可以并处1000元以上3000元以下的罚款。</w:t>
            </w:r>
          </w:p>
          <w:p w14:paraId="523208E4">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：给予警告，可以并处3000元以上5000元以下的罚款。</w:t>
            </w:r>
          </w:p>
          <w:p w14:paraId="699CC71D">
            <w:pPr>
              <w:rPr>
                <w:rFonts w:ascii="仿宋_GB2312" w:hAnsi="等线" w:eastAsia="仿宋_GB2312"/>
              </w:rPr>
            </w:pPr>
          </w:p>
        </w:tc>
        <w:tc>
          <w:tcPr>
            <w:tcW w:w="1479" w:type="dxa"/>
            <w:noWrap w:val="0"/>
            <w:vAlign w:val="top"/>
          </w:tcPr>
          <w:p w14:paraId="18295CC5">
            <w:pPr>
              <w:rPr>
                <w:rFonts w:ascii="仿宋_GB2312" w:hAnsi="等线" w:eastAsia="仿宋_GB2312"/>
              </w:rPr>
            </w:pPr>
          </w:p>
        </w:tc>
      </w:tr>
      <w:tr w14:paraId="57D6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029F907">
            <w:pPr>
              <w:ind w:firstLine="210" w:firstLineChars="100"/>
              <w:rPr>
                <w:rFonts w:ascii="仿宋_GB2312" w:hAnsi="等线" w:eastAsia="仿宋_GB2312"/>
                <w:szCs w:val="21"/>
                <w:lang w:val="en"/>
              </w:rPr>
            </w:pPr>
            <w:r>
              <w:rPr>
                <w:rFonts w:ascii="仿宋_GB2312" w:hAnsi="等线" w:eastAsia="仿宋_GB2312"/>
                <w:szCs w:val="21"/>
                <w:lang w:val="en"/>
              </w:rPr>
              <w:t>341</w:t>
            </w:r>
          </w:p>
        </w:tc>
        <w:tc>
          <w:tcPr>
            <w:tcW w:w="3146" w:type="dxa"/>
            <w:noWrap w:val="0"/>
            <w:vAlign w:val="top"/>
          </w:tcPr>
          <w:p w14:paraId="2F8063C9">
            <w:pPr>
              <w:rPr>
                <w:rFonts w:ascii="仿宋_GB2312" w:hAnsi="等线" w:eastAsia="仿宋_GB2312"/>
              </w:rPr>
            </w:pPr>
            <w:r>
              <w:rPr>
                <w:rFonts w:hint="eastAsia" w:ascii="仿宋_GB2312" w:hAnsi="等线" w:eastAsia="仿宋_GB2312"/>
              </w:rPr>
              <w:t>在非检疫传染病疫区的交通工具上发现检疫传染病病人、病原携带者、疑似检疫传染病病人时，交通工具负责人未依照本条例规定采取措施</w:t>
            </w:r>
          </w:p>
        </w:tc>
        <w:tc>
          <w:tcPr>
            <w:tcW w:w="2839" w:type="dxa"/>
            <w:noWrap w:val="0"/>
            <w:vAlign w:val="top"/>
          </w:tcPr>
          <w:p w14:paraId="3F421FF2">
            <w:pPr>
              <w:rPr>
                <w:rFonts w:ascii="仿宋_GB2312" w:hAnsi="等线" w:eastAsia="仿宋_GB2312"/>
              </w:rPr>
            </w:pPr>
            <w:r>
              <w:rPr>
                <w:rFonts w:hint="eastAsia" w:ascii="仿宋_GB2312" w:hAnsi="等线" w:eastAsia="仿宋_GB2312"/>
              </w:rPr>
              <w:t>《国内交通卫生检疫条例》第十四条  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c>
          <w:tcPr>
            <w:tcW w:w="2661" w:type="dxa"/>
            <w:noWrap w:val="0"/>
            <w:vAlign w:val="top"/>
          </w:tcPr>
          <w:p w14:paraId="78FD708C">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：违反本条例第八条五项内容中的其中一项。</w:t>
            </w:r>
          </w:p>
          <w:p w14:paraId="25DBA5A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：违反本条例第八条五项内容中的其中二项。</w:t>
            </w:r>
          </w:p>
          <w:p w14:paraId="2995F93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：违反本条例第八条五项内容中的其中三项以上。</w:t>
            </w:r>
          </w:p>
          <w:p w14:paraId="557DD17C">
            <w:pPr>
              <w:rPr>
                <w:rFonts w:ascii="仿宋_GB2312" w:hAnsi="等线" w:eastAsia="仿宋_GB2312"/>
              </w:rPr>
            </w:pPr>
          </w:p>
        </w:tc>
        <w:tc>
          <w:tcPr>
            <w:tcW w:w="2835" w:type="dxa"/>
            <w:noWrap w:val="0"/>
            <w:vAlign w:val="top"/>
          </w:tcPr>
          <w:p w14:paraId="4899C373">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：给予警告，并处1000元以上2000元以下罚款。</w:t>
            </w:r>
          </w:p>
          <w:p w14:paraId="6D4A9CE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：给予警告，并处2000元以上3000元以下罚款。</w:t>
            </w:r>
          </w:p>
          <w:p w14:paraId="31A2FC6D">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：给予警告，并处3000元以上5000元以下罚款。</w:t>
            </w:r>
          </w:p>
        </w:tc>
        <w:tc>
          <w:tcPr>
            <w:tcW w:w="1479" w:type="dxa"/>
            <w:noWrap w:val="0"/>
            <w:vAlign w:val="top"/>
          </w:tcPr>
          <w:p w14:paraId="1A97297A">
            <w:pPr>
              <w:rPr>
                <w:rFonts w:ascii="仿宋_GB2312" w:hAnsi="等线" w:eastAsia="仿宋_GB2312"/>
              </w:rPr>
            </w:pPr>
          </w:p>
        </w:tc>
      </w:tr>
    </w:tbl>
    <w:p w14:paraId="15F84B47"/>
    <w:p w14:paraId="1B836FB0"/>
    <w:p w14:paraId="140A6D95"/>
    <w:p w14:paraId="499ABCE0"/>
    <w:p w14:paraId="536AC8F1"/>
    <w:p w14:paraId="171850BA"/>
    <w:p w14:paraId="22F21D91"/>
    <w:p w14:paraId="5FB5030F"/>
    <w:p w14:paraId="3788EE5E"/>
    <w:p w14:paraId="31C08229"/>
    <w:p w14:paraId="7167FCA0"/>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075D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1749C773">
            <w:pPr>
              <w:jc w:val="center"/>
              <w:rPr>
                <w:rFonts w:ascii="黑体" w:hAnsi="黑体" w:eastAsia="黑体"/>
                <w:sz w:val="32"/>
                <w:szCs w:val="32"/>
              </w:rPr>
            </w:pPr>
            <w:r>
              <w:rPr>
                <w:rFonts w:hint="eastAsia" w:ascii="黑体" w:hAnsi="黑体" w:eastAsia="黑体" w:cs="方正小标宋简体"/>
                <w:color w:val="000000"/>
                <w:kern w:val="0"/>
                <w:sz w:val="32"/>
                <w:szCs w:val="32"/>
              </w:rPr>
              <w:t>（四十七）</w:t>
            </w:r>
            <w:r>
              <w:rPr>
                <w:rFonts w:hint="eastAsia" w:ascii="黑体" w:hAnsi="黑体" w:eastAsia="黑体"/>
                <w:sz w:val="32"/>
                <w:szCs w:val="32"/>
              </w:rPr>
              <w:t>消毒管理办法</w:t>
            </w:r>
          </w:p>
        </w:tc>
      </w:tr>
      <w:tr w14:paraId="46ED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1C485B9">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2E3CDFCF">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837" w:type="dxa"/>
            <w:noWrap w:val="0"/>
            <w:vAlign w:val="top"/>
          </w:tcPr>
          <w:p w14:paraId="21F43CA9">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663" w:type="dxa"/>
            <w:noWrap w:val="0"/>
            <w:vAlign w:val="top"/>
          </w:tcPr>
          <w:p w14:paraId="1F504632">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586A4F3B">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036C6FDF">
            <w:pPr>
              <w:jc w:val="center"/>
              <w:rPr>
                <w:rFonts w:ascii="仿宋_GB2312" w:hAnsi="等线" w:eastAsia="仿宋_GB2312"/>
                <w:sz w:val="32"/>
                <w:szCs w:val="32"/>
              </w:rPr>
            </w:pPr>
            <w:r>
              <w:rPr>
                <w:rFonts w:hint="eastAsia" w:ascii="仿宋_GB2312" w:hAnsi="等线" w:eastAsia="仿宋_GB2312"/>
                <w:sz w:val="32"/>
                <w:szCs w:val="32"/>
              </w:rPr>
              <w:t>备注</w:t>
            </w:r>
          </w:p>
        </w:tc>
      </w:tr>
      <w:tr w14:paraId="132E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D9002ED">
            <w:pPr>
              <w:ind w:firstLine="210" w:firstLineChars="100"/>
              <w:rPr>
                <w:rFonts w:ascii="仿宋_GB2312" w:hAnsi="等线" w:eastAsia="仿宋_GB2312"/>
                <w:szCs w:val="21"/>
                <w:lang w:val="en"/>
              </w:rPr>
            </w:pPr>
            <w:r>
              <w:rPr>
                <w:rFonts w:ascii="仿宋_GB2312" w:hAnsi="等线" w:eastAsia="仿宋_GB2312"/>
                <w:szCs w:val="21"/>
                <w:lang w:val="en"/>
              </w:rPr>
              <w:t>342</w:t>
            </w:r>
          </w:p>
        </w:tc>
        <w:tc>
          <w:tcPr>
            <w:tcW w:w="3146" w:type="dxa"/>
            <w:noWrap w:val="0"/>
            <w:vAlign w:val="top"/>
          </w:tcPr>
          <w:p w14:paraId="3DDCA861">
            <w:pPr>
              <w:rPr>
                <w:rFonts w:ascii="仿宋_GB2312" w:hAnsi="等线" w:eastAsia="仿宋_GB2312"/>
              </w:rPr>
            </w:pPr>
            <w:r>
              <w:rPr>
                <w:rFonts w:hint="eastAsia" w:ascii="仿宋_GB2312" w:hAnsi="等线" w:eastAsia="仿宋_GB2312"/>
              </w:rPr>
              <w:t>医疗卫生机构未建立消毒管理组织，未制定消毒管理制度，未执行国家有关规范、标准和规定，未定期开展消毒与灭菌效果检测工作</w:t>
            </w:r>
          </w:p>
        </w:tc>
        <w:tc>
          <w:tcPr>
            <w:tcW w:w="2837" w:type="dxa"/>
            <w:noWrap w:val="0"/>
            <w:vAlign w:val="top"/>
          </w:tcPr>
          <w:p w14:paraId="492CBB62">
            <w:pPr>
              <w:rPr>
                <w:rFonts w:ascii="仿宋_GB2312" w:hAnsi="等线" w:eastAsia="仿宋_GB2312"/>
              </w:rPr>
            </w:pPr>
            <w:r>
              <w:rPr>
                <w:rFonts w:hint="eastAsia" w:ascii="仿宋_GB2312" w:hAnsi="等线" w:eastAsia="仿宋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四条  医疗卫生机构应当建立消毒管理组织，制定消毒管理制度，执行国家有关规范、标准和规定，定期开展消毒与灭菌效果检测工作。</w:t>
            </w:r>
          </w:p>
        </w:tc>
        <w:tc>
          <w:tcPr>
            <w:tcW w:w="2663" w:type="dxa"/>
            <w:noWrap w:val="0"/>
            <w:vAlign w:val="top"/>
          </w:tcPr>
          <w:p w14:paraId="244E083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：（1）未建立消毒管理组织；（2）未制定消毒管理制度；（3）未执行国家有关规范、标准和规定；（4）未定期开展消毒与灭菌效果检测工作。</w:t>
            </w:r>
          </w:p>
          <w:p w14:paraId="170A4A2A">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：（1）造成感染性疾病暴发，病例</w:t>
            </w:r>
            <w:r>
              <w:rPr>
                <w:rFonts w:ascii="仿宋_GB2312" w:hAnsi="等线" w:eastAsia="仿宋_GB2312"/>
              </w:rPr>
              <w:t>数5</w:t>
            </w:r>
            <w:r>
              <w:rPr>
                <w:rFonts w:hint="eastAsia" w:ascii="仿宋_GB2312" w:hAnsi="等线" w:eastAsia="仿宋_GB2312"/>
              </w:rPr>
              <w:t>例</w:t>
            </w:r>
            <w:r>
              <w:rPr>
                <w:rFonts w:ascii="仿宋_GB2312" w:hAnsi="等线" w:eastAsia="仿宋_GB2312"/>
              </w:rPr>
              <w:t>以下；</w:t>
            </w:r>
            <w:r>
              <w:rPr>
                <w:rFonts w:hint="eastAsia" w:ascii="仿宋_GB2312" w:hAnsi="等线" w:eastAsia="仿宋_GB2312"/>
              </w:rPr>
              <w:t>（2）造成感染性疾病暴发，病例数超过5例。</w:t>
            </w:r>
          </w:p>
          <w:p w14:paraId="72ACA65A">
            <w:pPr>
              <w:rPr>
                <w:rFonts w:ascii="仿宋_GB2312" w:hAnsi="等线" w:eastAsia="仿宋_GB2312"/>
              </w:rPr>
            </w:pPr>
          </w:p>
        </w:tc>
        <w:tc>
          <w:tcPr>
            <w:tcW w:w="2835" w:type="dxa"/>
            <w:noWrap w:val="0"/>
            <w:vAlign w:val="top"/>
          </w:tcPr>
          <w:p w14:paraId="5B4F9E9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：有（1）或</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的</w:t>
            </w:r>
            <w:r>
              <w:rPr>
                <w:rFonts w:ascii="仿宋_GB2312" w:hAnsi="等线" w:eastAsia="仿宋_GB2312"/>
              </w:rPr>
              <w:t>情节，</w:t>
            </w:r>
            <w:r>
              <w:rPr>
                <w:rFonts w:hint="eastAsia" w:ascii="仿宋_GB2312" w:hAnsi="等线" w:eastAsia="仿宋_GB2312"/>
              </w:rPr>
              <w:t>可以处1</w:t>
            </w:r>
            <w:r>
              <w:rPr>
                <w:rFonts w:ascii="仿宋_GB2312" w:hAnsi="等线" w:eastAsia="仿宋_GB2312"/>
              </w:rPr>
              <w:t>000</w:t>
            </w:r>
            <w:r>
              <w:rPr>
                <w:rFonts w:hint="eastAsia" w:ascii="仿宋_GB2312" w:hAnsi="等线" w:eastAsia="仿宋_GB2312"/>
              </w:rPr>
              <w:t>元以下罚款；（3）可以处3000元</w:t>
            </w:r>
            <w:r>
              <w:rPr>
                <w:rFonts w:ascii="仿宋_GB2312" w:hAnsi="等线" w:eastAsia="仿宋_GB2312"/>
              </w:rPr>
              <w:t>以上</w:t>
            </w:r>
            <w:r>
              <w:rPr>
                <w:rFonts w:hint="eastAsia" w:ascii="仿宋_GB2312" w:hAnsi="等线" w:eastAsia="仿宋_GB2312"/>
              </w:rPr>
              <w:t>5000元以下罚款；（4）可以处2000元以上3000元以下罚款。</w:t>
            </w:r>
          </w:p>
          <w:p w14:paraId="5696AD4D">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：（1）可以处5000元以上</w:t>
            </w:r>
            <w:r>
              <w:rPr>
                <w:rFonts w:ascii="仿宋_GB2312" w:hAnsi="等线" w:eastAsia="仿宋_GB2312"/>
              </w:rPr>
              <w:t>1</w:t>
            </w:r>
            <w:r>
              <w:rPr>
                <w:rFonts w:hint="eastAsia" w:ascii="仿宋_GB2312" w:hAnsi="等线" w:eastAsia="仿宋_GB2312"/>
              </w:rPr>
              <w:t>0000元以下罚款；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可以处</w:t>
            </w:r>
            <w:r>
              <w:rPr>
                <w:rFonts w:ascii="仿宋_GB2312" w:hAnsi="等线" w:eastAsia="仿宋_GB2312"/>
              </w:rPr>
              <w:t>10</w:t>
            </w:r>
            <w:r>
              <w:rPr>
                <w:rFonts w:hint="eastAsia" w:ascii="仿宋_GB2312" w:hAnsi="等线" w:eastAsia="仿宋_GB2312"/>
              </w:rPr>
              <w:t>000元以上</w:t>
            </w:r>
            <w:r>
              <w:rPr>
                <w:rFonts w:ascii="仿宋_GB2312" w:hAnsi="等线" w:eastAsia="仿宋_GB2312"/>
              </w:rPr>
              <w:t>2</w:t>
            </w:r>
            <w:r>
              <w:rPr>
                <w:rFonts w:hint="eastAsia" w:ascii="仿宋_GB2312" w:hAnsi="等线" w:eastAsia="仿宋_GB2312"/>
              </w:rPr>
              <w:t>0000元以下罚款。</w:t>
            </w:r>
          </w:p>
        </w:tc>
        <w:tc>
          <w:tcPr>
            <w:tcW w:w="1479" w:type="dxa"/>
            <w:noWrap w:val="0"/>
            <w:vAlign w:val="top"/>
          </w:tcPr>
          <w:p w14:paraId="54B216D2">
            <w:pPr>
              <w:rPr>
                <w:rFonts w:ascii="仿宋_GB2312" w:hAnsi="等线" w:eastAsia="仿宋_GB2312"/>
              </w:rPr>
            </w:pPr>
          </w:p>
        </w:tc>
      </w:tr>
      <w:tr w14:paraId="7BC5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7359894">
            <w:pPr>
              <w:ind w:firstLine="210" w:firstLineChars="100"/>
              <w:rPr>
                <w:rFonts w:ascii="仿宋_GB2312" w:hAnsi="等线" w:eastAsia="仿宋_GB2312"/>
                <w:szCs w:val="21"/>
                <w:lang w:val="en"/>
              </w:rPr>
            </w:pPr>
            <w:r>
              <w:rPr>
                <w:rFonts w:ascii="仿宋_GB2312" w:hAnsi="等线" w:eastAsia="仿宋_GB2312"/>
                <w:szCs w:val="21"/>
                <w:lang w:val="en"/>
              </w:rPr>
              <w:t>343</w:t>
            </w:r>
          </w:p>
        </w:tc>
        <w:tc>
          <w:tcPr>
            <w:tcW w:w="3146" w:type="dxa"/>
            <w:noWrap w:val="0"/>
            <w:vAlign w:val="top"/>
          </w:tcPr>
          <w:p w14:paraId="1798AEBE">
            <w:pPr>
              <w:rPr>
                <w:rFonts w:ascii="仿宋_GB2312" w:hAnsi="等线" w:eastAsia="仿宋_GB2312"/>
              </w:rPr>
            </w:pPr>
            <w:r>
              <w:rPr>
                <w:rFonts w:hint="eastAsia" w:ascii="仿宋_GB2312" w:hAnsi="等线" w:eastAsia="仿宋_GB2312"/>
              </w:rPr>
              <w:t>医疗卫生机构工作人员未接受消毒技术培训、掌握消毒知识，并且未按规定严格执行消毒隔离制度</w:t>
            </w:r>
          </w:p>
        </w:tc>
        <w:tc>
          <w:tcPr>
            <w:tcW w:w="2837" w:type="dxa"/>
            <w:noWrap w:val="0"/>
            <w:vAlign w:val="top"/>
          </w:tcPr>
          <w:p w14:paraId="096A83EF">
            <w:pPr>
              <w:rPr>
                <w:rFonts w:ascii="仿宋_GB2312" w:hAnsi="等线" w:eastAsia="仿宋_GB2312"/>
              </w:rPr>
            </w:pPr>
            <w:r>
              <w:rPr>
                <w:rFonts w:hint="eastAsia" w:ascii="仿宋_GB2312" w:hAnsi="等线" w:eastAsia="仿宋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五条  医疗卫生机构工作人员应当接受消毒技术培训、掌握消毒知识，并按规定严格执行消毒隔离制度。</w:t>
            </w:r>
          </w:p>
        </w:tc>
        <w:tc>
          <w:tcPr>
            <w:tcW w:w="2663" w:type="dxa"/>
            <w:noWrap w:val="0"/>
            <w:vAlign w:val="top"/>
          </w:tcPr>
          <w:p w14:paraId="1226D45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：（1）未接受消毒技术培训、掌握消毒知识；（2）未按规定严格执行消毒隔离制度。</w:t>
            </w:r>
          </w:p>
          <w:p w14:paraId="64C47D7E">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：（1）造成感染性疾病暴发，病例</w:t>
            </w:r>
            <w:r>
              <w:rPr>
                <w:rFonts w:ascii="仿宋_GB2312" w:hAnsi="等线" w:eastAsia="仿宋_GB2312"/>
              </w:rPr>
              <w:t>数5</w:t>
            </w:r>
            <w:r>
              <w:rPr>
                <w:rFonts w:hint="eastAsia" w:ascii="仿宋_GB2312" w:hAnsi="等线" w:eastAsia="仿宋_GB2312"/>
              </w:rPr>
              <w:t>例</w:t>
            </w:r>
            <w:r>
              <w:rPr>
                <w:rFonts w:ascii="仿宋_GB2312" w:hAnsi="等线" w:eastAsia="仿宋_GB2312"/>
              </w:rPr>
              <w:t>以下；</w:t>
            </w:r>
            <w:r>
              <w:rPr>
                <w:rFonts w:hint="eastAsia" w:ascii="仿宋_GB2312" w:hAnsi="等线" w:eastAsia="仿宋_GB2312"/>
              </w:rPr>
              <w:t>（2）造成感染性疾病暴发，病例数超过5例。</w:t>
            </w:r>
          </w:p>
        </w:tc>
        <w:tc>
          <w:tcPr>
            <w:tcW w:w="2835" w:type="dxa"/>
            <w:noWrap w:val="0"/>
            <w:vAlign w:val="top"/>
          </w:tcPr>
          <w:p w14:paraId="5944107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：（1）可以处</w:t>
            </w:r>
            <w:r>
              <w:rPr>
                <w:rFonts w:ascii="仿宋_GB2312" w:hAnsi="等线" w:eastAsia="仿宋_GB2312"/>
              </w:rPr>
              <w:t>1</w:t>
            </w:r>
            <w:r>
              <w:rPr>
                <w:rFonts w:hint="eastAsia" w:ascii="仿宋_GB2312" w:hAnsi="等线" w:eastAsia="仿宋_GB2312"/>
              </w:rPr>
              <w:t>000元以上</w:t>
            </w:r>
            <w:r>
              <w:rPr>
                <w:rFonts w:ascii="仿宋_GB2312" w:hAnsi="等线" w:eastAsia="仿宋_GB2312"/>
              </w:rPr>
              <w:t>3</w:t>
            </w:r>
            <w:r>
              <w:rPr>
                <w:rFonts w:hint="eastAsia" w:ascii="仿宋_GB2312" w:hAnsi="等线" w:eastAsia="仿宋_GB2312"/>
              </w:rPr>
              <w:t>000元</w:t>
            </w:r>
            <w:r>
              <w:rPr>
                <w:rFonts w:ascii="仿宋_GB2312" w:hAnsi="等线" w:eastAsia="仿宋_GB2312"/>
              </w:rPr>
              <w:t>以下</w:t>
            </w:r>
            <w:r>
              <w:rPr>
                <w:rFonts w:hint="eastAsia" w:ascii="仿宋_GB2312" w:hAnsi="等线" w:eastAsia="仿宋_GB2312"/>
              </w:rPr>
              <w:t>罚款；</w:t>
            </w:r>
            <w:r>
              <w:rPr>
                <w:rFonts w:ascii="仿宋_GB2312" w:hAnsi="等线" w:eastAsia="仿宋_GB2312"/>
              </w:rPr>
              <w:t>（</w:t>
            </w:r>
            <w:r>
              <w:rPr>
                <w:rFonts w:hint="eastAsia" w:ascii="仿宋_GB2312" w:hAnsi="等线" w:eastAsia="仿宋_GB2312"/>
              </w:rPr>
              <w:t>2</w:t>
            </w:r>
            <w:r>
              <w:rPr>
                <w:rFonts w:ascii="仿宋_GB2312" w:hAnsi="等线" w:eastAsia="仿宋_GB2312"/>
              </w:rPr>
              <w:t>）3</w:t>
            </w:r>
            <w:r>
              <w:rPr>
                <w:rFonts w:hint="eastAsia" w:ascii="仿宋_GB2312" w:hAnsi="等线" w:eastAsia="仿宋_GB2312"/>
              </w:rPr>
              <w:t>000元以上5000元以下</w:t>
            </w:r>
            <w:r>
              <w:rPr>
                <w:rFonts w:ascii="仿宋_GB2312" w:hAnsi="等线" w:eastAsia="仿宋_GB2312"/>
              </w:rPr>
              <w:t>罚款。</w:t>
            </w:r>
          </w:p>
          <w:p w14:paraId="5ACBA56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：（1）可以处5000元以上10000元以下罚款；（2）可以处10000元以上20000元以下罚款。</w:t>
            </w:r>
          </w:p>
        </w:tc>
        <w:tc>
          <w:tcPr>
            <w:tcW w:w="1479" w:type="dxa"/>
            <w:noWrap w:val="0"/>
            <w:vAlign w:val="top"/>
          </w:tcPr>
          <w:p w14:paraId="5686F1A4">
            <w:pPr>
              <w:rPr>
                <w:rFonts w:ascii="仿宋_GB2312" w:hAnsi="等线" w:eastAsia="仿宋_GB2312"/>
              </w:rPr>
            </w:pPr>
          </w:p>
        </w:tc>
      </w:tr>
      <w:tr w14:paraId="0C29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4929AE4">
            <w:pPr>
              <w:ind w:firstLine="210" w:firstLineChars="100"/>
              <w:rPr>
                <w:rFonts w:ascii="仿宋_GB2312" w:hAnsi="等线" w:eastAsia="仿宋_GB2312"/>
                <w:szCs w:val="21"/>
                <w:lang w:val="en"/>
              </w:rPr>
            </w:pPr>
            <w:r>
              <w:rPr>
                <w:rFonts w:ascii="仿宋_GB2312" w:hAnsi="等线" w:eastAsia="仿宋_GB2312"/>
                <w:szCs w:val="21"/>
                <w:lang w:val="en"/>
              </w:rPr>
              <w:t>344</w:t>
            </w:r>
          </w:p>
        </w:tc>
        <w:tc>
          <w:tcPr>
            <w:tcW w:w="3146" w:type="dxa"/>
            <w:noWrap w:val="0"/>
            <w:vAlign w:val="top"/>
          </w:tcPr>
          <w:p w14:paraId="560606DC">
            <w:pPr>
              <w:rPr>
                <w:rFonts w:ascii="仿宋_GB2312" w:hAnsi="等线" w:eastAsia="仿宋_GB2312"/>
              </w:rPr>
            </w:pPr>
            <w:r>
              <w:rPr>
                <w:rFonts w:hint="eastAsia" w:ascii="仿宋_GB2312" w:hAnsi="等线" w:eastAsia="仿宋_GB2312"/>
              </w:rPr>
              <w:t>医疗卫生机构使用的进入人体组织或无菌器官的医疗用品未达到灭菌要求。各种注射、穿刺、采血器具未一人一用一灭菌。凡接触皮肤、粘膜的器械和用品未达到消毒要求。使用的一次性使用医疗用品用后未及时进行无害化处理</w:t>
            </w:r>
          </w:p>
        </w:tc>
        <w:tc>
          <w:tcPr>
            <w:tcW w:w="2837" w:type="dxa"/>
            <w:noWrap w:val="0"/>
            <w:vAlign w:val="top"/>
          </w:tcPr>
          <w:p w14:paraId="193045F1">
            <w:pPr>
              <w:rPr>
                <w:rFonts w:ascii="仿宋_GB2312" w:hAnsi="等线" w:eastAsia="仿宋_GB2312"/>
              </w:rPr>
            </w:pPr>
            <w:r>
              <w:rPr>
                <w:rFonts w:hint="eastAsia" w:ascii="仿宋_GB2312" w:hAnsi="等线" w:eastAsia="仿宋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六条  医疗卫生机构使用的进入人体组织或无菌器官的医疗用品必须达到灭菌要求。各种注射、穿刺、采血器具应当一人一用一灭菌。凡接触皮肤、粘膜的器械和用品必须达到消毒要求。医疗卫生机构使用的一次性使用医疗用品用后应当及时进行无害化处理。</w:t>
            </w:r>
          </w:p>
        </w:tc>
        <w:tc>
          <w:tcPr>
            <w:tcW w:w="2663" w:type="dxa"/>
            <w:noWrap w:val="0"/>
            <w:vAlign w:val="top"/>
          </w:tcPr>
          <w:p w14:paraId="45842D8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使用的进入人体组织或无菌器官的医疗用品未达到灭菌要求；（2）各种注射、穿刺、采血器具未一人一用一灭菌；（3）凡接触皮肤、粘膜的器械和用品未达到消毒要求；（4）使用的一次性使用医疗用品用后未及时进行无害化处理。</w:t>
            </w:r>
          </w:p>
          <w:p w14:paraId="6AFB261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：（1）造成感染性疾病暴发，病例</w:t>
            </w:r>
            <w:r>
              <w:rPr>
                <w:rFonts w:ascii="仿宋_GB2312" w:hAnsi="等线" w:eastAsia="仿宋_GB2312"/>
              </w:rPr>
              <w:t>数5</w:t>
            </w:r>
            <w:r>
              <w:rPr>
                <w:rFonts w:hint="eastAsia" w:ascii="仿宋_GB2312" w:hAnsi="等线" w:eastAsia="仿宋_GB2312"/>
              </w:rPr>
              <w:t>例</w:t>
            </w:r>
            <w:r>
              <w:rPr>
                <w:rFonts w:ascii="仿宋_GB2312" w:hAnsi="等线" w:eastAsia="仿宋_GB2312"/>
              </w:rPr>
              <w:t>以下；</w:t>
            </w:r>
            <w:r>
              <w:rPr>
                <w:rFonts w:hint="eastAsia" w:ascii="仿宋_GB2312" w:hAnsi="等线" w:eastAsia="仿宋_GB2312"/>
              </w:rPr>
              <w:t>（2）造成感染性疾病暴发，病例数超过5例。</w:t>
            </w:r>
          </w:p>
          <w:p w14:paraId="07B67AB9">
            <w:pPr>
              <w:rPr>
                <w:rFonts w:ascii="仿宋_GB2312" w:hAnsi="等线" w:eastAsia="仿宋_GB2312"/>
              </w:rPr>
            </w:pPr>
          </w:p>
        </w:tc>
        <w:tc>
          <w:tcPr>
            <w:tcW w:w="2835" w:type="dxa"/>
            <w:noWrap w:val="0"/>
            <w:vAlign w:val="top"/>
          </w:tcPr>
          <w:p w14:paraId="2FFA0DA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：有（1）或</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的</w:t>
            </w:r>
            <w:r>
              <w:rPr>
                <w:rFonts w:ascii="仿宋_GB2312" w:hAnsi="等线" w:eastAsia="仿宋_GB2312"/>
              </w:rPr>
              <w:t>情</w:t>
            </w:r>
            <w:r>
              <w:rPr>
                <w:rFonts w:hint="eastAsia" w:ascii="仿宋_GB2312" w:hAnsi="等线" w:eastAsia="仿宋_GB2312"/>
              </w:rPr>
              <w:t>形</w:t>
            </w:r>
            <w:r>
              <w:rPr>
                <w:rFonts w:ascii="仿宋_GB2312" w:hAnsi="等线" w:eastAsia="仿宋_GB2312"/>
              </w:rPr>
              <w:t>，</w:t>
            </w:r>
            <w:r>
              <w:rPr>
                <w:rFonts w:hint="eastAsia" w:ascii="仿宋_GB2312" w:hAnsi="等线" w:eastAsia="仿宋_GB2312"/>
              </w:rPr>
              <w:t>可以处3000元</w:t>
            </w:r>
            <w:r>
              <w:rPr>
                <w:rFonts w:ascii="仿宋_GB2312" w:hAnsi="等线" w:eastAsia="仿宋_GB2312"/>
              </w:rPr>
              <w:t>以上</w:t>
            </w:r>
            <w:r>
              <w:rPr>
                <w:rFonts w:hint="eastAsia" w:ascii="仿宋_GB2312" w:hAnsi="等线" w:eastAsia="仿宋_GB2312"/>
              </w:rPr>
              <w:t>5000元以下罚款；有</w:t>
            </w:r>
            <w:r>
              <w:rPr>
                <w:rFonts w:ascii="仿宋_GB2312" w:hAnsi="等线" w:eastAsia="仿宋_GB2312"/>
              </w:rPr>
              <w:t>（3）</w:t>
            </w:r>
            <w:r>
              <w:rPr>
                <w:rFonts w:hint="eastAsia" w:ascii="仿宋_GB2312" w:hAnsi="等线" w:eastAsia="仿宋_GB2312"/>
              </w:rPr>
              <w:t>或</w:t>
            </w:r>
            <w:r>
              <w:rPr>
                <w:rFonts w:ascii="仿宋_GB2312" w:hAnsi="等线" w:eastAsia="仿宋_GB2312"/>
              </w:rPr>
              <w:t>（</w:t>
            </w:r>
            <w:r>
              <w:rPr>
                <w:rFonts w:hint="eastAsia" w:ascii="仿宋_GB2312" w:hAnsi="等线" w:eastAsia="仿宋_GB2312"/>
              </w:rPr>
              <w:t>4</w:t>
            </w:r>
            <w:r>
              <w:rPr>
                <w:rFonts w:ascii="仿宋_GB2312" w:hAnsi="等线" w:eastAsia="仿宋_GB2312"/>
              </w:rPr>
              <w:t>）</w:t>
            </w:r>
            <w:r>
              <w:rPr>
                <w:rFonts w:hint="eastAsia" w:ascii="仿宋_GB2312" w:hAnsi="等线" w:eastAsia="仿宋_GB2312"/>
              </w:rPr>
              <w:t>的情形，可以</w:t>
            </w:r>
            <w:r>
              <w:rPr>
                <w:rFonts w:ascii="仿宋_GB2312" w:hAnsi="等线" w:eastAsia="仿宋_GB2312"/>
              </w:rPr>
              <w:t>处</w:t>
            </w:r>
            <w:r>
              <w:rPr>
                <w:rFonts w:hint="eastAsia" w:ascii="仿宋_GB2312" w:hAnsi="等线" w:eastAsia="仿宋_GB2312"/>
              </w:rPr>
              <w:t>2000元以上3000元</w:t>
            </w:r>
            <w:r>
              <w:rPr>
                <w:rFonts w:ascii="仿宋_GB2312" w:hAnsi="等线" w:eastAsia="仿宋_GB2312"/>
              </w:rPr>
              <w:t>以下罚款</w:t>
            </w:r>
            <w:r>
              <w:rPr>
                <w:rFonts w:hint="eastAsia" w:ascii="仿宋_GB2312" w:hAnsi="等线" w:eastAsia="仿宋_GB2312"/>
              </w:rPr>
              <w:t>。</w:t>
            </w:r>
          </w:p>
          <w:p w14:paraId="0656BC4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：（1）可以处5000元以上</w:t>
            </w:r>
            <w:r>
              <w:rPr>
                <w:rFonts w:ascii="仿宋_GB2312" w:hAnsi="等线" w:eastAsia="仿宋_GB2312"/>
              </w:rPr>
              <w:t>1</w:t>
            </w:r>
            <w:r>
              <w:rPr>
                <w:rFonts w:hint="eastAsia" w:ascii="仿宋_GB2312" w:hAnsi="等线" w:eastAsia="仿宋_GB2312"/>
              </w:rPr>
              <w:t>0000元以下罚款；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可以处</w:t>
            </w:r>
            <w:r>
              <w:rPr>
                <w:rFonts w:ascii="仿宋_GB2312" w:hAnsi="等线" w:eastAsia="仿宋_GB2312"/>
              </w:rPr>
              <w:t>10</w:t>
            </w:r>
            <w:r>
              <w:rPr>
                <w:rFonts w:hint="eastAsia" w:ascii="仿宋_GB2312" w:hAnsi="等线" w:eastAsia="仿宋_GB2312"/>
              </w:rPr>
              <w:t>000元以上</w:t>
            </w:r>
            <w:r>
              <w:rPr>
                <w:rFonts w:ascii="仿宋_GB2312" w:hAnsi="等线" w:eastAsia="仿宋_GB2312"/>
              </w:rPr>
              <w:t>2</w:t>
            </w:r>
            <w:r>
              <w:rPr>
                <w:rFonts w:hint="eastAsia" w:ascii="仿宋_GB2312" w:hAnsi="等线" w:eastAsia="仿宋_GB2312"/>
              </w:rPr>
              <w:t>0000元以下罚款。</w:t>
            </w:r>
          </w:p>
        </w:tc>
        <w:tc>
          <w:tcPr>
            <w:tcW w:w="1479" w:type="dxa"/>
            <w:noWrap w:val="0"/>
            <w:vAlign w:val="top"/>
          </w:tcPr>
          <w:p w14:paraId="254D2FB2">
            <w:pPr>
              <w:rPr>
                <w:rFonts w:ascii="仿宋_GB2312" w:hAnsi="等线" w:eastAsia="仿宋_GB2312"/>
              </w:rPr>
            </w:pPr>
          </w:p>
        </w:tc>
      </w:tr>
      <w:tr w14:paraId="45CE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6C55D4F">
            <w:pPr>
              <w:ind w:firstLine="210" w:firstLineChars="100"/>
              <w:rPr>
                <w:rFonts w:ascii="仿宋_GB2312" w:hAnsi="等线" w:eastAsia="仿宋_GB2312"/>
                <w:szCs w:val="21"/>
                <w:lang w:val="en"/>
              </w:rPr>
            </w:pPr>
            <w:r>
              <w:rPr>
                <w:rFonts w:ascii="仿宋_GB2312" w:hAnsi="等线" w:eastAsia="仿宋_GB2312"/>
                <w:szCs w:val="21"/>
                <w:lang w:val="en"/>
              </w:rPr>
              <w:t>345</w:t>
            </w:r>
          </w:p>
        </w:tc>
        <w:tc>
          <w:tcPr>
            <w:tcW w:w="3146" w:type="dxa"/>
            <w:noWrap w:val="0"/>
            <w:vAlign w:val="top"/>
          </w:tcPr>
          <w:p w14:paraId="456A314E">
            <w:pPr>
              <w:rPr>
                <w:rFonts w:ascii="仿宋_GB2312" w:hAnsi="等线" w:eastAsia="仿宋_GB2312"/>
              </w:rPr>
            </w:pPr>
            <w:r>
              <w:rPr>
                <w:rFonts w:hint="eastAsia" w:ascii="仿宋_GB2312" w:hAnsi="等线" w:eastAsia="仿宋_GB2312"/>
              </w:rPr>
              <w:t>医疗卫生机构购进消毒产品未建立并执行进货检查验收制度</w:t>
            </w:r>
          </w:p>
        </w:tc>
        <w:tc>
          <w:tcPr>
            <w:tcW w:w="2837" w:type="dxa"/>
            <w:noWrap w:val="0"/>
            <w:vAlign w:val="top"/>
          </w:tcPr>
          <w:p w14:paraId="56D9C762">
            <w:pPr>
              <w:rPr>
                <w:rFonts w:ascii="仿宋_GB2312" w:hAnsi="等线" w:eastAsia="仿宋_GB2312"/>
              </w:rPr>
            </w:pPr>
            <w:r>
              <w:rPr>
                <w:rFonts w:hint="eastAsia" w:ascii="仿宋_GB2312" w:hAnsi="等线" w:eastAsia="仿宋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七条  医疗卫生机构购进消毒产品必须建立并执行进货检查验收制度。</w:t>
            </w:r>
          </w:p>
        </w:tc>
        <w:tc>
          <w:tcPr>
            <w:tcW w:w="2663" w:type="dxa"/>
            <w:noWrap w:val="0"/>
            <w:vAlign w:val="top"/>
          </w:tcPr>
          <w:p w14:paraId="547AB84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：购进消毒产品未建立并执行进货检查验收制度。</w:t>
            </w:r>
          </w:p>
          <w:p w14:paraId="1B3C9804">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：（1）造成感染性疾病暴发，病例</w:t>
            </w:r>
            <w:r>
              <w:rPr>
                <w:rFonts w:ascii="仿宋_GB2312" w:hAnsi="等线" w:eastAsia="仿宋_GB2312"/>
              </w:rPr>
              <w:t>数5</w:t>
            </w:r>
            <w:r>
              <w:rPr>
                <w:rFonts w:hint="eastAsia" w:ascii="仿宋_GB2312" w:hAnsi="等线" w:eastAsia="仿宋_GB2312"/>
              </w:rPr>
              <w:t>例</w:t>
            </w:r>
            <w:r>
              <w:rPr>
                <w:rFonts w:ascii="仿宋_GB2312" w:hAnsi="等线" w:eastAsia="仿宋_GB2312"/>
              </w:rPr>
              <w:t>以下；</w:t>
            </w:r>
            <w:r>
              <w:rPr>
                <w:rFonts w:hint="eastAsia" w:ascii="仿宋_GB2312" w:hAnsi="等线" w:eastAsia="仿宋_GB2312"/>
              </w:rPr>
              <w:t>（2）造成感染性疾病暴发，病例数超过5例。</w:t>
            </w:r>
          </w:p>
        </w:tc>
        <w:tc>
          <w:tcPr>
            <w:tcW w:w="2835" w:type="dxa"/>
            <w:noWrap w:val="0"/>
            <w:vAlign w:val="top"/>
          </w:tcPr>
          <w:p w14:paraId="352FC00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：可以处1000元以下罚款。</w:t>
            </w:r>
          </w:p>
          <w:p w14:paraId="20FF8836">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：（1）可以处5000元以上</w:t>
            </w:r>
            <w:r>
              <w:rPr>
                <w:rFonts w:ascii="仿宋_GB2312" w:hAnsi="等线" w:eastAsia="仿宋_GB2312"/>
              </w:rPr>
              <w:t>1</w:t>
            </w:r>
            <w:r>
              <w:rPr>
                <w:rFonts w:hint="eastAsia" w:ascii="仿宋_GB2312" w:hAnsi="等线" w:eastAsia="仿宋_GB2312"/>
              </w:rPr>
              <w:t>0000元以下罚款；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可以处</w:t>
            </w:r>
            <w:r>
              <w:rPr>
                <w:rFonts w:ascii="仿宋_GB2312" w:hAnsi="等线" w:eastAsia="仿宋_GB2312"/>
              </w:rPr>
              <w:t>10</w:t>
            </w:r>
            <w:r>
              <w:rPr>
                <w:rFonts w:hint="eastAsia" w:ascii="仿宋_GB2312" w:hAnsi="等线" w:eastAsia="仿宋_GB2312"/>
              </w:rPr>
              <w:t>000元以上</w:t>
            </w:r>
            <w:r>
              <w:rPr>
                <w:rFonts w:ascii="仿宋_GB2312" w:hAnsi="等线" w:eastAsia="仿宋_GB2312"/>
              </w:rPr>
              <w:t>2</w:t>
            </w:r>
            <w:r>
              <w:rPr>
                <w:rFonts w:hint="eastAsia" w:ascii="仿宋_GB2312" w:hAnsi="等线" w:eastAsia="仿宋_GB2312"/>
              </w:rPr>
              <w:t>0000元以下罚款。</w:t>
            </w:r>
          </w:p>
        </w:tc>
        <w:tc>
          <w:tcPr>
            <w:tcW w:w="1479" w:type="dxa"/>
            <w:noWrap w:val="0"/>
            <w:vAlign w:val="top"/>
          </w:tcPr>
          <w:p w14:paraId="46C26111">
            <w:pPr>
              <w:rPr>
                <w:rFonts w:ascii="仿宋_GB2312" w:hAnsi="等线" w:eastAsia="仿宋_GB2312"/>
              </w:rPr>
            </w:pPr>
          </w:p>
        </w:tc>
      </w:tr>
      <w:tr w14:paraId="4B65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7262D4C">
            <w:pPr>
              <w:ind w:firstLine="210" w:firstLineChars="100"/>
              <w:rPr>
                <w:rFonts w:ascii="仿宋_GB2312" w:hAnsi="等线" w:eastAsia="仿宋_GB2312"/>
                <w:szCs w:val="21"/>
                <w:lang w:val="en"/>
              </w:rPr>
            </w:pPr>
            <w:r>
              <w:rPr>
                <w:rFonts w:ascii="仿宋_GB2312" w:hAnsi="等线" w:eastAsia="仿宋_GB2312"/>
                <w:szCs w:val="21"/>
                <w:lang w:val="en"/>
              </w:rPr>
              <w:t>346</w:t>
            </w:r>
          </w:p>
        </w:tc>
        <w:tc>
          <w:tcPr>
            <w:tcW w:w="3146" w:type="dxa"/>
            <w:noWrap w:val="0"/>
            <w:vAlign w:val="top"/>
          </w:tcPr>
          <w:p w14:paraId="4CE89046">
            <w:pPr>
              <w:rPr>
                <w:rFonts w:ascii="仿宋_GB2312" w:hAnsi="等线" w:eastAsia="仿宋_GB2312"/>
              </w:rPr>
            </w:pPr>
            <w:r>
              <w:rPr>
                <w:rFonts w:hint="eastAsia" w:ascii="仿宋_GB2312" w:hAnsi="等线" w:eastAsia="仿宋_GB2312"/>
              </w:rPr>
              <w:t>医疗卫生机构的环境、物品不符合国家有关规范、标准和规定。排放废弃的污水、污物未按照国家有关规定进行无害化处理。运送传染病病人及其污染物品的车辆、工具未随时进行消毒处理</w:t>
            </w:r>
          </w:p>
        </w:tc>
        <w:tc>
          <w:tcPr>
            <w:tcW w:w="2837" w:type="dxa"/>
            <w:noWrap w:val="0"/>
            <w:vAlign w:val="top"/>
          </w:tcPr>
          <w:p w14:paraId="6E6D5719">
            <w:pPr>
              <w:rPr>
                <w:rFonts w:ascii="仿宋_GB2312" w:hAnsi="等线" w:eastAsia="仿宋_GB2312"/>
              </w:rPr>
            </w:pPr>
            <w:r>
              <w:rPr>
                <w:rFonts w:hint="eastAsia" w:ascii="仿宋_GB2312" w:hAnsi="等线" w:eastAsia="仿宋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八条  医疗卫生机构的环境、物品应当符合国家有关规范、标准和规定。排放废弃的污水、污物应当按照国家有关规定进行无害化处理。运送传染病病人及其污染物品的车辆、工具必须随时进行消毒处理。</w:t>
            </w:r>
          </w:p>
        </w:tc>
        <w:tc>
          <w:tcPr>
            <w:tcW w:w="2663" w:type="dxa"/>
            <w:noWrap w:val="0"/>
            <w:vAlign w:val="top"/>
          </w:tcPr>
          <w:p w14:paraId="7A9CB22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：（1）医疗卫生机构的环境、物品不符合国家有关规范、标准和规定；（2）排放废弃的污水、污物未按照国家有关规定进行无害化处理；（3）运送传染病病人及其污染物品的车辆、工具未随时进行消毒处理。</w:t>
            </w:r>
          </w:p>
          <w:p w14:paraId="1AB3AD3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：（1）造成感染性疾病暴发，病例</w:t>
            </w:r>
            <w:r>
              <w:rPr>
                <w:rFonts w:ascii="仿宋_GB2312" w:hAnsi="等线" w:eastAsia="仿宋_GB2312"/>
              </w:rPr>
              <w:t>数5</w:t>
            </w:r>
            <w:r>
              <w:rPr>
                <w:rFonts w:hint="eastAsia" w:ascii="仿宋_GB2312" w:hAnsi="等线" w:eastAsia="仿宋_GB2312"/>
              </w:rPr>
              <w:t>例</w:t>
            </w:r>
            <w:r>
              <w:rPr>
                <w:rFonts w:ascii="仿宋_GB2312" w:hAnsi="等线" w:eastAsia="仿宋_GB2312"/>
              </w:rPr>
              <w:t>以下；</w:t>
            </w:r>
            <w:r>
              <w:rPr>
                <w:rFonts w:hint="eastAsia" w:ascii="仿宋_GB2312" w:hAnsi="等线" w:eastAsia="仿宋_GB2312"/>
              </w:rPr>
              <w:t>（2）造成感染性疾病暴发，病例数超过5例。</w:t>
            </w:r>
          </w:p>
        </w:tc>
        <w:tc>
          <w:tcPr>
            <w:tcW w:w="2835" w:type="dxa"/>
            <w:noWrap w:val="0"/>
            <w:vAlign w:val="top"/>
          </w:tcPr>
          <w:p w14:paraId="2FA4DDC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：有（1）或</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的</w:t>
            </w:r>
            <w:r>
              <w:rPr>
                <w:rFonts w:ascii="仿宋_GB2312" w:hAnsi="等线" w:eastAsia="仿宋_GB2312"/>
              </w:rPr>
              <w:t>情</w:t>
            </w:r>
            <w:r>
              <w:rPr>
                <w:rFonts w:hint="eastAsia" w:ascii="仿宋_GB2312" w:hAnsi="等线" w:eastAsia="仿宋_GB2312"/>
              </w:rPr>
              <w:t>形</w:t>
            </w:r>
            <w:r>
              <w:rPr>
                <w:rFonts w:ascii="仿宋_GB2312" w:hAnsi="等线" w:eastAsia="仿宋_GB2312"/>
              </w:rPr>
              <w:t>，</w:t>
            </w:r>
            <w:r>
              <w:rPr>
                <w:rFonts w:hint="eastAsia" w:ascii="仿宋_GB2312" w:hAnsi="等线" w:eastAsia="仿宋_GB2312"/>
              </w:rPr>
              <w:t>可以处3000元</w:t>
            </w:r>
            <w:r>
              <w:rPr>
                <w:rFonts w:ascii="仿宋_GB2312" w:hAnsi="等线" w:eastAsia="仿宋_GB2312"/>
              </w:rPr>
              <w:t>以上</w:t>
            </w:r>
            <w:r>
              <w:rPr>
                <w:rFonts w:hint="eastAsia" w:ascii="仿宋_GB2312" w:hAnsi="等线" w:eastAsia="仿宋_GB2312"/>
              </w:rPr>
              <w:t>5000元以下罚款；</w:t>
            </w:r>
            <w:r>
              <w:rPr>
                <w:rFonts w:ascii="仿宋_GB2312" w:hAnsi="等线" w:eastAsia="仿宋_GB2312"/>
              </w:rPr>
              <w:t>（</w:t>
            </w:r>
            <w:r>
              <w:rPr>
                <w:rFonts w:hint="eastAsia" w:ascii="仿宋_GB2312" w:hAnsi="等线" w:eastAsia="仿宋_GB2312"/>
              </w:rPr>
              <w:t>3</w:t>
            </w:r>
            <w:r>
              <w:rPr>
                <w:rFonts w:ascii="仿宋_GB2312" w:hAnsi="等线" w:eastAsia="仿宋_GB2312"/>
              </w:rPr>
              <w:t>）</w:t>
            </w:r>
            <w:r>
              <w:rPr>
                <w:rFonts w:hint="eastAsia" w:ascii="仿宋_GB2312" w:hAnsi="等线" w:eastAsia="仿宋_GB2312"/>
              </w:rPr>
              <w:t>可以处</w:t>
            </w:r>
            <w:r>
              <w:rPr>
                <w:rFonts w:ascii="仿宋_GB2312" w:hAnsi="等线" w:eastAsia="仿宋_GB2312"/>
              </w:rPr>
              <w:t>2</w:t>
            </w:r>
            <w:r>
              <w:rPr>
                <w:rFonts w:hint="eastAsia" w:ascii="仿宋_GB2312" w:hAnsi="等线" w:eastAsia="仿宋_GB2312"/>
              </w:rPr>
              <w:t>000元</w:t>
            </w:r>
            <w:r>
              <w:rPr>
                <w:rFonts w:ascii="仿宋_GB2312" w:hAnsi="等线" w:eastAsia="仿宋_GB2312"/>
              </w:rPr>
              <w:t>以上3</w:t>
            </w:r>
            <w:r>
              <w:rPr>
                <w:rFonts w:hint="eastAsia" w:ascii="仿宋_GB2312" w:hAnsi="等线" w:eastAsia="仿宋_GB2312"/>
              </w:rPr>
              <w:t>000元以下罚款。</w:t>
            </w:r>
          </w:p>
          <w:p w14:paraId="26972E57">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：（1）可以处5000元以上</w:t>
            </w:r>
            <w:r>
              <w:rPr>
                <w:rFonts w:ascii="仿宋_GB2312" w:hAnsi="等线" w:eastAsia="仿宋_GB2312"/>
              </w:rPr>
              <w:t>1</w:t>
            </w:r>
            <w:r>
              <w:rPr>
                <w:rFonts w:hint="eastAsia" w:ascii="仿宋_GB2312" w:hAnsi="等线" w:eastAsia="仿宋_GB2312"/>
              </w:rPr>
              <w:t>0000元以下罚款；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可以处</w:t>
            </w:r>
            <w:r>
              <w:rPr>
                <w:rFonts w:ascii="仿宋_GB2312" w:hAnsi="等线" w:eastAsia="仿宋_GB2312"/>
              </w:rPr>
              <w:t>10</w:t>
            </w:r>
            <w:r>
              <w:rPr>
                <w:rFonts w:hint="eastAsia" w:ascii="仿宋_GB2312" w:hAnsi="等线" w:eastAsia="仿宋_GB2312"/>
              </w:rPr>
              <w:t>000元以上</w:t>
            </w:r>
            <w:r>
              <w:rPr>
                <w:rFonts w:ascii="仿宋_GB2312" w:hAnsi="等线" w:eastAsia="仿宋_GB2312"/>
              </w:rPr>
              <w:t>2</w:t>
            </w:r>
            <w:r>
              <w:rPr>
                <w:rFonts w:hint="eastAsia" w:ascii="仿宋_GB2312" w:hAnsi="等线" w:eastAsia="仿宋_GB2312"/>
              </w:rPr>
              <w:t>0000元以下罚款。</w:t>
            </w:r>
          </w:p>
        </w:tc>
        <w:tc>
          <w:tcPr>
            <w:tcW w:w="1479" w:type="dxa"/>
            <w:noWrap w:val="0"/>
            <w:vAlign w:val="top"/>
          </w:tcPr>
          <w:p w14:paraId="74B67075">
            <w:pPr>
              <w:rPr>
                <w:rFonts w:ascii="仿宋_GB2312" w:hAnsi="等线" w:eastAsia="仿宋_GB2312"/>
              </w:rPr>
            </w:pPr>
          </w:p>
        </w:tc>
      </w:tr>
      <w:tr w14:paraId="43B8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5240FB3">
            <w:pPr>
              <w:ind w:firstLine="210" w:firstLineChars="100"/>
              <w:rPr>
                <w:rFonts w:ascii="仿宋_GB2312" w:hAnsi="等线" w:eastAsia="仿宋_GB2312"/>
                <w:szCs w:val="21"/>
                <w:lang w:val="en"/>
              </w:rPr>
            </w:pPr>
            <w:r>
              <w:rPr>
                <w:rFonts w:ascii="仿宋_GB2312" w:hAnsi="等线" w:eastAsia="仿宋_GB2312"/>
                <w:szCs w:val="21"/>
                <w:lang w:val="en"/>
              </w:rPr>
              <w:t>347</w:t>
            </w:r>
          </w:p>
        </w:tc>
        <w:tc>
          <w:tcPr>
            <w:tcW w:w="3146" w:type="dxa"/>
            <w:noWrap w:val="0"/>
            <w:vAlign w:val="top"/>
          </w:tcPr>
          <w:p w14:paraId="048C8F00">
            <w:pPr>
              <w:rPr>
                <w:rFonts w:ascii="仿宋_GB2312" w:hAnsi="等线" w:eastAsia="仿宋_GB2312"/>
              </w:rPr>
            </w:pPr>
            <w:r>
              <w:rPr>
                <w:rFonts w:hint="eastAsia" w:ascii="仿宋_GB2312" w:hAnsi="等线" w:eastAsia="仿宋_GB2312"/>
              </w:rPr>
              <w:t>医疗卫生机构发生感染性疾病暴发、流行时，未及时报告当地卫生行政部门，并未采取有效消毒措施</w:t>
            </w:r>
          </w:p>
        </w:tc>
        <w:tc>
          <w:tcPr>
            <w:tcW w:w="2837" w:type="dxa"/>
            <w:noWrap w:val="0"/>
            <w:vAlign w:val="top"/>
          </w:tcPr>
          <w:p w14:paraId="1FD39C5E">
            <w:pPr>
              <w:rPr>
                <w:rFonts w:ascii="仿宋_GB2312" w:hAnsi="等线" w:eastAsia="仿宋_GB2312"/>
              </w:rPr>
            </w:pPr>
            <w:r>
              <w:rPr>
                <w:rFonts w:hint="eastAsia" w:ascii="仿宋_GB2312" w:hAnsi="等线" w:eastAsia="仿宋_GB2312"/>
              </w:rPr>
              <w:t>《消毒管理办法》第四十一条  医疗卫生机构违反本办法第四、五、六、七、八、九条规定的，由县级以上地方卫生计生行政部门责令限期改正，可以处5000元以下罚款；造成感染性疾病暴发的，可以处5000元以上20000元以下罚款。《消毒管理办法》第九条  医疗卫生机构发生感染性疾病暴发、流行时，应当及时报告当地卫生行政部门，并采取有效消毒措施。</w:t>
            </w:r>
          </w:p>
        </w:tc>
        <w:tc>
          <w:tcPr>
            <w:tcW w:w="2663" w:type="dxa"/>
            <w:noWrap w:val="0"/>
            <w:vAlign w:val="top"/>
          </w:tcPr>
          <w:p w14:paraId="5E95CB3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：（1）医疗卫生机构发生感染性疾病暴发、流行时，未及时报告当地卫生行政部门；（2）医疗卫生机构发生感染性疾病暴发、流行时，未采取有效消毒措施。</w:t>
            </w:r>
          </w:p>
          <w:p w14:paraId="4F375A39">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：（1）造成感染性疾病暴发，病例</w:t>
            </w:r>
            <w:r>
              <w:rPr>
                <w:rFonts w:ascii="仿宋_GB2312" w:hAnsi="等线" w:eastAsia="仿宋_GB2312"/>
              </w:rPr>
              <w:t>数5</w:t>
            </w:r>
            <w:r>
              <w:rPr>
                <w:rFonts w:hint="eastAsia" w:ascii="仿宋_GB2312" w:hAnsi="等线" w:eastAsia="仿宋_GB2312"/>
              </w:rPr>
              <w:t>例</w:t>
            </w:r>
            <w:r>
              <w:rPr>
                <w:rFonts w:ascii="仿宋_GB2312" w:hAnsi="等线" w:eastAsia="仿宋_GB2312"/>
              </w:rPr>
              <w:t>以下；</w:t>
            </w:r>
            <w:r>
              <w:rPr>
                <w:rFonts w:hint="eastAsia" w:ascii="仿宋_GB2312" w:hAnsi="等线" w:eastAsia="仿宋_GB2312"/>
              </w:rPr>
              <w:t>（2）造成感染性疾病暴发，病例数超过5例</w:t>
            </w:r>
            <w:r>
              <w:rPr>
                <w:rFonts w:ascii="仿宋_GB2312" w:hAnsi="等线" w:eastAsia="仿宋_GB2312"/>
              </w:rPr>
              <w:t>。</w:t>
            </w:r>
          </w:p>
        </w:tc>
        <w:tc>
          <w:tcPr>
            <w:tcW w:w="2835" w:type="dxa"/>
            <w:noWrap w:val="0"/>
            <w:vAlign w:val="top"/>
          </w:tcPr>
          <w:p w14:paraId="28443AB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：（1）可以处</w:t>
            </w:r>
            <w:r>
              <w:rPr>
                <w:rFonts w:ascii="仿宋_GB2312" w:hAnsi="等线" w:eastAsia="仿宋_GB2312"/>
              </w:rPr>
              <w:t>2</w:t>
            </w:r>
            <w:r>
              <w:rPr>
                <w:rFonts w:hint="eastAsia" w:ascii="仿宋_GB2312" w:hAnsi="等线" w:eastAsia="仿宋_GB2312"/>
              </w:rPr>
              <w:t>000元以上3000元</w:t>
            </w:r>
            <w:r>
              <w:rPr>
                <w:rFonts w:ascii="仿宋_GB2312" w:hAnsi="等线" w:eastAsia="仿宋_GB2312"/>
              </w:rPr>
              <w:t>以下</w:t>
            </w:r>
            <w:r>
              <w:rPr>
                <w:rFonts w:hint="eastAsia" w:ascii="仿宋_GB2312" w:hAnsi="等线" w:eastAsia="仿宋_GB2312"/>
              </w:rPr>
              <w:t>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可以</w:t>
            </w:r>
            <w:r>
              <w:rPr>
                <w:rFonts w:ascii="仿宋_GB2312" w:hAnsi="等线" w:eastAsia="仿宋_GB2312"/>
              </w:rPr>
              <w:t>处</w:t>
            </w:r>
            <w:r>
              <w:rPr>
                <w:rFonts w:hint="eastAsia" w:ascii="仿宋_GB2312" w:hAnsi="等线" w:eastAsia="仿宋_GB2312"/>
              </w:rPr>
              <w:t>3000元</w:t>
            </w:r>
            <w:r>
              <w:rPr>
                <w:rFonts w:ascii="仿宋_GB2312" w:hAnsi="等线" w:eastAsia="仿宋_GB2312"/>
              </w:rPr>
              <w:t>以上</w:t>
            </w:r>
            <w:r>
              <w:rPr>
                <w:rFonts w:hint="eastAsia" w:ascii="仿宋_GB2312" w:hAnsi="等线" w:eastAsia="仿宋_GB2312"/>
              </w:rPr>
              <w:t>5000元</w:t>
            </w:r>
            <w:r>
              <w:rPr>
                <w:rFonts w:ascii="仿宋_GB2312" w:hAnsi="等线" w:eastAsia="仿宋_GB2312"/>
              </w:rPr>
              <w:t>以下罚款。</w:t>
            </w:r>
          </w:p>
          <w:p w14:paraId="1EE37E2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：（1）可以处5000元以上</w:t>
            </w:r>
            <w:r>
              <w:rPr>
                <w:rFonts w:ascii="仿宋_GB2312" w:hAnsi="等线" w:eastAsia="仿宋_GB2312"/>
              </w:rPr>
              <w:t>1</w:t>
            </w:r>
            <w:r>
              <w:rPr>
                <w:rFonts w:hint="eastAsia" w:ascii="仿宋_GB2312" w:hAnsi="等线" w:eastAsia="仿宋_GB2312"/>
              </w:rPr>
              <w:t>0000元以下罚款；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可以处</w:t>
            </w:r>
            <w:r>
              <w:rPr>
                <w:rFonts w:ascii="仿宋_GB2312" w:hAnsi="等线" w:eastAsia="仿宋_GB2312"/>
              </w:rPr>
              <w:t>10</w:t>
            </w:r>
            <w:r>
              <w:rPr>
                <w:rFonts w:hint="eastAsia" w:ascii="仿宋_GB2312" w:hAnsi="等线" w:eastAsia="仿宋_GB2312"/>
              </w:rPr>
              <w:t>000元以上</w:t>
            </w:r>
            <w:r>
              <w:rPr>
                <w:rFonts w:ascii="仿宋_GB2312" w:hAnsi="等线" w:eastAsia="仿宋_GB2312"/>
              </w:rPr>
              <w:t>2</w:t>
            </w:r>
            <w:r>
              <w:rPr>
                <w:rFonts w:hint="eastAsia" w:ascii="仿宋_GB2312" w:hAnsi="等线" w:eastAsia="仿宋_GB2312"/>
              </w:rPr>
              <w:t>0000元以下罚款。</w:t>
            </w:r>
          </w:p>
        </w:tc>
        <w:tc>
          <w:tcPr>
            <w:tcW w:w="1479" w:type="dxa"/>
            <w:noWrap w:val="0"/>
            <w:vAlign w:val="top"/>
          </w:tcPr>
          <w:p w14:paraId="658E0E3D">
            <w:pPr>
              <w:rPr>
                <w:rFonts w:ascii="仿宋_GB2312" w:hAnsi="等线" w:eastAsia="仿宋_GB2312"/>
              </w:rPr>
            </w:pPr>
          </w:p>
        </w:tc>
      </w:tr>
      <w:tr w14:paraId="689E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A615C0E">
            <w:pPr>
              <w:ind w:firstLine="210" w:firstLineChars="100"/>
              <w:rPr>
                <w:rFonts w:ascii="仿宋_GB2312" w:hAnsi="等线" w:eastAsia="仿宋_GB2312"/>
                <w:szCs w:val="21"/>
                <w:lang w:val="en"/>
              </w:rPr>
            </w:pPr>
            <w:r>
              <w:rPr>
                <w:rFonts w:ascii="仿宋_GB2312" w:hAnsi="等线" w:eastAsia="仿宋_GB2312"/>
                <w:szCs w:val="21"/>
                <w:lang w:val="en"/>
              </w:rPr>
              <w:t>348</w:t>
            </w:r>
          </w:p>
        </w:tc>
        <w:tc>
          <w:tcPr>
            <w:tcW w:w="3146" w:type="dxa"/>
            <w:noWrap w:val="0"/>
            <w:vAlign w:val="top"/>
          </w:tcPr>
          <w:p w14:paraId="37817511">
            <w:pPr>
              <w:rPr>
                <w:rFonts w:ascii="仿宋_GB2312" w:hAnsi="等线" w:eastAsia="仿宋_GB2312"/>
              </w:rPr>
            </w:pPr>
            <w:r>
              <w:rPr>
                <w:rFonts w:hint="eastAsia" w:ascii="仿宋_GB2312" w:hAnsi="等线" w:eastAsia="仿宋_GB2312"/>
              </w:rPr>
              <w:t>消毒产品的命名、标签（含说明书）不符合国家卫生计生委的有关规定。消毒产品的标签（含说明书）和宣传内容不真实，出现或暗示对疾病的治疗效果</w:t>
            </w:r>
          </w:p>
        </w:tc>
        <w:tc>
          <w:tcPr>
            <w:tcW w:w="2837" w:type="dxa"/>
            <w:noWrap w:val="0"/>
            <w:vAlign w:val="top"/>
          </w:tcPr>
          <w:p w14:paraId="71EB74B2">
            <w:pPr>
              <w:rPr>
                <w:rFonts w:ascii="仿宋_GB2312" w:hAnsi="等线" w:eastAsia="仿宋_GB2312"/>
              </w:rPr>
            </w:pPr>
            <w:r>
              <w:rPr>
                <w:rFonts w:hint="eastAsia" w:ascii="仿宋_GB2312" w:hAnsi="等线" w:eastAsia="仿宋_GB2312"/>
              </w:rPr>
              <w:t>《消毒管理办法》第四十三条  消毒产品生产经营单位违反本办法第三十一条、第三十二规定的，由县级以上地方卫生计生行政部门责令其限期改正，可以处5000元以下罚款；造成感染性疾病暴发的，可以处5000元以上20000元以下的罚款。《消毒管理办法》第三十一条  消毒产品的命名、标签（含说明书）应当符合国家卫生计生委的有关规定。消毒产品的标签（含说明书）和宣传内容必须真实，不得出现或暗示对疾病的治疗效果。</w:t>
            </w:r>
          </w:p>
        </w:tc>
        <w:tc>
          <w:tcPr>
            <w:tcW w:w="2663" w:type="dxa"/>
            <w:noWrap w:val="0"/>
            <w:vAlign w:val="top"/>
          </w:tcPr>
          <w:p w14:paraId="52A6FFC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：（1）消毒产品的命名、标签（含说明书）不符合国家卫生计生委的有关规定；（2）消毒产品的标签（含说明书）和宣传内容不真实，出现或暗示对疾病的治疗效果。</w:t>
            </w:r>
          </w:p>
          <w:p w14:paraId="365A5DCA">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：（1）造成感染性疾病暴发，病例</w:t>
            </w:r>
            <w:r>
              <w:rPr>
                <w:rFonts w:ascii="仿宋_GB2312" w:hAnsi="等线" w:eastAsia="仿宋_GB2312"/>
              </w:rPr>
              <w:t>数5</w:t>
            </w:r>
            <w:r>
              <w:rPr>
                <w:rFonts w:hint="eastAsia" w:ascii="仿宋_GB2312" w:hAnsi="等线" w:eastAsia="仿宋_GB2312"/>
              </w:rPr>
              <w:t>例</w:t>
            </w:r>
            <w:r>
              <w:rPr>
                <w:rFonts w:ascii="仿宋_GB2312" w:hAnsi="等线" w:eastAsia="仿宋_GB2312"/>
              </w:rPr>
              <w:t>以下；</w:t>
            </w:r>
            <w:r>
              <w:rPr>
                <w:rFonts w:hint="eastAsia" w:ascii="仿宋_GB2312" w:hAnsi="等线" w:eastAsia="仿宋_GB2312"/>
              </w:rPr>
              <w:t>（2）造成感染性疾病暴发，病例数超过5例</w:t>
            </w:r>
            <w:r>
              <w:rPr>
                <w:rFonts w:ascii="仿宋_GB2312" w:hAnsi="等线" w:eastAsia="仿宋_GB2312"/>
              </w:rPr>
              <w:t>。</w:t>
            </w:r>
          </w:p>
        </w:tc>
        <w:tc>
          <w:tcPr>
            <w:tcW w:w="2835" w:type="dxa"/>
            <w:noWrap w:val="0"/>
            <w:vAlign w:val="top"/>
          </w:tcPr>
          <w:p w14:paraId="351AAD1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：（1）可以处</w:t>
            </w:r>
            <w:r>
              <w:rPr>
                <w:rFonts w:ascii="仿宋_GB2312" w:hAnsi="等线" w:eastAsia="仿宋_GB2312"/>
              </w:rPr>
              <w:t>1</w:t>
            </w:r>
            <w:r>
              <w:rPr>
                <w:rFonts w:hint="eastAsia" w:ascii="仿宋_GB2312" w:hAnsi="等线" w:eastAsia="仿宋_GB2312"/>
              </w:rPr>
              <w:t>000元以上2000元</w:t>
            </w:r>
            <w:r>
              <w:rPr>
                <w:rFonts w:ascii="仿宋_GB2312" w:hAnsi="等线" w:eastAsia="仿宋_GB2312"/>
              </w:rPr>
              <w:t>以下</w:t>
            </w:r>
            <w:r>
              <w:rPr>
                <w:rFonts w:hint="eastAsia" w:ascii="仿宋_GB2312" w:hAnsi="等线" w:eastAsia="仿宋_GB2312"/>
              </w:rPr>
              <w:t>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可以处</w:t>
            </w:r>
            <w:r>
              <w:rPr>
                <w:rFonts w:ascii="仿宋_GB2312" w:hAnsi="等线" w:eastAsia="仿宋_GB2312"/>
              </w:rPr>
              <w:t>2</w:t>
            </w:r>
            <w:r>
              <w:rPr>
                <w:rFonts w:hint="eastAsia" w:ascii="仿宋_GB2312" w:hAnsi="等线" w:eastAsia="仿宋_GB2312"/>
              </w:rPr>
              <w:t>000元以上</w:t>
            </w:r>
            <w:r>
              <w:rPr>
                <w:rFonts w:ascii="仿宋_GB2312" w:hAnsi="等线" w:eastAsia="仿宋_GB2312"/>
              </w:rPr>
              <w:t>3</w:t>
            </w:r>
            <w:r>
              <w:rPr>
                <w:rFonts w:hint="eastAsia" w:ascii="仿宋_GB2312" w:hAnsi="等线" w:eastAsia="仿宋_GB2312"/>
              </w:rPr>
              <w:t>000元</w:t>
            </w:r>
            <w:r>
              <w:rPr>
                <w:rFonts w:ascii="仿宋_GB2312" w:hAnsi="等线" w:eastAsia="仿宋_GB2312"/>
              </w:rPr>
              <w:t>以下</w:t>
            </w:r>
            <w:r>
              <w:rPr>
                <w:rFonts w:hint="eastAsia" w:ascii="仿宋_GB2312" w:hAnsi="等线" w:eastAsia="仿宋_GB2312"/>
              </w:rPr>
              <w:t>罚款。</w:t>
            </w:r>
          </w:p>
          <w:p w14:paraId="52D2394A">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：（1）可以处5000元以上</w:t>
            </w:r>
            <w:r>
              <w:rPr>
                <w:rFonts w:ascii="仿宋_GB2312" w:hAnsi="等线" w:eastAsia="仿宋_GB2312"/>
              </w:rPr>
              <w:t>1</w:t>
            </w:r>
            <w:r>
              <w:rPr>
                <w:rFonts w:hint="eastAsia" w:ascii="仿宋_GB2312" w:hAnsi="等线" w:eastAsia="仿宋_GB2312"/>
              </w:rPr>
              <w:t>0000元以下罚款；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可以处</w:t>
            </w:r>
            <w:r>
              <w:rPr>
                <w:rFonts w:ascii="仿宋_GB2312" w:hAnsi="等线" w:eastAsia="仿宋_GB2312"/>
              </w:rPr>
              <w:t>10</w:t>
            </w:r>
            <w:r>
              <w:rPr>
                <w:rFonts w:hint="eastAsia" w:ascii="仿宋_GB2312" w:hAnsi="等线" w:eastAsia="仿宋_GB2312"/>
              </w:rPr>
              <w:t>000元以上</w:t>
            </w:r>
            <w:r>
              <w:rPr>
                <w:rFonts w:ascii="仿宋_GB2312" w:hAnsi="等线" w:eastAsia="仿宋_GB2312"/>
              </w:rPr>
              <w:t>2</w:t>
            </w:r>
            <w:r>
              <w:rPr>
                <w:rFonts w:hint="eastAsia" w:ascii="仿宋_GB2312" w:hAnsi="等线" w:eastAsia="仿宋_GB2312"/>
              </w:rPr>
              <w:t>0000元以下罚款。</w:t>
            </w:r>
          </w:p>
        </w:tc>
        <w:tc>
          <w:tcPr>
            <w:tcW w:w="1479" w:type="dxa"/>
            <w:noWrap w:val="0"/>
            <w:vAlign w:val="top"/>
          </w:tcPr>
          <w:p w14:paraId="125D3E78">
            <w:pPr>
              <w:rPr>
                <w:rFonts w:ascii="仿宋_GB2312" w:hAnsi="等线" w:eastAsia="仿宋_GB2312"/>
              </w:rPr>
            </w:pPr>
          </w:p>
        </w:tc>
      </w:tr>
      <w:tr w14:paraId="30FE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951F4B5">
            <w:pPr>
              <w:ind w:firstLine="210" w:firstLineChars="100"/>
              <w:rPr>
                <w:rFonts w:ascii="仿宋_GB2312" w:hAnsi="等线" w:eastAsia="仿宋_GB2312"/>
                <w:szCs w:val="21"/>
                <w:lang w:val="en"/>
              </w:rPr>
            </w:pPr>
            <w:r>
              <w:rPr>
                <w:rFonts w:ascii="仿宋_GB2312" w:hAnsi="等线" w:eastAsia="仿宋_GB2312"/>
                <w:szCs w:val="21"/>
                <w:lang w:val="en"/>
              </w:rPr>
              <w:t>349</w:t>
            </w:r>
          </w:p>
        </w:tc>
        <w:tc>
          <w:tcPr>
            <w:tcW w:w="3146" w:type="dxa"/>
            <w:noWrap w:val="0"/>
            <w:vAlign w:val="top"/>
          </w:tcPr>
          <w:p w14:paraId="726EB205">
            <w:pPr>
              <w:rPr>
                <w:rFonts w:ascii="仿宋_GB2312" w:hAnsi="等线" w:eastAsia="仿宋_GB2312"/>
              </w:rPr>
            </w:pPr>
            <w:r>
              <w:rPr>
                <w:rFonts w:hint="eastAsia" w:ascii="仿宋_GB2312" w:hAnsi="等线" w:eastAsia="仿宋_GB2312"/>
              </w:rPr>
              <w:t>生产经营禁止生产经营的消毒产品</w:t>
            </w:r>
          </w:p>
        </w:tc>
        <w:tc>
          <w:tcPr>
            <w:tcW w:w="2837" w:type="dxa"/>
            <w:noWrap w:val="0"/>
            <w:vAlign w:val="top"/>
          </w:tcPr>
          <w:p w14:paraId="77FDED71">
            <w:pPr>
              <w:rPr>
                <w:rFonts w:ascii="仿宋_GB2312" w:hAnsi="等线" w:eastAsia="仿宋_GB2312"/>
              </w:rPr>
            </w:pPr>
            <w:r>
              <w:rPr>
                <w:rFonts w:hint="eastAsia" w:ascii="仿宋_GB2312" w:hAnsi="等线" w:eastAsia="仿宋_GB2312"/>
              </w:rPr>
              <w:t>《消毒管理办法》第四十三条  消毒产品生产经营单位违反本办法第三十一条、第三十二规定的，由县级以上地方卫生计生行政部门责令其限期改正，可以处5000元以下罚款；造成感染性疾病暴发的，可以处5000元以上20000元以下的罚款。《消毒管理办法》第三十二条  禁止生产经营下列消毒产品：（一）无生产企业卫生许可证或新消毒产品卫生许可批准文件；（二）产品卫生安全评价不合格或产品卫生质量不符合要求。</w:t>
            </w:r>
          </w:p>
        </w:tc>
        <w:tc>
          <w:tcPr>
            <w:tcW w:w="2663" w:type="dxa"/>
            <w:noWrap w:val="0"/>
            <w:vAlign w:val="top"/>
          </w:tcPr>
          <w:p w14:paraId="7AF1D6A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：（1）无生产企业卫生许可证或新消毒产品卫生许可批准文件；（2）产品卫生安全评价不合格或产品卫生质量不符合要求。</w:t>
            </w:r>
          </w:p>
          <w:p w14:paraId="7AF41FBB">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：（1）造成感染性疾病暴发，病例</w:t>
            </w:r>
            <w:r>
              <w:rPr>
                <w:rFonts w:ascii="仿宋_GB2312" w:hAnsi="等线" w:eastAsia="仿宋_GB2312"/>
              </w:rPr>
              <w:t>数5</w:t>
            </w:r>
            <w:r>
              <w:rPr>
                <w:rFonts w:hint="eastAsia" w:ascii="仿宋_GB2312" w:hAnsi="等线" w:eastAsia="仿宋_GB2312"/>
              </w:rPr>
              <w:t>例</w:t>
            </w:r>
            <w:r>
              <w:rPr>
                <w:rFonts w:ascii="仿宋_GB2312" w:hAnsi="等线" w:eastAsia="仿宋_GB2312"/>
              </w:rPr>
              <w:t>以下；</w:t>
            </w:r>
            <w:r>
              <w:rPr>
                <w:rFonts w:hint="eastAsia" w:ascii="仿宋_GB2312" w:hAnsi="等线" w:eastAsia="仿宋_GB2312"/>
              </w:rPr>
              <w:t>（2）造成感染性疾病暴发，病例数超过5例</w:t>
            </w:r>
            <w:r>
              <w:rPr>
                <w:rFonts w:ascii="仿宋_GB2312" w:hAnsi="等线" w:eastAsia="仿宋_GB2312"/>
              </w:rPr>
              <w:t>。</w:t>
            </w:r>
          </w:p>
        </w:tc>
        <w:tc>
          <w:tcPr>
            <w:tcW w:w="2835" w:type="dxa"/>
            <w:noWrap w:val="0"/>
            <w:vAlign w:val="top"/>
          </w:tcPr>
          <w:p w14:paraId="797D5A6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w:t>
            </w:r>
            <w:r>
              <w:rPr>
                <w:rFonts w:ascii="仿宋_GB2312" w:hAnsi="等线" w:eastAsia="仿宋_GB2312"/>
              </w:rPr>
              <w:t>（</w:t>
            </w:r>
            <w:r>
              <w:rPr>
                <w:rFonts w:hint="eastAsia" w:ascii="仿宋_GB2312" w:hAnsi="等线" w:eastAsia="仿宋_GB2312"/>
              </w:rPr>
              <w:t>1</w:t>
            </w:r>
            <w:r>
              <w:rPr>
                <w:rFonts w:ascii="仿宋_GB2312" w:hAnsi="等线" w:eastAsia="仿宋_GB2312"/>
              </w:rPr>
              <w:t>）</w:t>
            </w:r>
            <w:r>
              <w:rPr>
                <w:rFonts w:hint="eastAsia" w:ascii="仿宋_GB2312" w:hAnsi="等线" w:eastAsia="仿宋_GB2312"/>
              </w:rPr>
              <w:t>可以处</w:t>
            </w:r>
            <w:r>
              <w:rPr>
                <w:rFonts w:ascii="仿宋_GB2312" w:hAnsi="等线" w:eastAsia="仿宋_GB2312"/>
              </w:rPr>
              <w:t>4</w:t>
            </w:r>
            <w:r>
              <w:rPr>
                <w:rFonts w:hint="eastAsia" w:ascii="仿宋_GB2312" w:hAnsi="等线" w:eastAsia="仿宋_GB2312"/>
              </w:rPr>
              <w:t>000 元以上5000元以下罚款；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可以处</w:t>
            </w:r>
            <w:r>
              <w:rPr>
                <w:rFonts w:ascii="仿宋_GB2312" w:hAnsi="等线" w:eastAsia="仿宋_GB2312"/>
              </w:rPr>
              <w:t>3</w:t>
            </w:r>
            <w:r>
              <w:rPr>
                <w:rFonts w:hint="eastAsia" w:ascii="仿宋_GB2312" w:hAnsi="等线" w:eastAsia="仿宋_GB2312"/>
              </w:rPr>
              <w:t>000 元以上4000元以下罚款。</w:t>
            </w:r>
          </w:p>
          <w:p w14:paraId="1115377C">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：（1）可以处5000元以上</w:t>
            </w:r>
            <w:r>
              <w:rPr>
                <w:rFonts w:ascii="仿宋_GB2312" w:hAnsi="等线" w:eastAsia="仿宋_GB2312"/>
              </w:rPr>
              <w:t>1</w:t>
            </w:r>
            <w:r>
              <w:rPr>
                <w:rFonts w:hint="eastAsia" w:ascii="仿宋_GB2312" w:hAnsi="等线" w:eastAsia="仿宋_GB2312"/>
              </w:rPr>
              <w:t>0000元以下罚款；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可以处</w:t>
            </w:r>
            <w:r>
              <w:rPr>
                <w:rFonts w:ascii="仿宋_GB2312" w:hAnsi="等线" w:eastAsia="仿宋_GB2312"/>
              </w:rPr>
              <w:t>10</w:t>
            </w:r>
            <w:r>
              <w:rPr>
                <w:rFonts w:hint="eastAsia" w:ascii="仿宋_GB2312" w:hAnsi="等线" w:eastAsia="仿宋_GB2312"/>
              </w:rPr>
              <w:t>000元以上</w:t>
            </w:r>
            <w:r>
              <w:rPr>
                <w:rFonts w:ascii="仿宋_GB2312" w:hAnsi="等线" w:eastAsia="仿宋_GB2312"/>
              </w:rPr>
              <w:t>2</w:t>
            </w:r>
            <w:r>
              <w:rPr>
                <w:rFonts w:hint="eastAsia" w:ascii="仿宋_GB2312" w:hAnsi="等线" w:eastAsia="仿宋_GB2312"/>
              </w:rPr>
              <w:t>0000元以下罚款。</w:t>
            </w:r>
          </w:p>
        </w:tc>
        <w:tc>
          <w:tcPr>
            <w:tcW w:w="1479" w:type="dxa"/>
            <w:noWrap w:val="0"/>
            <w:vAlign w:val="top"/>
          </w:tcPr>
          <w:p w14:paraId="4E2AC011">
            <w:pPr>
              <w:rPr>
                <w:rFonts w:ascii="仿宋_GB2312" w:hAnsi="等线" w:eastAsia="仿宋_GB2312"/>
              </w:rPr>
            </w:pPr>
          </w:p>
        </w:tc>
      </w:tr>
      <w:tr w14:paraId="1864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735E4B8">
            <w:pPr>
              <w:ind w:firstLine="210" w:firstLineChars="100"/>
              <w:rPr>
                <w:rFonts w:ascii="仿宋_GB2312" w:hAnsi="等线" w:eastAsia="仿宋_GB2312"/>
                <w:szCs w:val="21"/>
                <w:lang w:val="en"/>
              </w:rPr>
            </w:pPr>
            <w:r>
              <w:rPr>
                <w:rFonts w:ascii="仿宋_GB2312" w:hAnsi="等线" w:eastAsia="仿宋_GB2312"/>
                <w:szCs w:val="21"/>
                <w:lang w:val="en"/>
              </w:rPr>
              <w:t>350</w:t>
            </w:r>
          </w:p>
        </w:tc>
        <w:tc>
          <w:tcPr>
            <w:tcW w:w="3146" w:type="dxa"/>
            <w:noWrap w:val="0"/>
            <w:vAlign w:val="top"/>
          </w:tcPr>
          <w:p w14:paraId="46E14F73">
            <w:pPr>
              <w:rPr>
                <w:rFonts w:ascii="仿宋_GB2312" w:hAnsi="等线" w:eastAsia="仿宋_GB2312"/>
              </w:rPr>
            </w:pPr>
            <w:r>
              <w:rPr>
                <w:rFonts w:hint="eastAsia" w:ascii="仿宋_GB2312" w:hAnsi="等线" w:eastAsia="仿宋_GB2312"/>
              </w:rPr>
              <w:t>消毒后的物品未达到卫生标准和要求</w:t>
            </w:r>
          </w:p>
        </w:tc>
        <w:tc>
          <w:tcPr>
            <w:tcW w:w="2837" w:type="dxa"/>
            <w:noWrap w:val="0"/>
            <w:vAlign w:val="top"/>
          </w:tcPr>
          <w:p w14:paraId="2FDE82CE">
            <w:pPr>
              <w:rPr>
                <w:rFonts w:ascii="仿宋_GB2312" w:hAnsi="等线" w:eastAsia="仿宋_GB2312"/>
              </w:rPr>
            </w:pPr>
            <w:r>
              <w:rPr>
                <w:rFonts w:hint="eastAsia" w:ascii="仿宋_GB2312" w:hAnsi="等线" w:eastAsia="仿宋_GB2312"/>
              </w:rPr>
              <w:t>《消毒管理办法》第四十四条  消毒服务机构违反本办法规定，有下列情形之一的，由县级以上卫生行政部门责令其限期改正，可以处5000元以下的罚款；造成感染性疾病发生的，可以处5000元以上20000元以下的罚款：消毒后的物品未达到卫生标准和要求。</w:t>
            </w:r>
          </w:p>
        </w:tc>
        <w:tc>
          <w:tcPr>
            <w:tcW w:w="2663" w:type="dxa"/>
            <w:noWrap w:val="0"/>
            <w:vAlign w:val="top"/>
          </w:tcPr>
          <w:p w14:paraId="45791BB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：消毒后的物品未达到卫生标准和要求。</w:t>
            </w:r>
          </w:p>
          <w:p w14:paraId="1034CF9E">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：（1）造成感染性疾病暴发，病例</w:t>
            </w:r>
            <w:r>
              <w:rPr>
                <w:rFonts w:ascii="仿宋_GB2312" w:hAnsi="等线" w:eastAsia="仿宋_GB2312"/>
              </w:rPr>
              <w:t>数5</w:t>
            </w:r>
            <w:r>
              <w:rPr>
                <w:rFonts w:hint="eastAsia" w:ascii="仿宋_GB2312" w:hAnsi="等线" w:eastAsia="仿宋_GB2312"/>
              </w:rPr>
              <w:t>例</w:t>
            </w:r>
            <w:r>
              <w:rPr>
                <w:rFonts w:ascii="仿宋_GB2312" w:hAnsi="等线" w:eastAsia="仿宋_GB2312"/>
              </w:rPr>
              <w:t>以下；</w:t>
            </w:r>
            <w:r>
              <w:rPr>
                <w:rFonts w:hint="eastAsia" w:ascii="仿宋_GB2312" w:hAnsi="等线" w:eastAsia="仿宋_GB2312"/>
              </w:rPr>
              <w:t>（2）造成感染性疾病暴发，病例数超过5例</w:t>
            </w:r>
            <w:r>
              <w:rPr>
                <w:rFonts w:ascii="仿宋_GB2312" w:hAnsi="等线" w:eastAsia="仿宋_GB2312"/>
              </w:rPr>
              <w:t>。</w:t>
            </w:r>
          </w:p>
        </w:tc>
        <w:tc>
          <w:tcPr>
            <w:tcW w:w="2835" w:type="dxa"/>
            <w:noWrap w:val="0"/>
            <w:vAlign w:val="top"/>
          </w:tcPr>
          <w:p w14:paraId="6A684C3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：可以处</w:t>
            </w:r>
            <w:r>
              <w:rPr>
                <w:rFonts w:ascii="仿宋_GB2312" w:hAnsi="等线" w:eastAsia="仿宋_GB2312"/>
              </w:rPr>
              <w:t>3</w:t>
            </w:r>
            <w:r>
              <w:rPr>
                <w:rFonts w:hint="eastAsia" w:ascii="仿宋_GB2312" w:hAnsi="等线" w:eastAsia="仿宋_GB2312"/>
              </w:rPr>
              <w:t>000 元以上4000元以下罚款。</w:t>
            </w:r>
          </w:p>
          <w:p w14:paraId="60A847C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：（1）可以处5000元以上</w:t>
            </w:r>
            <w:r>
              <w:rPr>
                <w:rFonts w:ascii="仿宋_GB2312" w:hAnsi="等线" w:eastAsia="仿宋_GB2312"/>
              </w:rPr>
              <w:t>1</w:t>
            </w:r>
            <w:r>
              <w:rPr>
                <w:rFonts w:hint="eastAsia" w:ascii="仿宋_GB2312" w:hAnsi="等线" w:eastAsia="仿宋_GB2312"/>
              </w:rPr>
              <w:t>0000元以下罚款；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可以处</w:t>
            </w:r>
            <w:r>
              <w:rPr>
                <w:rFonts w:ascii="仿宋_GB2312" w:hAnsi="等线" w:eastAsia="仿宋_GB2312"/>
              </w:rPr>
              <w:t>10</w:t>
            </w:r>
            <w:r>
              <w:rPr>
                <w:rFonts w:hint="eastAsia" w:ascii="仿宋_GB2312" w:hAnsi="等线" w:eastAsia="仿宋_GB2312"/>
              </w:rPr>
              <w:t>000元以上</w:t>
            </w:r>
            <w:r>
              <w:rPr>
                <w:rFonts w:ascii="仿宋_GB2312" w:hAnsi="等线" w:eastAsia="仿宋_GB2312"/>
              </w:rPr>
              <w:t>2</w:t>
            </w:r>
            <w:r>
              <w:rPr>
                <w:rFonts w:hint="eastAsia" w:ascii="仿宋_GB2312" w:hAnsi="等线" w:eastAsia="仿宋_GB2312"/>
              </w:rPr>
              <w:t>0000元以下罚款。</w:t>
            </w:r>
          </w:p>
        </w:tc>
        <w:tc>
          <w:tcPr>
            <w:tcW w:w="1479" w:type="dxa"/>
            <w:noWrap w:val="0"/>
            <w:vAlign w:val="top"/>
          </w:tcPr>
          <w:p w14:paraId="050FE635">
            <w:pPr>
              <w:rPr>
                <w:rFonts w:ascii="仿宋_GB2312" w:hAnsi="等线" w:eastAsia="仿宋_GB2312"/>
              </w:rPr>
            </w:pPr>
          </w:p>
        </w:tc>
      </w:tr>
    </w:tbl>
    <w:p w14:paraId="7681A182"/>
    <w:p w14:paraId="5B993212"/>
    <w:p w14:paraId="6B4FA17D"/>
    <w:p w14:paraId="7D2C0CDC"/>
    <w:p w14:paraId="37097E4E"/>
    <w:p w14:paraId="31717FE2"/>
    <w:p w14:paraId="00D72FB8"/>
    <w:p w14:paraId="7175DFBF"/>
    <w:p w14:paraId="47DFA8F2"/>
    <w:p w14:paraId="53CEEE12"/>
    <w:p w14:paraId="4B26EBAC"/>
    <w:p w14:paraId="56B431FB"/>
    <w:p w14:paraId="1BF5BF8B"/>
    <w:p w14:paraId="23696302"/>
    <w:p w14:paraId="57310971">
      <w:pPr>
        <w:spacing w:line="640" w:lineRule="exact"/>
        <w:jc w:val="center"/>
        <w:rPr>
          <w:sz w:val="36"/>
          <w:szCs w:val="36"/>
        </w:rPr>
      </w:pPr>
      <w:r>
        <w:rPr>
          <w:rFonts w:hint="eastAsia" w:ascii="方正小标宋简体" w:hAnsi="等线" w:eastAsia="方正小标宋简体"/>
          <w:sz w:val="36"/>
          <w:szCs w:val="36"/>
        </w:rPr>
        <w:t>三、母婴保健与计划生育类</w:t>
      </w: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4E11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064A5157">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（四十八）中华人民共和国母婴保健法</w:t>
            </w:r>
          </w:p>
          <w:p w14:paraId="43866ABA">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（四十九）中华人民共和国母婴保健法实施办法</w:t>
            </w:r>
          </w:p>
        </w:tc>
      </w:tr>
      <w:tr w14:paraId="5935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1E8D14B">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noWrap w:val="0"/>
            <w:vAlign w:val="top"/>
          </w:tcPr>
          <w:p w14:paraId="0C5B0EBA">
            <w:pPr>
              <w:jc w:val="center"/>
              <w:rPr>
                <w:rFonts w:ascii="仿宋_GB2312" w:hAnsi="等线" w:eastAsia="仿宋_GB2312"/>
                <w:kern w:val="0"/>
                <w:sz w:val="32"/>
                <w:szCs w:val="32"/>
              </w:rPr>
            </w:pPr>
            <w:r>
              <w:rPr>
                <w:rFonts w:hint="eastAsia" w:ascii="仿宋_GB2312" w:hAnsi="等线" w:eastAsia="仿宋_GB2312"/>
                <w:kern w:val="0"/>
                <w:sz w:val="32"/>
                <w:szCs w:val="32"/>
              </w:rPr>
              <w:t>违法</w:t>
            </w:r>
            <w:r>
              <w:rPr>
                <w:rFonts w:ascii="仿宋_GB2312" w:hAnsi="等线" w:eastAsia="仿宋_GB2312"/>
                <w:kern w:val="0"/>
                <w:sz w:val="32"/>
                <w:szCs w:val="32"/>
              </w:rPr>
              <w:t>行为</w:t>
            </w:r>
          </w:p>
        </w:tc>
        <w:tc>
          <w:tcPr>
            <w:tcW w:w="2839" w:type="dxa"/>
            <w:noWrap w:val="0"/>
            <w:vAlign w:val="top"/>
          </w:tcPr>
          <w:p w14:paraId="3DB78AB8">
            <w:pPr>
              <w:jc w:val="center"/>
              <w:rPr>
                <w:rFonts w:ascii="仿宋_GB2312" w:hAnsi="等线" w:eastAsia="仿宋_GB2312"/>
                <w:kern w:val="0"/>
                <w:sz w:val="32"/>
                <w:szCs w:val="32"/>
              </w:rPr>
            </w:pPr>
            <w:r>
              <w:rPr>
                <w:rFonts w:hint="eastAsia" w:ascii="仿宋_GB2312" w:hAnsi="等线" w:eastAsia="仿宋_GB2312"/>
                <w:kern w:val="0"/>
                <w:sz w:val="32"/>
                <w:szCs w:val="32"/>
              </w:rPr>
              <w:t>处罚</w:t>
            </w:r>
            <w:r>
              <w:rPr>
                <w:rFonts w:ascii="仿宋_GB2312" w:hAnsi="等线" w:eastAsia="仿宋_GB2312"/>
                <w:kern w:val="0"/>
                <w:sz w:val="32"/>
                <w:szCs w:val="32"/>
              </w:rPr>
              <w:t>依据</w:t>
            </w:r>
          </w:p>
        </w:tc>
        <w:tc>
          <w:tcPr>
            <w:tcW w:w="2661" w:type="dxa"/>
            <w:noWrap w:val="0"/>
            <w:vAlign w:val="top"/>
          </w:tcPr>
          <w:p w14:paraId="1469B21A">
            <w:pPr>
              <w:jc w:val="center"/>
              <w:rPr>
                <w:rFonts w:ascii="仿宋_GB2312" w:hAnsi="等线" w:eastAsia="仿宋_GB2312"/>
                <w:kern w:val="0"/>
                <w:sz w:val="32"/>
                <w:szCs w:val="32"/>
              </w:rPr>
            </w:pPr>
            <w:r>
              <w:rPr>
                <w:rFonts w:hint="eastAsia" w:ascii="仿宋_GB2312" w:hAnsi="等线" w:eastAsia="仿宋_GB2312"/>
                <w:kern w:val="0"/>
                <w:sz w:val="32"/>
                <w:szCs w:val="32"/>
              </w:rPr>
              <w:t>裁</w:t>
            </w:r>
            <w:r>
              <w:rPr>
                <w:rFonts w:ascii="仿宋_GB2312" w:hAnsi="等线" w:eastAsia="仿宋_GB2312"/>
                <w:kern w:val="0"/>
                <w:sz w:val="32"/>
                <w:szCs w:val="32"/>
              </w:rPr>
              <w:t>量情节</w:t>
            </w:r>
          </w:p>
        </w:tc>
        <w:tc>
          <w:tcPr>
            <w:tcW w:w="2835" w:type="dxa"/>
            <w:noWrap w:val="0"/>
            <w:vAlign w:val="top"/>
          </w:tcPr>
          <w:p w14:paraId="43281F79">
            <w:pPr>
              <w:jc w:val="center"/>
              <w:rPr>
                <w:rFonts w:ascii="仿宋_GB2312" w:hAnsi="等线" w:eastAsia="仿宋_GB2312"/>
                <w:kern w:val="0"/>
                <w:sz w:val="32"/>
                <w:szCs w:val="32"/>
              </w:rPr>
            </w:pPr>
            <w:r>
              <w:rPr>
                <w:rFonts w:hint="eastAsia" w:ascii="仿宋_GB2312" w:hAnsi="等线" w:eastAsia="仿宋_GB2312"/>
                <w:kern w:val="0"/>
                <w:sz w:val="32"/>
                <w:szCs w:val="32"/>
              </w:rPr>
              <w:t>裁</w:t>
            </w:r>
            <w:r>
              <w:rPr>
                <w:rFonts w:ascii="仿宋_GB2312" w:hAnsi="等线" w:eastAsia="仿宋_GB2312"/>
                <w:kern w:val="0"/>
                <w:sz w:val="32"/>
                <w:szCs w:val="32"/>
              </w:rPr>
              <w:t>量基准</w:t>
            </w:r>
          </w:p>
        </w:tc>
        <w:tc>
          <w:tcPr>
            <w:tcW w:w="1479" w:type="dxa"/>
            <w:noWrap w:val="0"/>
            <w:vAlign w:val="top"/>
          </w:tcPr>
          <w:p w14:paraId="25CA0937">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5E9A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7747C62">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351</w:t>
            </w:r>
          </w:p>
        </w:tc>
        <w:tc>
          <w:tcPr>
            <w:tcW w:w="3146" w:type="dxa"/>
            <w:noWrap w:val="0"/>
            <w:vAlign w:val="top"/>
          </w:tcPr>
          <w:p w14:paraId="2C9B0534">
            <w:pPr>
              <w:rPr>
                <w:rFonts w:ascii="仿宋_GB2312" w:hAnsi="等线" w:eastAsia="仿宋_GB2312"/>
                <w:kern w:val="0"/>
                <w:sz w:val="20"/>
              </w:rPr>
            </w:pPr>
            <w:r>
              <w:rPr>
                <w:rFonts w:hint="eastAsia" w:ascii="仿宋_GB2312" w:hAnsi="等线" w:eastAsia="仿宋_GB2312"/>
                <w:kern w:val="0"/>
                <w:sz w:val="20"/>
              </w:rPr>
              <w:t>保健机构或者人员未取得母婴保健技术许可，擅自从事婚前医学检查、遗传病诊断、产前诊断、终止妊娠手术和医学技术鉴定或者出具有关医学证明</w:t>
            </w:r>
          </w:p>
        </w:tc>
        <w:tc>
          <w:tcPr>
            <w:tcW w:w="2839" w:type="dxa"/>
            <w:noWrap w:val="0"/>
            <w:vAlign w:val="top"/>
          </w:tcPr>
          <w:p w14:paraId="1DF54BDA">
            <w:pPr>
              <w:rPr>
                <w:rFonts w:ascii="仿宋_GB2312" w:hAnsi="等线" w:eastAsia="仿宋_GB2312"/>
                <w:kern w:val="0"/>
                <w:sz w:val="20"/>
              </w:rPr>
            </w:pPr>
            <w:r>
              <w:rPr>
                <w:rFonts w:hint="eastAsia" w:ascii="仿宋_GB2312" w:hAnsi="等线" w:eastAsia="仿宋_GB2312"/>
                <w:kern w:val="0"/>
                <w:sz w:val="20"/>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2661" w:type="dxa"/>
            <w:noWrap w:val="0"/>
            <w:vAlign w:val="top"/>
          </w:tcPr>
          <w:p w14:paraId="3698402C">
            <w:pPr>
              <w:rPr>
                <w:rFonts w:ascii="仿宋_GB2312" w:hAnsi="等线" w:eastAsia="仿宋_GB2312"/>
                <w:kern w:val="0"/>
                <w:sz w:val="20"/>
              </w:rPr>
            </w:pPr>
            <w:r>
              <w:rPr>
                <w:rFonts w:hint="eastAsia" w:ascii="仿宋_GB2312" w:hAnsi="等线" w:eastAsia="仿宋_GB2312"/>
                <w:b/>
                <w:kern w:val="0"/>
                <w:sz w:val="20"/>
              </w:rPr>
              <w:t>较轻</w:t>
            </w:r>
            <w:r>
              <w:rPr>
                <w:rFonts w:hint="eastAsia" w:ascii="仿宋_GB2312" w:hAnsi="等线" w:eastAsia="仿宋_GB2312"/>
                <w:kern w:val="0"/>
                <w:sz w:val="20"/>
              </w:rPr>
              <w:t>：（1）没有违法所得；（2）违法所得不足5000元。</w:t>
            </w:r>
          </w:p>
          <w:p w14:paraId="1D7957BD">
            <w:pPr>
              <w:rPr>
                <w:rFonts w:ascii="仿宋_GB2312" w:hAnsi="等线" w:eastAsia="仿宋_GB2312"/>
                <w:kern w:val="0"/>
                <w:sz w:val="20"/>
              </w:rPr>
            </w:pPr>
            <w:r>
              <w:rPr>
                <w:rFonts w:hint="eastAsia" w:ascii="仿宋_GB2312" w:hAnsi="等线" w:eastAsia="仿宋_GB2312"/>
                <w:b/>
                <w:kern w:val="0"/>
                <w:sz w:val="20"/>
              </w:rPr>
              <w:t>一般</w:t>
            </w:r>
            <w:r>
              <w:rPr>
                <w:rFonts w:hint="eastAsia" w:ascii="仿宋_GB2312" w:hAnsi="等线" w:eastAsia="仿宋_GB2312"/>
                <w:kern w:val="0"/>
                <w:sz w:val="20"/>
              </w:rPr>
              <w:t>：违法所得5000元以上1万元以下。</w:t>
            </w:r>
          </w:p>
          <w:p w14:paraId="33D33FA7">
            <w:pPr>
              <w:rPr>
                <w:rFonts w:ascii="仿宋_GB2312" w:hAnsi="等线" w:eastAsia="仿宋_GB2312"/>
                <w:kern w:val="0"/>
                <w:sz w:val="20"/>
              </w:rPr>
            </w:pPr>
            <w:r>
              <w:rPr>
                <w:rFonts w:hint="eastAsia" w:ascii="仿宋_GB2312" w:hAnsi="等线" w:eastAsia="仿宋_GB2312"/>
                <w:b/>
                <w:kern w:val="0"/>
                <w:sz w:val="20"/>
              </w:rPr>
              <w:t>严重</w:t>
            </w:r>
            <w:r>
              <w:rPr>
                <w:rFonts w:hint="eastAsia" w:ascii="仿宋_GB2312" w:hAnsi="等线" w:eastAsia="仿宋_GB2312"/>
                <w:kern w:val="0"/>
                <w:sz w:val="20"/>
              </w:rPr>
              <w:t>：违法所得超过1万元。</w:t>
            </w:r>
          </w:p>
        </w:tc>
        <w:tc>
          <w:tcPr>
            <w:tcW w:w="2835" w:type="dxa"/>
            <w:noWrap w:val="0"/>
            <w:vAlign w:val="top"/>
          </w:tcPr>
          <w:p w14:paraId="743ED48C">
            <w:pPr>
              <w:rPr>
                <w:rFonts w:ascii="仿宋_GB2312" w:hAnsi="等线" w:eastAsia="仿宋_GB2312"/>
                <w:kern w:val="0"/>
                <w:sz w:val="20"/>
              </w:rPr>
            </w:pPr>
            <w:r>
              <w:rPr>
                <w:rFonts w:hint="eastAsia" w:ascii="仿宋_GB2312" w:hAnsi="等线" w:eastAsia="仿宋_GB2312"/>
                <w:b/>
                <w:kern w:val="0"/>
                <w:sz w:val="20"/>
              </w:rPr>
              <w:t>从轻</w:t>
            </w:r>
            <w:r>
              <w:rPr>
                <w:rFonts w:hint="eastAsia" w:ascii="仿宋_GB2312" w:hAnsi="等线" w:eastAsia="仿宋_GB2312"/>
                <w:kern w:val="0"/>
                <w:sz w:val="20"/>
              </w:rPr>
              <w:t>：给予警告，责令停止违法行为。（1）并处5000元以上</w:t>
            </w:r>
            <w:r>
              <w:rPr>
                <w:rFonts w:ascii="仿宋_GB2312" w:hAnsi="等线" w:eastAsia="仿宋_GB2312"/>
                <w:kern w:val="0"/>
                <w:sz w:val="20"/>
              </w:rPr>
              <w:t>1</w:t>
            </w:r>
            <w:r>
              <w:rPr>
                <w:rFonts w:hint="eastAsia" w:ascii="仿宋_GB2312" w:hAnsi="等线" w:eastAsia="仿宋_GB2312"/>
                <w:kern w:val="0"/>
                <w:sz w:val="20"/>
              </w:rPr>
              <w:t>万元以下的罚款；（2）没收违法所得，并处</w:t>
            </w:r>
            <w:r>
              <w:rPr>
                <w:rFonts w:ascii="仿宋_GB2312" w:hAnsi="等线" w:eastAsia="仿宋_GB2312"/>
                <w:kern w:val="0"/>
                <w:sz w:val="20"/>
              </w:rPr>
              <w:t>1</w:t>
            </w:r>
            <w:r>
              <w:rPr>
                <w:rFonts w:hint="eastAsia" w:ascii="仿宋_GB2312" w:hAnsi="等线" w:eastAsia="仿宋_GB2312"/>
                <w:kern w:val="0"/>
                <w:sz w:val="20"/>
              </w:rPr>
              <w:t>万元以上</w:t>
            </w:r>
            <w:r>
              <w:rPr>
                <w:rFonts w:ascii="仿宋_GB2312" w:hAnsi="等线" w:eastAsia="仿宋_GB2312"/>
                <w:kern w:val="0"/>
                <w:sz w:val="20"/>
              </w:rPr>
              <w:t>2</w:t>
            </w:r>
            <w:r>
              <w:rPr>
                <w:rFonts w:hint="eastAsia" w:ascii="仿宋_GB2312" w:hAnsi="等线" w:eastAsia="仿宋_GB2312"/>
                <w:kern w:val="0"/>
                <w:sz w:val="20"/>
              </w:rPr>
              <w:t>万元以下的罚款。</w:t>
            </w:r>
          </w:p>
          <w:p w14:paraId="1D2EAF24">
            <w:pPr>
              <w:rPr>
                <w:rFonts w:ascii="仿宋_GB2312" w:hAnsi="等线" w:eastAsia="仿宋_GB2312"/>
                <w:kern w:val="0"/>
                <w:sz w:val="20"/>
              </w:rPr>
            </w:pPr>
            <w:r>
              <w:rPr>
                <w:rFonts w:hint="eastAsia" w:ascii="仿宋_GB2312" w:hAnsi="等线" w:eastAsia="仿宋_GB2312"/>
                <w:b/>
                <w:kern w:val="0"/>
                <w:sz w:val="20"/>
              </w:rPr>
              <w:t>一般</w:t>
            </w:r>
            <w:r>
              <w:rPr>
                <w:rFonts w:hint="eastAsia" w:ascii="仿宋_GB2312" w:hAnsi="等线" w:eastAsia="仿宋_GB2312"/>
                <w:kern w:val="0"/>
                <w:sz w:val="20"/>
              </w:rPr>
              <w:t>：给予警告，责令停止违法行为，没收违法所得，并处违法所得3倍以上4倍以下的罚款。</w:t>
            </w:r>
          </w:p>
          <w:p w14:paraId="0BBADAD1">
            <w:pPr>
              <w:rPr>
                <w:rFonts w:ascii="仿宋_GB2312" w:hAnsi="等线" w:eastAsia="仿宋_GB2312"/>
                <w:kern w:val="0"/>
                <w:sz w:val="20"/>
              </w:rPr>
            </w:pPr>
            <w:r>
              <w:rPr>
                <w:rFonts w:hint="eastAsia" w:ascii="仿宋_GB2312" w:hAnsi="等线" w:eastAsia="仿宋_GB2312"/>
                <w:b/>
                <w:kern w:val="0"/>
                <w:sz w:val="20"/>
              </w:rPr>
              <w:t>从重</w:t>
            </w:r>
            <w:r>
              <w:rPr>
                <w:rFonts w:hint="eastAsia" w:ascii="仿宋_GB2312" w:hAnsi="等线" w:eastAsia="仿宋_GB2312"/>
                <w:kern w:val="0"/>
                <w:sz w:val="20"/>
              </w:rPr>
              <w:t>：给予警告，责令停止违法行为，没收违法所得，并处违法所得4倍以上5倍以下的罚款。</w:t>
            </w:r>
          </w:p>
        </w:tc>
        <w:tc>
          <w:tcPr>
            <w:tcW w:w="1479" w:type="dxa"/>
            <w:noWrap w:val="0"/>
            <w:vAlign w:val="top"/>
          </w:tcPr>
          <w:p w14:paraId="5B496091">
            <w:pPr>
              <w:rPr>
                <w:rFonts w:ascii="仿宋_GB2312" w:hAnsi="等线" w:eastAsia="仿宋_GB2312"/>
                <w:kern w:val="0"/>
                <w:sz w:val="20"/>
              </w:rPr>
            </w:pPr>
          </w:p>
        </w:tc>
      </w:tr>
      <w:tr w14:paraId="3559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A179D80">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352</w:t>
            </w:r>
          </w:p>
        </w:tc>
        <w:tc>
          <w:tcPr>
            <w:tcW w:w="3146" w:type="dxa"/>
            <w:noWrap w:val="0"/>
            <w:vAlign w:val="top"/>
          </w:tcPr>
          <w:p w14:paraId="7B79E065">
            <w:pPr>
              <w:rPr>
                <w:rFonts w:ascii="仿宋_GB2312" w:hAnsi="等线" w:eastAsia="仿宋_GB2312"/>
                <w:kern w:val="0"/>
                <w:sz w:val="20"/>
              </w:rPr>
            </w:pPr>
            <w:r>
              <w:rPr>
                <w:rFonts w:hint="eastAsia" w:ascii="仿宋_GB2312" w:hAnsi="等线" w:eastAsia="仿宋_GB2312"/>
                <w:kern w:val="0"/>
                <w:sz w:val="20"/>
              </w:rPr>
              <w:t>违反本办法规定进行胎儿性别鉴定</w:t>
            </w:r>
          </w:p>
        </w:tc>
        <w:tc>
          <w:tcPr>
            <w:tcW w:w="2839" w:type="dxa"/>
            <w:noWrap w:val="0"/>
            <w:vAlign w:val="top"/>
          </w:tcPr>
          <w:p w14:paraId="6AD94318">
            <w:pPr>
              <w:rPr>
                <w:rFonts w:ascii="仿宋_GB2312" w:hAnsi="等线" w:eastAsia="仿宋_GB2312"/>
                <w:kern w:val="0"/>
                <w:sz w:val="20"/>
              </w:rPr>
            </w:pPr>
            <w:r>
              <w:rPr>
                <w:rFonts w:hint="eastAsia" w:ascii="仿宋_GB2312" w:hAnsi="等线" w:eastAsia="仿宋_GB2312"/>
                <w:kern w:val="0"/>
                <w:sz w:val="20"/>
              </w:rPr>
              <w:t>《中华人民共和国母婴保健法实施办法》第四十二条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tc>
        <w:tc>
          <w:tcPr>
            <w:tcW w:w="2661" w:type="dxa"/>
            <w:noWrap w:val="0"/>
            <w:vAlign w:val="top"/>
          </w:tcPr>
          <w:p w14:paraId="4B78D57F">
            <w:pPr>
              <w:rPr>
                <w:rFonts w:ascii="仿宋_GB2312" w:hAnsi="等线" w:eastAsia="仿宋_GB2312"/>
                <w:kern w:val="0"/>
                <w:sz w:val="20"/>
              </w:rPr>
            </w:pPr>
            <w:r>
              <w:rPr>
                <w:rFonts w:hint="eastAsia" w:ascii="仿宋_GB2312" w:hAnsi="等线" w:eastAsia="仿宋_GB2312"/>
                <w:b/>
                <w:kern w:val="0"/>
                <w:sz w:val="20"/>
              </w:rPr>
              <w:t>一般</w:t>
            </w:r>
            <w:r>
              <w:rPr>
                <w:rFonts w:hint="eastAsia" w:ascii="仿宋_GB2312" w:hAnsi="等线" w:eastAsia="仿宋_GB2312"/>
                <w:kern w:val="0"/>
                <w:sz w:val="20"/>
              </w:rPr>
              <w:t>：进行胎儿性别鉴定一次。</w:t>
            </w:r>
          </w:p>
          <w:p w14:paraId="5DA7F1AB">
            <w:pPr>
              <w:rPr>
                <w:rFonts w:ascii="仿宋_GB2312" w:hAnsi="等线" w:eastAsia="仿宋_GB2312"/>
                <w:kern w:val="0"/>
                <w:sz w:val="20"/>
              </w:rPr>
            </w:pPr>
            <w:r>
              <w:rPr>
                <w:rFonts w:hint="eastAsia" w:ascii="仿宋_GB2312" w:hAnsi="等线" w:eastAsia="仿宋_GB2312"/>
                <w:b/>
                <w:kern w:val="0"/>
                <w:sz w:val="20"/>
              </w:rPr>
              <w:t>严重</w:t>
            </w:r>
            <w:r>
              <w:rPr>
                <w:rFonts w:hint="eastAsia" w:ascii="仿宋_GB2312" w:hAnsi="等线" w:eastAsia="仿宋_GB2312"/>
                <w:kern w:val="0"/>
                <w:sz w:val="20"/>
              </w:rPr>
              <w:t>：进行胎儿性别鉴定两次以上的或者以营利为目的进行胎儿性别鉴定。</w:t>
            </w:r>
          </w:p>
          <w:p w14:paraId="75BBFCBF">
            <w:pPr>
              <w:rPr>
                <w:rFonts w:ascii="仿宋_GB2312" w:hAnsi="等线" w:eastAsia="仿宋_GB2312"/>
                <w:kern w:val="0"/>
                <w:sz w:val="20"/>
              </w:rPr>
            </w:pPr>
          </w:p>
        </w:tc>
        <w:tc>
          <w:tcPr>
            <w:tcW w:w="2835" w:type="dxa"/>
            <w:noWrap w:val="0"/>
            <w:vAlign w:val="top"/>
          </w:tcPr>
          <w:p w14:paraId="4B8DFDA1">
            <w:pPr>
              <w:rPr>
                <w:rFonts w:ascii="仿宋_GB2312" w:hAnsi="等线" w:eastAsia="仿宋_GB2312"/>
                <w:kern w:val="0"/>
                <w:sz w:val="20"/>
              </w:rPr>
            </w:pPr>
            <w:r>
              <w:rPr>
                <w:rFonts w:hint="eastAsia" w:ascii="仿宋_GB2312" w:hAnsi="等线" w:eastAsia="仿宋_GB2312"/>
                <w:b/>
                <w:kern w:val="0"/>
                <w:sz w:val="20"/>
              </w:rPr>
              <w:t>一般</w:t>
            </w:r>
            <w:r>
              <w:rPr>
                <w:rFonts w:hint="eastAsia" w:ascii="仿宋_GB2312" w:hAnsi="等线" w:eastAsia="仿宋_GB2312"/>
                <w:kern w:val="0"/>
                <w:sz w:val="20"/>
              </w:rPr>
              <w:t>：给予警告，责令停止违法行为。</w:t>
            </w:r>
          </w:p>
          <w:p w14:paraId="0FE1D7DD">
            <w:pPr>
              <w:rPr>
                <w:rFonts w:ascii="仿宋_GB2312" w:hAnsi="等线" w:eastAsia="仿宋_GB2312"/>
                <w:kern w:val="0"/>
                <w:sz w:val="20"/>
              </w:rPr>
            </w:pPr>
            <w:r>
              <w:rPr>
                <w:rFonts w:hint="eastAsia" w:ascii="仿宋_GB2312" w:hAnsi="等线" w:eastAsia="仿宋_GB2312"/>
                <w:b/>
                <w:kern w:val="0"/>
                <w:sz w:val="20"/>
              </w:rPr>
              <w:t>从重</w:t>
            </w:r>
            <w:r>
              <w:rPr>
                <w:rFonts w:hint="eastAsia" w:ascii="仿宋_GB2312" w:hAnsi="等线" w:eastAsia="仿宋_GB2312"/>
                <w:kern w:val="0"/>
                <w:sz w:val="20"/>
              </w:rPr>
              <w:t>：由原发证机关撤销相应的母婴保健技术执业资格或者医师执业证书。</w:t>
            </w:r>
          </w:p>
        </w:tc>
        <w:tc>
          <w:tcPr>
            <w:tcW w:w="1479" w:type="dxa"/>
            <w:noWrap w:val="0"/>
            <w:vAlign w:val="top"/>
          </w:tcPr>
          <w:p w14:paraId="08EC5FEE">
            <w:pPr>
              <w:rPr>
                <w:rFonts w:ascii="仿宋_GB2312" w:hAnsi="等线" w:eastAsia="仿宋_GB2312"/>
                <w:kern w:val="0"/>
                <w:sz w:val="20"/>
              </w:rPr>
            </w:pPr>
          </w:p>
        </w:tc>
      </w:tr>
    </w:tbl>
    <w:p w14:paraId="7F59ED3E">
      <w:pPr>
        <w:spacing w:line="640" w:lineRule="exact"/>
        <w:rPr>
          <w:szCs w:val="21"/>
        </w:rPr>
      </w:pPr>
    </w:p>
    <w:p w14:paraId="2E508927">
      <w:pPr>
        <w:spacing w:line="640" w:lineRule="exact"/>
        <w:rPr>
          <w:szCs w:val="21"/>
        </w:rPr>
      </w:pPr>
    </w:p>
    <w:p w14:paraId="2EBB7677"/>
    <w:p w14:paraId="1539D68B"/>
    <w:p w14:paraId="028C1209"/>
    <w:p w14:paraId="635C7F06"/>
    <w:p w14:paraId="49B9CEF7"/>
    <w:p w14:paraId="769826A7"/>
    <w:p w14:paraId="301301C4"/>
    <w:p w14:paraId="5E9133C6"/>
    <w:p w14:paraId="04A8076F"/>
    <w:p w14:paraId="30F70FA9"/>
    <w:p w14:paraId="13D7B834"/>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332E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3A45341C">
            <w:pPr>
              <w:jc w:val="center"/>
              <w:rPr>
                <w:rFonts w:ascii="黑体" w:hAnsi="宋体" w:eastAsia="黑体"/>
                <w:sz w:val="32"/>
                <w:szCs w:val="32"/>
              </w:rPr>
            </w:pPr>
            <w:r>
              <w:rPr>
                <w:rFonts w:hint="eastAsia" w:ascii="黑体" w:hAnsi="宋体" w:eastAsia="黑体"/>
                <w:sz w:val="32"/>
                <w:szCs w:val="32"/>
                <w:lang w:bidi="ar"/>
              </w:rPr>
              <w:t>（五十）</w:t>
            </w:r>
            <w:r>
              <w:rPr>
                <w:rFonts w:hint="eastAsia" w:ascii="黑体" w:hAnsi="宋体" w:eastAsia="黑体"/>
                <w:sz w:val="32"/>
                <w:szCs w:val="32"/>
              </w:rPr>
              <w:t>广东省母婴保健管理条例</w:t>
            </w:r>
          </w:p>
        </w:tc>
      </w:tr>
      <w:tr w14:paraId="311E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C568B2F">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35D2C958">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5CBD05AF">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6EBC24FF">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037AB8C4">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05D03BA0">
            <w:pPr>
              <w:jc w:val="center"/>
              <w:rPr>
                <w:rFonts w:ascii="仿宋_GB2312" w:hAnsi="等线" w:eastAsia="仿宋_GB2312"/>
                <w:sz w:val="32"/>
                <w:szCs w:val="32"/>
              </w:rPr>
            </w:pPr>
            <w:r>
              <w:rPr>
                <w:rFonts w:hint="eastAsia" w:ascii="仿宋_GB2312" w:hAnsi="等线" w:eastAsia="仿宋_GB2312"/>
                <w:sz w:val="32"/>
                <w:szCs w:val="32"/>
              </w:rPr>
              <w:t>备注</w:t>
            </w:r>
          </w:p>
        </w:tc>
      </w:tr>
      <w:tr w14:paraId="598C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4A35027">
            <w:pPr>
              <w:ind w:firstLine="210" w:firstLineChars="100"/>
              <w:rPr>
                <w:rFonts w:ascii="仿宋_GB2312" w:hAnsi="等线" w:eastAsia="仿宋_GB2312"/>
                <w:szCs w:val="21"/>
                <w:lang w:val="en"/>
              </w:rPr>
            </w:pPr>
            <w:r>
              <w:rPr>
                <w:rFonts w:ascii="仿宋_GB2312" w:hAnsi="等线" w:eastAsia="仿宋_GB2312"/>
                <w:szCs w:val="21"/>
                <w:lang w:val="en"/>
              </w:rPr>
              <w:t>353</w:t>
            </w:r>
          </w:p>
        </w:tc>
        <w:tc>
          <w:tcPr>
            <w:tcW w:w="3146" w:type="dxa"/>
            <w:tcBorders>
              <w:top w:val="single" w:color="auto" w:sz="4" w:space="0"/>
              <w:left w:val="nil"/>
              <w:bottom w:val="single" w:color="auto" w:sz="4" w:space="0"/>
              <w:right w:val="single" w:color="auto" w:sz="4" w:space="0"/>
            </w:tcBorders>
            <w:noWrap w:val="0"/>
            <w:vAlign w:val="top"/>
          </w:tcPr>
          <w:p w14:paraId="0B076809">
            <w:pPr>
              <w:rPr>
                <w:rFonts w:ascii="仿宋_GB2312" w:hAnsi="等线" w:eastAsia="仿宋_GB2312"/>
                <w:szCs w:val="21"/>
              </w:rPr>
            </w:pPr>
            <w:r>
              <w:rPr>
                <w:rFonts w:hint="eastAsia" w:ascii="仿宋_GB2312" w:hAnsi="等线" w:eastAsia="仿宋_GB2312"/>
                <w:szCs w:val="21"/>
              </w:rPr>
              <w:t>（一）医疗卫生机构及其工作人员向孕产妇和婴儿家庭宣传、推荐和违规提供母乳代用品；</w:t>
            </w:r>
          </w:p>
          <w:p w14:paraId="33C0D35A">
            <w:pPr>
              <w:rPr>
                <w:rFonts w:ascii="仿宋_GB2312" w:hAnsi="等线" w:eastAsia="仿宋_GB2312"/>
                <w:szCs w:val="21"/>
              </w:rPr>
            </w:pPr>
            <w:r>
              <w:rPr>
                <w:rFonts w:hint="eastAsia" w:ascii="仿宋_GB2312" w:hAnsi="等线" w:eastAsia="仿宋_GB2312"/>
                <w:szCs w:val="21"/>
              </w:rPr>
              <w:t>（二）医疗卫生机构或者医务人员伪造分娩病历、出具虚假出生医学证明；</w:t>
            </w:r>
          </w:p>
          <w:p w14:paraId="48FA7583">
            <w:pPr>
              <w:rPr>
                <w:rFonts w:ascii="仿宋_GB2312" w:hAnsi="等线" w:eastAsia="仿宋_GB2312"/>
                <w:szCs w:val="21"/>
              </w:rPr>
            </w:pPr>
            <w:r>
              <w:rPr>
                <w:rFonts w:hint="eastAsia" w:ascii="仿宋_GB2312" w:hAnsi="等线" w:eastAsia="仿宋_GB2312"/>
                <w:szCs w:val="21"/>
              </w:rPr>
              <w:t>（三）伪造、变造、买卖出生医学证明，或者使用伪造、变造的出生医学证明；</w:t>
            </w:r>
          </w:p>
          <w:p w14:paraId="2A6B0E50">
            <w:pPr>
              <w:rPr>
                <w:rFonts w:ascii="仿宋_GB2312" w:hAnsi="等线" w:eastAsia="仿宋_GB2312"/>
                <w:szCs w:val="21"/>
              </w:rPr>
            </w:pPr>
            <w:r>
              <w:rPr>
                <w:rFonts w:hint="eastAsia" w:ascii="仿宋_GB2312" w:hAnsi="等线" w:eastAsia="仿宋_GB2312"/>
                <w:szCs w:val="21"/>
              </w:rPr>
              <w:t>（四）未经卫生健康主管部门批准，实施人类辅助生殖技术；</w:t>
            </w:r>
          </w:p>
          <w:p w14:paraId="42A91F03">
            <w:pPr>
              <w:rPr>
                <w:rFonts w:ascii="仿宋_GB2312" w:hAnsi="等线" w:eastAsia="仿宋_GB2312"/>
                <w:szCs w:val="21"/>
              </w:rPr>
            </w:pPr>
            <w:r>
              <w:rPr>
                <w:rFonts w:hint="eastAsia" w:ascii="仿宋_GB2312" w:hAnsi="等线" w:eastAsia="仿宋_GB2312"/>
                <w:szCs w:val="21"/>
              </w:rPr>
              <w:t>（五）进行非医学需要的胚胎、胎儿性别鉴定或者选择性别的人工终止妊娠；</w:t>
            </w:r>
          </w:p>
          <w:p w14:paraId="678EF2EA">
            <w:pPr>
              <w:rPr>
                <w:rFonts w:ascii="仿宋_GB2312" w:hAnsi="等线" w:eastAsia="仿宋_GB2312"/>
                <w:szCs w:val="21"/>
              </w:rPr>
            </w:pPr>
            <w:r>
              <w:rPr>
                <w:rFonts w:hint="eastAsia" w:ascii="仿宋_GB2312" w:hAnsi="等线" w:eastAsia="仿宋_GB2312"/>
                <w:szCs w:val="21"/>
              </w:rPr>
              <w:t>（六）未对在母婴保健技术服务及相关监督管理过程中掌握的个人信息和隐私依法予以保密。</w:t>
            </w:r>
          </w:p>
        </w:tc>
        <w:tc>
          <w:tcPr>
            <w:tcW w:w="2837" w:type="dxa"/>
            <w:tcBorders>
              <w:top w:val="single" w:color="auto" w:sz="4" w:space="0"/>
              <w:left w:val="nil"/>
              <w:bottom w:val="single" w:color="auto" w:sz="4" w:space="0"/>
              <w:right w:val="single" w:color="auto" w:sz="4" w:space="0"/>
            </w:tcBorders>
            <w:noWrap w:val="0"/>
            <w:vAlign w:val="top"/>
          </w:tcPr>
          <w:p w14:paraId="1C9BD574">
            <w:pPr>
              <w:rPr>
                <w:rFonts w:ascii="仿宋_GB2312" w:hAnsi="等线" w:eastAsia="仿宋_GB2312"/>
                <w:szCs w:val="21"/>
              </w:rPr>
            </w:pPr>
            <w:r>
              <w:rPr>
                <w:rFonts w:hint="eastAsia" w:ascii="仿宋_GB2312" w:hAnsi="等线" w:eastAsia="仿宋_GB2312"/>
                <w:szCs w:val="21"/>
              </w:rPr>
              <w:t>《广东省母婴保健管理条例》第二十三条  违反本条例规定，有下列行为之一的，由县级以上人民政府有关部门依法给予处罚；构成犯罪的，依法追究刑事责任。</w:t>
            </w:r>
          </w:p>
        </w:tc>
        <w:tc>
          <w:tcPr>
            <w:tcW w:w="2663" w:type="dxa"/>
            <w:tcBorders>
              <w:top w:val="single" w:color="auto" w:sz="4" w:space="0"/>
              <w:left w:val="nil"/>
              <w:bottom w:val="single" w:color="auto" w:sz="4" w:space="0"/>
              <w:right w:val="single" w:color="auto" w:sz="4" w:space="0"/>
            </w:tcBorders>
            <w:noWrap w:val="0"/>
            <w:vAlign w:val="top"/>
          </w:tcPr>
          <w:p w14:paraId="233DB04F">
            <w:pPr>
              <w:jc w:val="center"/>
              <w:rPr>
                <w:rFonts w:ascii="仿宋_GB2312" w:hAnsi="等线" w:eastAsia="仿宋_GB2312"/>
                <w:szCs w:val="21"/>
              </w:rPr>
            </w:pPr>
            <w:r>
              <w:rPr>
                <w:rFonts w:hint="eastAsia" w:ascii="仿宋_GB2312" w:hAnsi="等线" w:eastAsia="仿宋_GB2312"/>
                <w:szCs w:val="21"/>
              </w:rPr>
              <w:t>无</w:t>
            </w:r>
          </w:p>
        </w:tc>
        <w:tc>
          <w:tcPr>
            <w:tcW w:w="2835" w:type="dxa"/>
            <w:tcBorders>
              <w:top w:val="single" w:color="auto" w:sz="4" w:space="0"/>
              <w:left w:val="nil"/>
              <w:bottom w:val="single" w:color="auto" w:sz="4" w:space="0"/>
              <w:right w:val="single" w:color="auto" w:sz="4" w:space="0"/>
            </w:tcBorders>
            <w:noWrap w:val="0"/>
            <w:vAlign w:val="top"/>
          </w:tcPr>
          <w:p w14:paraId="699BD6F5">
            <w:pPr>
              <w:jc w:val="center"/>
              <w:rPr>
                <w:rFonts w:ascii="仿宋_GB2312" w:hAnsi="等线" w:eastAsia="仿宋_GB2312"/>
                <w:szCs w:val="21"/>
              </w:rPr>
            </w:pPr>
            <w:r>
              <w:rPr>
                <w:rFonts w:hint="eastAsia" w:ascii="仿宋_GB2312" w:hAnsi="等线" w:eastAsia="仿宋_GB2312"/>
                <w:szCs w:val="21"/>
              </w:rPr>
              <w:t>无</w:t>
            </w:r>
          </w:p>
        </w:tc>
        <w:tc>
          <w:tcPr>
            <w:tcW w:w="1479" w:type="dxa"/>
            <w:tcBorders>
              <w:top w:val="single" w:color="auto" w:sz="4" w:space="0"/>
              <w:left w:val="nil"/>
              <w:bottom w:val="single" w:color="auto" w:sz="4" w:space="0"/>
              <w:right w:val="single" w:color="auto" w:sz="4" w:space="0"/>
            </w:tcBorders>
            <w:noWrap w:val="0"/>
            <w:vAlign w:val="top"/>
          </w:tcPr>
          <w:p w14:paraId="24F60058">
            <w:pPr>
              <w:rPr>
                <w:rFonts w:ascii="仿宋_GB2312" w:hAnsi="等线" w:eastAsia="仿宋_GB2312"/>
                <w:szCs w:val="21"/>
              </w:rPr>
            </w:pPr>
            <w:r>
              <w:rPr>
                <w:rFonts w:hint="eastAsia" w:ascii="仿宋_GB2312" w:hAnsi="等线" w:eastAsia="仿宋_GB2312"/>
                <w:szCs w:val="21"/>
              </w:rPr>
              <w:t>具体</w:t>
            </w:r>
            <w:r>
              <w:rPr>
                <w:rFonts w:ascii="仿宋_GB2312" w:hAnsi="等线" w:eastAsia="仿宋_GB2312"/>
                <w:szCs w:val="21"/>
              </w:rPr>
              <w:t>违法行为</w:t>
            </w:r>
            <w:r>
              <w:rPr>
                <w:rFonts w:hint="eastAsia" w:ascii="仿宋_GB2312" w:hAnsi="等线" w:eastAsia="仿宋_GB2312"/>
                <w:szCs w:val="21"/>
              </w:rPr>
              <w:t>处罚参照</w:t>
            </w:r>
            <w:r>
              <w:rPr>
                <w:rFonts w:ascii="仿宋_GB2312" w:hAnsi="等线" w:eastAsia="仿宋_GB2312"/>
                <w:szCs w:val="21"/>
              </w:rPr>
              <w:t>其他卫生健康法律</w:t>
            </w:r>
            <w:r>
              <w:rPr>
                <w:rFonts w:hint="eastAsia" w:ascii="仿宋_GB2312" w:hAnsi="等线" w:eastAsia="仿宋_GB2312"/>
                <w:szCs w:val="21"/>
              </w:rPr>
              <w:t>、</w:t>
            </w:r>
            <w:r>
              <w:rPr>
                <w:rFonts w:ascii="仿宋_GB2312" w:hAnsi="等线" w:eastAsia="仿宋_GB2312"/>
                <w:szCs w:val="21"/>
              </w:rPr>
              <w:t>行政法规和规章</w:t>
            </w:r>
            <w:r>
              <w:rPr>
                <w:rFonts w:hint="eastAsia" w:ascii="仿宋_GB2312" w:hAnsi="等线" w:eastAsia="仿宋_GB2312"/>
                <w:szCs w:val="21"/>
              </w:rPr>
              <w:t>规定</w:t>
            </w:r>
            <w:r>
              <w:rPr>
                <w:rFonts w:ascii="仿宋_GB2312" w:hAnsi="等线" w:eastAsia="仿宋_GB2312"/>
                <w:szCs w:val="21"/>
              </w:rPr>
              <w:t>。</w:t>
            </w:r>
          </w:p>
        </w:tc>
      </w:tr>
    </w:tbl>
    <w:p w14:paraId="42539E22"/>
    <w:p w14:paraId="434EF90D"/>
    <w:p w14:paraId="7082C222"/>
    <w:p w14:paraId="048880D8"/>
    <w:p w14:paraId="11664C66"/>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39C6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3973F626">
            <w:pPr>
              <w:jc w:val="center"/>
              <w:rPr>
                <w:rFonts w:ascii="黑体" w:hAnsi="宋体" w:eastAsia="黑体"/>
                <w:kern w:val="0"/>
                <w:sz w:val="32"/>
                <w:szCs w:val="32"/>
              </w:rPr>
            </w:pPr>
            <w:r>
              <w:rPr>
                <w:rFonts w:hint="eastAsia" w:ascii="黑体" w:hAnsi="黑体" w:eastAsia="黑体" w:cs="方正小标宋简体"/>
                <w:color w:val="000000"/>
                <w:kern w:val="0"/>
                <w:sz w:val="32"/>
                <w:szCs w:val="32"/>
              </w:rPr>
              <w:t>（五十一）</w:t>
            </w:r>
            <w:r>
              <w:rPr>
                <w:rFonts w:hint="eastAsia" w:ascii="黑体" w:hAnsi="宋体" w:eastAsia="黑体" w:cs="方正小标宋简体"/>
                <w:color w:val="000000"/>
                <w:kern w:val="0"/>
                <w:sz w:val="32"/>
                <w:szCs w:val="32"/>
              </w:rPr>
              <w:t>新生儿疾病筛查管理办法</w:t>
            </w:r>
          </w:p>
        </w:tc>
      </w:tr>
      <w:tr w14:paraId="1F74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E48DD55">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0BFE4A6C">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9" w:type="dxa"/>
            <w:tcBorders>
              <w:top w:val="single" w:color="auto" w:sz="4" w:space="0"/>
              <w:left w:val="nil"/>
              <w:bottom w:val="single" w:color="auto" w:sz="4" w:space="0"/>
              <w:right w:val="single" w:color="auto" w:sz="4" w:space="0"/>
            </w:tcBorders>
            <w:noWrap w:val="0"/>
            <w:vAlign w:val="top"/>
          </w:tcPr>
          <w:p w14:paraId="466D244C">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1" w:type="dxa"/>
            <w:tcBorders>
              <w:top w:val="single" w:color="auto" w:sz="4" w:space="0"/>
              <w:left w:val="nil"/>
              <w:bottom w:val="single" w:color="auto" w:sz="4" w:space="0"/>
              <w:right w:val="single" w:color="auto" w:sz="4" w:space="0"/>
            </w:tcBorders>
            <w:noWrap w:val="0"/>
            <w:vAlign w:val="top"/>
          </w:tcPr>
          <w:p w14:paraId="25000A7A">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002290F5">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5B5AF233">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174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66002DA">
            <w:pPr>
              <w:jc w:val="center"/>
              <w:rPr>
                <w:rFonts w:ascii="仿宋_GB2312" w:hAnsi="等线" w:eastAsia="仿宋_GB2312"/>
                <w:kern w:val="0"/>
                <w:sz w:val="20"/>
                <w:szCs w:val="20"/>
                <w:lang w:val="en"/>
              </w:rPr>
            </w:pPr>
            <w:r>
              <w:rPr>
                <w:rFonts w:ascii="仿宋_GB2312" w:hAnsi="等线" w:eastAsia="仿宋_GB2312"/>
                <w:kern w:val="0"/>
                <w:sz w:val="20"/>
                <w:szCs w:val="20"/>
                <w:lang w:val="en"/>
              </w:rPr>
              <w:t>354</w:t>
            </w:r>
          </w:p>
        </w:tc>
        <w:tc>
          <w:tcPr>
            <w:tcW w:w="3146" w:type="dxa"/>
            <w:tcBorders>
              <w:top w:val="single" w:color="auto" w:sz="4" w:space="0"/>
              <w:left w:val="nil"/>
              <w:bottom w:val="single" w:color="auto" w:sz="4" w:space="0"/>
              <w:right w:val="single" w:color="auto" w:sz="4" w:space="0"/>
            </w:tcBorders>
            <w:noWrap w:val="0"/>
            <w:vAlign w:val="top"/>
          </w:tcPr>
          <w:p w14:paraId="46F5A9FF">
            <w:pPr>
              <w:jc w:val="left"/>
              <w:rPr>
                <w:rFonts w:ascii="仿宋_GB2312" w:hAnsi="等线" w:eastAsia="仿宋_GB2312"/>
                <w:kern w:val="0"/>
                <w:sz w:val="20"/>
                <w:szCs w:val="20"/>
              </w:rPr>
            </w:pPr>
            <w:r>
              <w:rPr>
                <w:rFonts w:hint="eastAsia" w:ascii="仿宋_GB2312" w:hAnsi="等线" w:eastAsia="仿宋_GB2312"/>
                <w:kern w:val="0"/>
                <w:sz w:val="20"/>
                <w:szCs w:val="20"/>
              </w:rPr>
              <w:t>医疗机构未经省、自治区、直辖市人民政府卫生行政部门指定擅自开展新生儿遗传代谢病筛查实验室检测</w:t>
            </w:r>
          </w:p>
        </w:tc>
        <w:tc>
          <w:tcPr>
            <w:tcW w:w="2839" w:type="dxa"/>
            <w:tcBorders>
              <w:top w:val="single" w:color="auto" w:sz="4" w:space="0"/>
              <w:left w:val="nil"/>
              <w:bottom w:val="single" w:color="auto" w:sz="4" w:space="0"/>
              <w:right w:val="single" w:color="auto" w:sz="4" w:space="0"/>
            </w:tcBorders>
            <w:noWrap w:val="0"/>
            <w:vAlign w:val="top"/>
          </w:tcPr>
          <w:p w14:paraId="1F82B25F">
            <w:pPr>
              <w:jc w:val="left"/>
              <w:rPr>
                <w:rFonts w:ascii="仿宋_GB2312" w:hAnsi="等线" w:eastAsia="仿宋_GB2312"/>
                <w:kern w:val="0"/>
                <w:sz w:val="20"/>
                <w:szCs w:val="20"/>
              </w:rPr>
            </w:pPr>
            <w:r>
              <w:rPr>
                <w:rFonts w:hint="eastAsia" w:ascii="仿宋_GB2312" w:hAnsi="等线" w:eastAsia="仿宋_GB2312"/>
                <w:kern w:val="0"/>
                <w:sz w:val="20"/>
                <w:szCs w:val="20"/>
              </w:rPr>
              <w:t>《新生儿疾病筛查管理办法》第十六条　医疗机构未经自治</w:t>
            </w:r>
          </w:p>
          <w:p w14:paraId="65636C57">
            <w:pPr>
              <w:jc w:val="left"/>
              <w:rPr>
                <w:rFonts w:ascii="仿宋_GB2312" w:hAnsi="等线" w:eastAsia="仿宋_GB2312"/>
                <w:kern w:val="0"/>
                <w:sz w:val="20"/>
                <w:szCs w:val="20"/>
              </w:rPr>
            </w:pPr>
            <w:r>
              <w:rPr>
                <w:rFonts w:hint="eastAsia" w:ascii="仿宋_GB2312" w:hAnsi="等线" w:eastAsia="仿宋_GB2312"/>
                <w:kern w:val="0"/>
                <w:sz w:val="20"/>
                <w:szCs w:val="20"/>
              </w:rPr>
              <w:t>区、直辖市人民政府卫生行政部门的指定擅自开展新生儿遗传代谢病筛查实验室检测的，按照《医疗机构管理条例》第四十七条的规定予以处罚。现《医疗机构管理条例》第四十六条</w:t>
            </w:r>
            <w:r>
              <w:rPr>
                <w:rFonts w:ascii="仿宋_GB2312" w:hAnsi="等线" w:eastAsia="仿宋_GB2312"/>
                <w:kern w:val="0"/>
                <w:sz w:val="20"/>
                <w:szCs w:val="20"/>
              </w:rPr>
              <w:t> </w:t>
            </w:r>
            <w:r>
              <w:rPr>
                <w:rFonts w:hint="eastAsia" w:ascii="仿宋_GB2312" w:hAnsi="等线" w:eastAsia="仿宋_GB2312"/>
                <w:kern w:val="0"/>
                <w:sz w:val="20"/>
                <w:szCs w:val="20"/>
              </w:rPr>
              <w:t>违反本条例第二十六条规定，诊疗活动超出登记或者备案范围的，由县级以上人民政府卫生行政部门予以警告、责令其改正，没收违法所得，并可以根据情节处以</w:t>
            </w:r>
            <w:r>
              <w:rPr>
                <w:rFonts w:ascii="仿宋_GB2312" w:hAnsi="等线" w:eastAsia="仿宋_GB2312"/>
                <w:kern w:val="0"/>
                <w:sz w:val="20"/>
                <w:szCs w:val="20"/>
              </w:rPr>
              <w:t>1</w:t>
            </w:r>
            <w:r>
              <w:rPr>
                <w:rFonts w:hint="eastAsia" w:ascii="仿宋_GB2312" w:hAnsi="等线" w:eastAsia="仿宋_GB2312"/>
                <w:kern w:val="0"/>
                <w:sz w:val="20"/>
                <w:szCs w:val="20"/>
              </w:rPr>
              <w:t>万元以上</w:t>
            </w:r>
            <w:r>
              <w:rPr>
                <w:rFonts w:ascii="仿宋_GB2312" w:hAnsi="等线" w:eastAsia="仿宋_GB2312"/>
                <w:kern w:val="0"/>
                <w:sz w:val="20"/>
                <w:szCs w:val="20"/>
              </w:rPr>
              <w:t>10</w:t>
            </w:r>
            <w:r>
              <w:rPr>
                <w:rFonts w:hint="eastAsia" w:ascii="仿宋_GB2312" w:hAnsi="等线" w:eastAsia="仿宋_GB2312"/>
                <w:kern w:val="0"/>
                <w:sz w:val="20"/>
                <w:szCs w:val="20"/>
              </w:rPr>
              <w:t>万元以下的罚款；情节严重的，吊销其《医疗机构执业许可证》或者责令其停止执业活动。</w:t>
            </w:r>
          </w:p>
        </w:tc>
        <w:tc>
          <w:tcPr>
            <w:tcW w:w="2661" w:type="dxa"/>
            <w:noWrap w:val="0"/>
            <w:vAlign w:val="top"/>
          </w:tcPr>
          <w:p w14:paraId="4CF8CB9F">
            <w:pPr>
              <w:rPr>
                <w:rFonts w:ascii="仿宋_GB2312" w:hAnsi="Times New Roman" w:eastAsia="仿宋_GB2312"/>
                <w:kern w:val="0"/>
                <w:sz w:val="20"/>
                <w:szCs w:val="21"/>
              </w:rPr>
            </w:pPr>
            <w:r>
              <w:rPr>
                <w:rFonts w:hint="eastAsia" w:ascii="仿宋_GB2312" w:hAnsi="Times New Roman" w:eastAsia="仿宋_GB2312"/>
                <w:b/>
                <w:kern w:val="0"/>
                <w:sz w:val="20"/>
                <w:szCs w:val="21"/>
              </w:rPr>
              <w:t>较轻</w:t>
            </w:r>
            <w:r>
              <w:rPr>
                <w:rFonts w:hint="eastAsia" w:ascii="仿宋_GB2312" w:hAnsi="Times New Roman" w:eastAsia="仿宋_GB2312"/>
                <w:kern w:val="0"/>
                <w:sz w:val="20"/>
                <w:szCs w:val="21"/>
              </w:rPr>
              <w:t>：违法所得不足1万元。</w:t>
            </w:r>
          </w:p>
          <w:p w14:paraId="656D8441">
            <w:pPr>
              <w:rPr>
                <w:rFonts w:ascii="仿宋_GB2312" w:hAnsi="Times New Roman" w:eastAsia="仿宋_GB2312"/>
                <w:kern w:val="0"/>
                <w:sz w:val="20"/>
                <w:szCs w:val="21"/>
              </w:rPr>
            </w:pPr>
            <w:r>
              <w:rPr>
                <w:rFonts w:hint="eastAsia" w:ascii="仿宋_GB2312" w:hAnsi="Times New Roman" w:eastAsia="仿宋_GB2312"/>
                <w:b/>
                <w:kern w:val="0"/>
                <w:sz w:val="20"/>
                <w:szCs w:val="21"/>
              </w:rPr>
              <w:t>一般</w:t>
            </w:r>
            <w:r>
              <w:rPr>
                <w:rFonts w:hint="eastAsia" w:ascii="仿宋_GB2312" w:hAnsi="Times New Roman" w:eastAsia="仿宋_GB2312"/>
                <w:kern w:val="0"/>
                <w:sz w:val="20"/>
                <w:szCs w:val="21"/>
              </w:rPr>
              <w:t>：违法所得1万元以上5</w:t>
            </w:r>
            <w:r>
              <w:rPr>
                <w:rFonts w:ascii="仿宋_GB2312" w:hAnsi="Times New Roman" w:eastAsia="仿宋_GB2312"/>
                <w:kern w:val="0"/>
                <w:sz w:val="20"/>
                <w:szCs w:val="21"/>
              </w:rPr>
              <w:t>万元以下</w:t>
            </w:r>
            <w:r>
              <w:rPr>
                <w:rFonts w:hint="eastAsia" w:ascii="仿宋_GB2312" w:hAnsi="Times New Roman" w:eastAsia="仿宋_GB2312"/>
                <w:kern w:val="0"/>
                <w:sz w:val="20"/>
                <w:szCs w:val="21"/>
              </w:rPr>
              <w:t>。</w:t>
            </w:r>
          </w:p>
          <w:p w14:paraId="4197F502">
            <w:pPr>
              <w:rPr>
                <w:rFonts w:ascii="仿宋_GB2312" w:hAnsi="Times New Roman" w:eastAsia="仿宋_GB2312"/>
                <w:kern w:val="0"/>
                <w:sz w:val="20"/>
                <w:szCs w:val="21"/>
              </w:rPr>
            </w:pPr>
            <w:r>
              <w:rPr>
                <w:rFonts w:hint="eastAsia" w:ascii="仿宋_GB2312" w:hAnsi="Times New Roman" w:eastAsia="仿宋_GB2312"/>
                <w:b/>
                <w:kern w:val="0"/>
                <w:sz w:val="20"/>
                <w:szCs w:val="21"/>
              </w:rPr>
              <w:t>严重</w:t>
            </w:r>
            <w:r>
              <w:rPr>
                <w:rFonts w:hint="eastAsia" w:ascii="仿宋_GB2312" w:hAnsi="Times New Roman" w:eastAsia="仿宋_GB2312"/>
                <w:kern w:val="0"/>
                <w:sz w:val="20"/>
                <w:szCs w:val="21"/>
              </w:rPr>
              <w:t>：违法所得超过5</w:t>
            </w:r>
            <w:r>
              <w:rPr>
                <w:rFonts w:ascii="仿宋_GB2312" w:hAnsi="Times New Roman" w:eastAsia="仿宋_GB2312"/>
                <w:kern w:val="0"/>
                <w:sz w:val="20"/>
                <w:szCs w:val="21"/>
              </w:rPr>
              <w:t>万元。</w:t>
            </w:r>
          </w:p>
          <w:p w14:paraId="5CF3D704">
            <w:pPr>
              <w:rPr>
                <w:rFonts w:ascii="仿宋_GB2312" w:hAnsi="Times New Roman" w:eastAsia="仿宋_GB2312"/>
                <w:kern w:val="0"/>
                <w:sz w:val="20"/>
                <w:szCs w:val="21"/>
              </w:rPr>
            </w:pPr>
          </w:p>
        </w:tc>
        <w:tc>
          <w:tcPr>
            <w:tcW w:w="2835" w:type="dxa"/>
            <w:noWrap w:val="0"/>
            <w:vAlign w:val="top"/>
          </w:tcPr>
          <w:p w14:paraId="43321E93">
            <w:pPr>
              <w:rPr>
                <w:rFonts w:ascii="仿宋_GB2312" w:hAnsi="Times New Roman" w:eastAsia="仿宋_GB2312"/>
                <w:kern w:val="0"/>
                <w:sz w:val="20"/>
                <w:szCs w:val="21"/>
              </w:rPr>
            </w:pPr>
            <w:r>
              <w:rPr>
                <w:rFonts w:hint="eastAsia" w:ascii="仿宋_GB2312" w:hAnsi="Times New Roman" w:eastAsia="仿宋_GB2312"/>
                <w:b/>
                <w:kern w:val="0"/>
                <w:sz w:val="20"/>
                <w:szCs w:val="21"/>
              </w:rPr>
              <w:t>从轻</w:t>
            </w:r>
            <w:r>
              <w:rPr>
                <w:rFonts w:hint="eastAsia" w:ascii="仿宋_GB2312" w:hAnsi="Times New Roman" w:eastAsia="仿宋_GB2312"/>
                <w:kern w:val="0"/>
                <w:sz w:val="20"/>
                <w:szCs w:val="21"/>
              </w:rPr>
              <w:t>：警告，没收违法所得，并可以处1万元以上4万元以下的罚款。</w:t>
            </w:r>
          </w:p>
          <w:p w14:paraId="517E1EB4">
            <w:pPr>
              <w:rPr>
                <w:rFonts w:ascii="仿宋_GB2312" w:hAnsi="Times New Roman" w:eastAsia="仿宋_GB2312"/>
                <w:kern w:val="0"/>
                <w:sz w:val="20"/>
                <w:szCs w:val="21"/>
              </w:rPr>
            </w:pPr>
            <w:r>
              <w:rPr>
                <w:rFonts w:hint="eastAsia" w:ascii="仿宋_GB2312" w:hAnsi="Times New Roman" w:eastAsia="仿宋_GB2312"/>
                <w:b/>
                <w:kern w:val="0"/>
                <w:sz w:val="20"/>
                <w:szCs w:val="21"/>
              </w:rPr>
              <w:t>一般</w:t>
            </w:r>
            <w:r>
              <w:rPr>
                <w:rFonts w:hint="eastAsia" w:ascii="仿宋_GB2312" w:hAnsi="Times New Roman" w:eastAsia="仿宋_GB2312"/>
                <w:kern w:val="0"/>
                <w:sz w:val="20"/>
                <w:szCs w:val="21"/>
              </w:rPr>
              <w:t>：警告，没收违法所得，并可以处4万元以上7万元以下的罚款。</w:t>
            </w:r>
          </w:p>
          <w:p w14:paraId="7E88CA55">
            <w:pPr>
              <w:rPr>
                <w:rFonts w:ascii="仿宋_GB2312" w:hAnsi="Times New Roman" w:eastAsia="仿宋_GB2312"/>
                <w:kern w:val="0"/>
                <w:sz w:val="20"/>
                <w:szCs w:val="21"/>
              </w:rPr>
            </w:pPr>
            <w:r>
              <w:rPr>
                <w:rFonts w:hint="eastAsia" w:ascii="仿宋_GB2312" w:hAnsi="Times New Roman" w:eastAsia="仿宋_GB2312"/>
                <w:b/>
                <w:kern w:val="0"/>
                <w:sz w:val="20"/>
                <w:szCs w:val="21"/>
              </w:rPr>
              <w:t>从重</w:t>
            </w:r>
            <w:r>
              <w:rPr>
                <w:rFonts w:hint="eastAsia" w:ascii="仿宋_GB2312" w:hAnsi="Times New Roman" w:eastAsia="仿宋_GB2312"/>
                <w:kern w:val="0"/>
                <w:sz w:val="20"/>
                <w:szCs w:val="21"/>
              </w:rPr>
              <w:t>：警告，没收违法所得，并可以处7万元以上1</w:t>
            </w:r>
            <w:r>
              <w:rPr>
                <w:rFonts w:ascii="仿宋_GB2312" w:hAnsi="Times New Roman" w:eastAsia="仿宋_GB2312"/>
                <w:kern w:val="0"/>
                <w:sz w:val="20"/>
                <w:szCs w:val="21"/>
              </w:rPr>
              <w:t>0</w:t>
            </w:r>
            <w:r>
              <w:rPr>
                <w:rFonts w:hint="eastAsia" w:ascii="仿宋_GB2312" w:hAnsi="Times New Roman" w:eastAsia="仿宋_GB2312"/>
                <w:kern w:val="0"/>
                <w:sz w:val="20"/>
                <w:szCs w:val="21"/>
              </w:rPr>
              <w:t>万元以下的罚款，吊销其《医疗机构执业许可证》或者责令其停止执业活动</w:t>
            </w:r>
            <w:r>
              <w:rPr>
                <w:rFonts w:ascii="仿宋_GB2312" w:hAnsi="Times New Roman" w:eastAsia="仿宋_GB2312"/>
                <w:kern w:val="0"/>
                <w:sz w:val="20"/>
                <w:szCs w:val="21"/>
              </w:rPr>
              <w:t>。</w:t>
            </w:r>
          </w:p>
        </w:tc>
        <w:tc>
          <w:tcPr>
            <w:tcW w:w="1479" w:type="dxa"/>
            <w:tcBorders>
              <w:top w:val="single" w:color="auto" w:sz="4" w:space="0"/>
              <w:left w:val="nil"/>
              <w:bottom w:val="single" w:color="auto" w:sz="4" w:space="0"/>
              <w:right w:val="single" w:color="auto" w:sz="4" w:space="0"/>
            </w:tcBorders>
            <w:noWrap w:val="0"/>
            <w:vAlign w:val="top"/>
          </w:tcPr>
          <w:p w14:paraId="2156C7CD">
            <w:pPr>
              <w:jc w:val="left"/>
              <w:rPr>
                <w:rFonts w:ascii="仿宋_GB2312" w:hAnsi="等线" w:eastAsia="仿宋_GB2312"/>
                <w:kern w:val="0"/>
                <w:sz w:val="20"/>
                <w:szCs w:val="20"/>
              </w:rPr>
            </w:pPr>
            <w:r>
              <w:rPr>
                <w:rFonts w:hint="eastAsia" w:ascii="仿宋_GB2312" w:hAnsi="等线" w:eastAsia="仿宋_GB2312"/>
                <w:kern w:val="0"/>
                <w:sz w:val="20"/>
                <w:szCs w:val="20"/>
              </w:rPr>
              <w:t>自2022年5月1日起，原《医疗机构管理条例》第四十七条修订为现《医疗机构管理条例》第四十六条</w:t>
            </w:r>
            <w:r>
              <w:rPr>
                <w:rFonts w:ascii="仿宋_GB2312" w:hAnsi="等线" w:eastAsia="仿宋_GB2312"/>
                <w:kern w:val="0"/>
                <w:sz w:val="20"/>
                <w:szCs w:val="20"/>
              </w:rPr>
              <w:t>。</w:t>
            </w:r>
          </w:p>
        </w:tc>
      </w:tr>
      <w:tr w14:paraId="6D0E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4A63346">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355</w:t>
            </w:r>
          </w:p>
        </w:tc>
        <w:tc>
          <w:tcPr>
            <w:tcW w:w="3146" w:type="dxa"/>
            <w:tcBorders>
              <w:top w:val="single" w:color="auto" w:sz="4" w:space="0"/>
              <w:left w:val="nil"/>
              <w:bottom w:val="single" w:color="auto" w:sz="4" w:space="0"/>
              <w:right w:val="single" w:color="auto" w:sz="4" w:space="0"/>
            </w:tcBorders>
            <w:noWrap w:val="0"/>
            <w:vAlign w:val="top"/>
          </w:tcPr>
          <w:p w14:paraId="5EBE7DAC">
            <w:pPr>
              <w:rPr>
                <w:rFonts w:ascii="仿宋_GB2312" w:hAnsi="等线" w:eastAsia="仿宋_GB2312"/>
                <w:kern w:val="0"/>
                <w:sz w:val="20"/>
                <w:szCs w:val="21"/>
              </w:rPr>
            </w:pPr>
            <w:r>
              <w:rPr>
                <w:rFonts w:hint="eastAsia" w:ascii="仿宋_GB2312" w:hAnsi="等线" w:eastAsia="仿宋_GB2312"/>
                <w:kern w:val="0"/>
                <w:sz w:val="20"/>
                <w:szCs w:val="21"/>
              </w:rPr>
              <w:t>违反《新生儿疾病筛查技术规范》</w:t>
            </w:r>
          </w:p>
        </w:tc>
        <w:tc>
          <w:tcPr>
            <w:tcW w:w="2839" w:type="dxa"/>
            <w:tcBorders>
              <w:top w:val="single" w:color="auto" w:sz="4" w:space="0"/>
              <w:left w:val="nil"/>
              <w:bottom w:val="single" w:color="auto" w:sz="4" w:space="0"/>
              <w:right w:val="single" w:color="auto" w:sz="4" w:space="0"/>
            </w:tcBorders>
            <w:noWrap w:val="0"/>
            <w:vAlign w:val="top"/>
          </w:tcPr>
          <w:p w14:paraId="27B13848">
            <w:pPr>
              <w:rPr>
                <w:rFonts w:ascii="仿宋_GB2312" w:hAnsi="等线" w:eastAsia="仿宋_GB2312"/>
                <w:kern w:val="0"/>
                <w:sz w:val="20"/>
                <w:szCs w:val="21"/>
              </w:rPr>
            </w:pPr>
            <w:r>
              <w:rPr>
                <w:rFonts w:hint="eastAsia" w:ascii="仿宋_GB2312" w:hAnsi="等线" w:eastAsia="仿宋_GB2312"/>
                <w:kern w:val="0"/>
                <w:sz w:val="20"/>
                <w:szCs w:val="21"/>
              </w:rPr>
              <w:t>《新生儿疾病筛查管理办法》第十七条  开展新生儿疾病筛查的医疗机构违反本办法规定，有下列行为之一的，由县级以上地方人民政府卫生行政部门责令改正，通报批评，给予警告：（一）违反《新生儿疾病筛查技术规范》。</w:t>
            </w:r>
          </w:p>
        </w:tc>
        <w:tc>
          <w:tcPr>
            <w:tcW w:w="2661" w:type="dxa"/>
            <w:tcBorders>
              <w:top w:val="single" w:color="auto" w:sz="4" w:space="0"/>
              <w:left w:val="nil"/>
              <w:bottom w:val="single" w:color="auto" w:sz="4" w:space="0"/>
              <w:right w:val="single" w:color="auto" w:sz="4" w:space="0"/>
            </w:tcBorders>
            <w:noWrap w:val="0"/>
            <w:vAlign w:val="top"/>
          </w:tcPr>
          <w:p w14:paraId="27495F2C">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：违反《新生儿疾病筛查技术规范》开展筛查。</w:t>
            </w:r>
          </w:p>
          <w:p w14:paraId="3674DC83">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75A2A1C1">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：通报</w:t>
            </w:r>
            <w:r>
              <w:rPr>
                <w:rFonts w:ascii="仿宋_GB2312" w:hAnsi="等线" w:eastAsia="仿宋_GB2312"/>
                <w:kern w:val="0"/>
                <w:sz w:val="20"/>
                <w:szCs w:val="21"/>
              </w:rPr>
              <w:t>批评，</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13306967">
            <w:pPr>
              <w:rPr>
                <w:rFonts w:ascii="仿宋_GB2312" w:hAnsi="等线" w:eastAsia="仿宋_GB2312"/>
                <w:kern w:val="0"/>
                <w:sz w:val="20"/>
                <w:szCs w:val="21"/>
              </w:rPr>
            </w:pPr>
          </w:p>
        </w:tc>
      </w:tr>
      <w:tr w14:paraId="22E0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6FA4256">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356</w:t>
            </w:r>
          </w:p>
        </w:tc>
        <w:tc>
          <w:tcPr>
            <w:tcW w:w="3146" w:type="dxa"/>
            <w:tcBorders>
              <w:top w:val="single" w:color="auto" w:sz="4" w:space="0"/>
              <w:left w:val="nil"/>
              <w:bottom w:val="single" w:color="auto" w:sz="4" w:space="0"/>
              <w:right w:val="single" w:color="auto" w:sz="4" w:space="0"/>
            </w:tcBorders>
            <w:noWrap w:val="0"/>
            <w:vAlign w:val="top"/>
          </w:tcPr>
          <w:p w14:paraId="718AC802">
            <w:pPr>
              <w:rPr>
                <w:rFonts w:ascii="仿宋_GB2312" w:hAnsi="等线" w:eastAsia="仿宋_GB2312"/>
                <w:kern w:val="0"/>
                <w:sz w:val="20"/>
                <w:szCs w:val="21"/>
              </w:rPr>
            </w:pPr>
            <w:r>
              <w:rPr>
                <w:rFonts w:hint="eastAsia" w:ascii="仿宋_GB2312" w:hAnsi="等线" w:eastAsia="仿宋_GB2312"/>
                <w:kern w:val="0"/>
                <w:sz w:val="20"/>
                <w:szCs w:val="21"/>
              </w:rPr>
              <w:t>未履行告知程序擅自进行新生儿疾病筛查</w:t>
            </w:r>
          </w:p>
        </w:tc>
        <w:tc>
          <w:tcPr>
            <w:tcW w:w="2839" w:type="dxa"/>
            <w:tcBorders>
              <w:top w:val="single" w:color="auto" w:sz="4" w:space="0"/>
              <w:left w:val="nil"/>
              <w:bottom w:val="single" w:color="auto" w:sz="4" w:space="0"/>
              <w:right w:val="single" w:color="auto" w:sz="4" w:space="0"/>
            </w:tcBorders>
            <w:noWrap w:val="0"/>
            <w:vAlign w:val="top"/>
          </w:tcPr>
          <w:p w14:paraId="69409FC6">
            <w:pPr>
              <w:rPr>
                <w:rFonts w:ascii="仿宋_GB2312" w:hAnsi="等线" w:eastAsia="仿宋_GB2312"/>
                <w:kern w:val="0"/>
                <w:sz w:val="20"/>
                <w:szCs w:val="21"/>
              </w:rPr>
            </w:pPr>
            <w:r>
              <w:rPr>
                <w:rFonts w:hint="eastAsia" w:ascii="仿宋_GB2312" w:hAnsi="等线" w:eastAsia="仿宋_GB2312"/>
                <w:kern w:val="0"/>
                <w:sz w:val="20"/>
                <w:szCs w:val="21"/>
              </w:rPr>
              <w:t>《新生儿疾病筛查管理办法》第十七条  开展新生儿疾病筛查的医疗机构违反本办法规定，有下列行为之一的，由县级以上地方人民政府卫生行政部门责令改正，通报批评，给予警告：（二）未履行告知程序擅自进行新生儿疾病筛查。</w:t>
            </w:r>
          </w:p>
        </w:tc>
        <w:tc>
          <w:tcPr>
            <w:tcW w:w="2661" w:type="dxa"/>
            <w:tcBorders>
              <w:top w:val="single" w:color="auto" w:sz="4" w:space="0"/>
              <w:left w:val="nil"/>
              <w:bottom w:val="single" w:color="auto" w:sz="4" w:space="0"/>
              <w:right w:val="single" w:color="auto" w:sz="4" w:space="0"/>
            </w:tcBorders>
            <w:noWrap w:val="0"/>
            <w:vAlign w:val="top"/>
          </w:tcPr>
          <w:p w14:paraId="13126363">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：未履行告知程序擅自进行新生儿疾病筛查。</w:t>
            </w:r>
          </w:p>
          <w:p w14:paraId="7C3C9C03">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6A494563">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：通报</w:t>
            </w:r>
            <w:r>
              <w:rPr>
                <w:rFonts w:ascii="仿宋_GB2312" w:hAnsi="等线" w:eastAsia="仿宋_GB2312"/>
                <w:kern w:val="0"/>
                <w:sz w:val="20"/>
                <w:szCs w:val="21"/>
              </w:rPr>
              <w:t>批评，</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46D85764">
            <w:pPr>
              <w:rPr>
                <w:rFonts w:ascii="仿宋_GB2312" w:hAnsi="等线" w:eastAsia="仿宋_GB2312"/>
                <w:kern w:val="0"/>
                <w:sz w:val="20"/>
                <w:szCs w:val="21"/>
              </w:rPr>
            </w:pPr>
          </w:p>
        </w:tc>
      </w:tr>
      <w:tr w14:paraId="6B9E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CC0276D">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357</w:t>
            </w:r>
          </w:p>
        </w:tc>
        <w:tc>
          <w:tcPr>
            <w:tcW w:w="3146" w:type="dxa"/>
            <w:tcBorders>
              <w:top w:val="single" w:color="auto" w:sz="4" w:space="0"/>
              <w:left w:val="nil"/>
              <w:bottom w:val="single" w:color="auto" w:sz="4" w:space="0"/>
              <w:right w:val="single" w:color="auto" w:sz="4" w:space="0"/>
            </w:tcBorders>
            <w:noWrap w:val="0"/>
            <w:vAlign w:val="top"/>
          </w:tcPr>
          <w:p w14:paraId="572AC700">
            <w:pPr>
              <w:rPr>
                <w:rFonts w:ascii="仿宋_GB2312" w:hAnsi="等线" w:eastAsia="仿宋_GB2312"/>
                <w:kern w:val="0"/>
                <w:sz w:val="20"/>
                <w:szCs w:val="21"/>
              </w:rPr>
            </w:pPr>
            <w:r>
              <w:rPr>
                <w:rFonts w:hint="eastAsia" w:ascii="仿宋_GB2312" w:hAnsi="等线" w:eastAsia="仿宋_GB2312"/>
                <w:kern w:val="0"/>
                <w:sz w:val="20"/>
                <w:szCs w:val="21"/>
              </w:rPr>
              <w:t>未按规定进行实验室质量监测、检查</w:t>
            </w:r>
          </w:p>
        </w:tc>
        <w:tc>
          <w:tcPr>
            <w:tcW w:w="2839" w:type="dxa"/>
            <w:tcBorders>
              <w:top w:val="single" w:color="auto" w:sz="4" w:space="0"/>
              <w:left w:val="nil"/>
              <w:bottom w:val="single" w:color="auto" w:sz="4" w:space="0"/>
              <w:right w:val="single" w:color="auto" w:sz="4" w:space="0"/>
            </w:tcBorders>
            <w:noWrap w:val="0"/>
            <w:vAlign w:val="top"/>
          </w:tcPr>
          <w:p w14:paraId="08A7AEC8">
            <w:pPr>
              <w:rPr>
                <w:rFonts w:ascii="仿宋_GB2312" w:hAnsi="等线" w:eastAsia="仿宋_GB2312"/>
                <w:kern w:val="0"/>
                <w:sz w:val="20"/>
                <w:szCs w:val="21"/>
              </w:rPr>
            </w:pPr>
            <w:r>
              <w:rPr>
                <w:rFonts w:hint="eastAsia" w:ascii="仿宋_GB2312" w:hAnsi="等线" w:eastAsia="仿宋_GB2312"/>
                <w:kern w:val="0"/>
                <w:sz w:val="20"/>
                <w:szCs w:val="21"/>
              </w:rPr>
              <w:t>《新生儿疾病筛查管理办法》第十七条  开展新生儿疾病筛查的医疗机构违反本办法规定，有下列行为之一的，由县级以上地方人民政府卫生行政部门责令改正，通报批评，给予警告：（三）未按规定进行实验室质量监测、检查。</w:t>
            </w:r>
          </w:p>
        </w:tc>
        <w:tc>
          <w:tcPr>
            <w:tcW w:w="2661" w:type="dxa"/>
            <w:tcBorders>
              <w:top w:val="single" w:color="auto" w:sz="4" w:space="0"/>
              <w:left w:val="nil"/>
              <w:bottom w:val="single" w:color="auto" w:sz="4" w:space="0"/>
              <w:right w:val="single" w:color="auto" w:sz="4" w:space="0"/>
            </w:tcBorders>
            <w:noWrap w:val="0"/>
            <w:vAlign w:val="top"/>
          </w:tcPr>
          <w:p w14:paraId="60EF2F6D">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：未按规定进行实验室质量监测、检查。</w:t>
            </w:r>
          </w:p>
          <w:p w14:paraId="60A73706">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352F9010">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：通报</w:t>
            </w:r>
            <w:r>
              <w:rPr>
                <w:rFonts w:ascii="仿宋_GB2312" w:hAnsi="等线" w:eastAsia="仿宋_GB2312"/>
                <w:kern w:val="0"/>
                <w:sz w:val="20"/>
                <w:szCs w:val="21"/>
              </w:rPr>
              <w:t>批评，</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75E140E8">
            <w:pPr>
              <w:rPr>
                <w:rFonts w:ascii="仿宋_GB2312" w:hAnsi="等线" w:eastAsia="仿宋_GB2312"/>
                <w:kern w:val="0"/>
                <w:sz w:val="20"/>
                <w:szCs w:val="21"/>
              </w:rPr>
            </w:pPr>
          </w:p>
        </w:tc>
      </w:tr>
    </w:tbl>
    <w:p w14:paraId="4614CF6D"/>
    <w:p w14:paraId="2D541761"/>
    <w:p w14:paraId="5A6EBBAE"/>
    <w:p w14:paraId="42D3A694"/>
    <w:p w14:paraId="44BBE675"/>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4B0A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71C79993">
            <w:pPr>
              <w:jc w:val="center"/>
              <w:rPr>
                <w:rFonts w:ascii="黑体" w:hAnsi="黑体" w:eastAsia="黑体"/>
                <w:kern w:val="0"/>
                <w:sz w:val="32"/>
                <w:szCs w:val="32"/>
              </w:rPr>
            </w:pPr>
            <w:r>
              <w:rPr>
                <w:rFonts w:hint="eastAsia" w:ascii="黑体" w:hAnsi="黑体" w:eastAsia="黑体" w:cs="方正小标宋简体"/>
                <w:color w:val="000000"/>
                <w:kern w:val="0"/>
                <w:sz w:val="32"/>
                <w:szCs w:val="32"/>
              </w:rPr>
              <w:t>（五十二）产前诊断技术管理办法</w:t>
            </w:r>
          </w:p>
        </w:tc>
      </w:tr>
      <w:tr w14:paraId="36C3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CB5EB8C">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310" w:type="dxa"/>
            <w:noWrap w:val="0"/>
            <w:vAlign w:val="top"/>
          </w:tcPr>
          <w:p w14:paraId="0CB9F48A">
            <w:pPr>
              <w:jc w:val="center"/>
              <w:rPr>
                <w:rFonts w:ascii="仿宋_GB2312" w:hAnsi="等线" w:eastAsia="仿宋_GB2312"/>
                <w:kern w:val="0"/>
                <w:sz w:val="32"/>
                <w:szCs w:val="32"/>
              </w:rPr>
            </w:pPr>
            <w:r>
              <w:rPr>
                <w:rFonts w:hint="eastAsia" w:ascii="仿宋_GB2312" w:hAnsi="等线" w:eastAsia="仿宋_GB2312"/>
                <w:kern w:val="0"/>
                <w:sz w:val="32"/>
                <w:szCs w:val="32"/>
              </w:rPr>
              <w:t>违法</w:t>
            </w:r>
            <w:r>
              <w:rPr>
                <w:rFonts w:ascii="仿宋_GB2312" w:hAnsi="等线" w:eastAsia="仿宋_GB2312"/>
                <w:kern w:val="0"/>
                <w:sz w:val="32"/>
                <w:szCs w:val="32"/>
              </w:rPr>
              <w:t>行为</w:t>
            </w:r>
          </w:p>
        </w:tc>
        <w:tc>
          <w:tcPr>
            <w:tcW w:w="2675" w:type="dxa"/>
            <w:noWrap w:val="0"/>
            <w:vAlign w:val="top"/>
          </w:tcPr>
          <w:p w14:paraId="2BA49446">
            <w:pPr>
              <w:jc w:val="center"/>
              <w:rPr>
                <w:rFonts w:ascii="仿宋_GB2312" w:hAnsi="等线" w:eastAsia="仿宋_GB2312"/>
                <w:kern w:val="0"/>
                <w:sz w:val="32"/>
                <w:szCs w:val="32"/>
              </w:rPr>
            </w:pPr>
            <w:r>
              <w:rPr>
                <w:rFonts w:hint="eastAsia" w:ascii="仿宋_GB2312" w:hAnsi="等线" w:eastAsia="仿宋_GB2312"/>
                <w:kern w:val="0"/>
                <w:sz w:val="32"/>
                <w:szCs w:val="32"/>
              </w:rPr>
              <w:t>处罚</w:t>
            </w:r>
            <w:r>
              <w:rPr>
                <w:rFonts w:ascii="仿宋_GB2312" w:hAnsi="等线" w:eastAsia="仿宋_GB2312"/>
                <w:kern w:val="0"/>
                <w:sz w:val="32"/>
                <w:szCs w:val="32"/>
              </w:rPr>
              <w:t>依据</w:t>
            </w:r>
          </w:p>
        </w:tc>
        <w:tc>
          <w:tcPr>
            <w:tcW w:w="2661" w:type="dxa"/>
            <w:noWrap w:val="0"/>
            <w:vAlign w:val="top"/>
          </w:tcPr>
          <w:p w14:paraId="5B99B859">
            <w:pPr>
              <w:jc w:val="center"/>
              <w:rPr>
                <w:rFonts w:ascii="仿宋_GB2312" w:hAnsi="等线" w:eastAsia="仿宋_GB2312"/>
                <w:kern w:val="0"/>
                <w:sz w:val="32"/>
                <w:szCs w:val="32"/>
              </w:rPr>
            </w:pPr>
            <w:r>
              <w:rPr>
                <w:rFonts w:hint="eastAsia" w:ascii="仿宋_GB2312" w:hAnsi="等线" w:eastAsia="仿宋_GB2312"/>
                <w:kern w:val="0"/>
                <w:sz w:val="32"/>
                <w:szCs w:val="32"/>
              </w:rPr>
              <w:t>裁</w:t>
            </w:r>
            <w:r>
              <w:rPr>
                <w:rFonts w:ascii="仿宋_GB2312" w:hAnsi="等线" w:eastAsia="仿宋_GB2312"/>
                <w:kern w:val="0"/>
                <w:sz w:val="32"/>
                <w:szCs w:val="32"/>
              </w:rPr>
              <w:t>量情节</w:t>
            </w:r>
          </w:p>
        </w:tc>
        <w:tc>
          <w:tcPr>
            <w:tcW w:w="2835" w:type="dxa"/>
            <w:noWrap w:val="0"/>
            <w:vAlign w:val="top"/>
          </w:tcPr>
          <w:p w14:paraId="6E09BE35">
            <w:pPr>
              <w:jc w:val="center"/>
              <w:rPr>
                <w:rFonts w:ascii="仿宋_GB2312" w:hAnsi="等线" w:eastAsia="仿宋_GB2312"/>
                <w:kern w:val="0"/>
                <w:sz w:val="32"/>
                <w:szCs w:val="32"/>
              </w:rPr>
            </w:pPr>
            <w:r>
              <w:rPr>
                <w:rFonts w:hint="eastAsia" w:ascii="仿宋_GB2312" w:hAnsi="等线" w:eastAsia="仿宋_GB2312"/>
                <w:kern w:val="0"/>
                <w:sz w:val="32"/>
                <w:szCs w:val="32"/>
              </w:rPr>
              <w:t>裁</w:t>
            </w:r>
            <w:r>
              <w:rPr>
                <w:rFonts w:ascii="仿宋_GB2312" w:hAnsi="等线" w:eastAsia="仿宋_GB2312"/>
                <w:kern w:val="0"/>
                <w:sz w:val="32"/>
                <w:szCs w:val="32"/>
              </w:rPr>
              <w:t>量基准</w:t>
            </w:r>
          </w:p>
        </w:tc>
        <w:tc>
          <w:tcPr>
            <w:tcW w:w="1479" w:type="dxa"/>
            <w:noWrap w:val="0"/>
            <w:vAlign w:val="top"/>
          </w:tcPr>
          <w:p w14:paraId="43849122">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4F63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EFBD7EA">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358</w:t>
            </w:r>
          </w:p>
        </w:tc>
        <w:tc>
          <w:tcPr>
            <w:tcW w:w="3310" w:type="dxa"/>
            <w:noWrap w:val="0"/>
            <w:vAlign w:val="top"/>
          </w:tcPr>
          <w:p w14:paraId="7FC6B511">
            <w:pPr>
              <w:rPr>
                <w:rFonts w:ascii="仿宋_GB2312" w:hAnsi="等线" w:eastAsia="仿宋_GB2312"/>
                <w:kern w:val="0"/>
                <w:sz w:val="20"/>
                <w:szCs w:val="21"/>
              </w:rPr>
            </w:pPr>
            <w:r>
              <w:rPr>
                <w:rFonts w:hint="eastAsia" w:ascii="仿宋_GB2312" w:hAnsi="等线" w:eastAsia="仿宋_GB2312"/>
                <w:kern w:val="0"/>
                <w:sz w:val="20"/>
                <w:szCs w:val="21"/>
              </w:rPr>
              <w:t>医疗保健机构未取得产前诊断执业许可或超越许可范围，擅自从事产前诊断</w:t>
            </w:r>
          </w:p>
        </w:tc>
        <w:tc>
          <w:tcPr>
            <w:tcW w:w="2675" w:type="dxa"/>
            <w:noWrap w:val="0"/>
            <w:vAlign w:val="top"/>
          </w:tcPr>
          <w:p w14:paraId="4D255FE4">
            <w:pPr>
              <w:rPr>
                <w:rFonts w:ascii="仿宋_GB2312" w:hAnsi="等线" w:eastAsia="仿宋_GB2312"/>
                <w:kern w:val="0"/>
                <w:sz w:val="20"/>
                <w:szCs w:val="21"/>
              </w:rPr>
            </w:pPr>
            <w:r>
              <w:rPr>
                <w:rFonts w:hint="eastAsia" w:ascii="仿宋_GB2312" w:hAnsi="等线" w:eastAsia="仿宋_GB2312"/>
                <w:kern w:val="0"/>
                <w:sz w:val="20"/>
                <w:szCs w:val="21"/>
              </w:rPr>
              <w:t>《产前诊断技术管理办法》第三十条　对违反本办法，医疗保健机构未取得产前诊断执业许可或超越许可范围，擅自从事产前诊断的，按照《中华人民共和国母婴保健法实施办法》有关规定处罚，由卫生健康主管部门给予警告，责令停止违法行为，没收违法所得；违法所得5000元以上的，并处违法所得3倍以上5倍以下的罚款；违法所得不足5000元的，并处5000元以上2万元以下的罚款。情节严重的,依据《医疗机构管理条例》依法吊销医疗机构执业许可证。</w:t>
            </w:r>
          </w:p>
        </w:tc>
        <w:tc>
          <w:tcPr>
            <w:tcW w:w="2661" w:type="dxa"/>
            <w:noWrap w:val="0"/>
            <w:vAlign w:val="top"/>
          </w:tcPr>
          <w:p w14:paraId="6B301E64">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：违法所得不足5000元。</w:t>
            </w:r>
          </w:p>
          <w:p w14:paraId="20092D97">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：违法所得5000元以上。</w:t>
            </w:r>
          </w:p>
          <w:p w14:paraId="44FD9ABF">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：符合《医疗机构管理条例实施细则》第七十八、七十九条、八十条、八十一条规定的吊销医疗机构执业许可证情形。</w:t>
            </w:r>
          </w:p>
          <w:p w14:paraId="65FDCD2C">
            <w:pPr>
              <w:rPr>
                <w:rFonts w:ascii="仿宋_GB2312" w:hAnsi="等线" w:eastAsia="仿宋_GB2312"/>
                <w:kern w:val="0"/>
                <w:sz w:val="20"/>
                <w:szCs w:val="21"/>
              </w:rPr>
            </w:pPr>
          </w:p>
        </w:tc>
        <w:tc>
          <w:tcPr>
            <w:tcW w:w="2835" w:type="dxa"/>
            <w:noWrap w:val="0"/>
            <w:vAlign w:val="top"/>
          </w:tcPr>
          <w:p w14:paraId="112138E2">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：警告，没收违法所得，并处5000元以上2万元以下罚款。</w:t>
            </w:r>
          </w:p>
          <w:p w14:paraId="79BB43C0">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：警告，没收违法所得</w:t>
            </w:r>
            <w:r>
              <w:rPr>
                <w:rFonts w:ascii="仿宋_GB2312" w:hAnsi="等线" w:eastAsia="仿宋_GB2312"/>
                <w:kern w:val="0"/>
                <w:sz w:val="20"/>
                <w:szCs w:val="21"/>
              </w:rPr>
              <w:t>，</w:t>
            </w:r>
            <w:r>
              <w:rPr>
                <w:rFonts w:hint="eastAsia" w:ascii="仿宋_GB2312" w:hAnsi="等线" w:eastAsia="仿宋_GB2312"/>
                <w:kern w:val="0"/>
                <w:sz w:val="20"/>
                <w:szCs w:val="21"/>
              </w:rPr>
              <w:t>并处违法所得3倍以上4倍以下罚款。</w:t>
            </w:r>
          </w:p>
          <w:p w14:paraId="6C30295C">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：警告，没收违法所得，并处违法所得</w:t>
            </w:r>
            <w:r>
              <w:rPr>
                <w:rFonts w:ascii="仿宋_GB2312" w:hAnsi="等线" w:eastAsia="仿宋_GB2312"/>
                <w:kern w:val="0"/>
                <w:sz w:val="20"/>
                <w:szCs w:val="21"/>
              </w:rPr>
              <w:t>4</w:t>
            </w:r>
            <w:r>
              <w:rPr>
                <w:rFonts w:hint="eastAsia" w:ascii="仿宋_GB2312" w:hAnsi="等线" w:eastAsia="仿宋_GB2312"/>
                <w:kern w:val="0"/>
                <w:sz w:val="20"/>
                <w:szCs w:val="21"/>
              </w:rPr>
              <w:t>倍以上</w:t>
            </w:r>
            <w:r>
              <w:rPr>
                <w:rFonts w:ascii="仿宋_GB2312" w:hAnsi="等线" w:eastAsia="仿宋_GB2312"/>
                <w:kern w:val="0"/>
                <w:sz w:val="20"/>
                <w:szCs w:val="21"/>
              </w:rPr>
              <w:t>5</w:t>
            </w:r>
            <w:r>
              <w:rPr>
                <w:rFonts w:hint="eastAsia" w:ascii="仿宋_GB2312" w:hAnsi="等线" w:eastAsia="仿宋_GB2312"/>
                <w:kern w:val="0"/>
                <w:sz w:val="20"/>
                <w:szCs w:val="21"/>
              </w:rPr>
              <w:t>倍以下罚款，吊销医疗机构执业许可证。</w:t>
            </w:r>
            <w:r>
              <w:rPr>
                <w:rFonts w:ascii="仿宋_GB2312" w:hAnsi="等线" w:eastAsia="仿宋_GB2312"/>
                <w:kern w:val="0"/>
                <w:sz w:val="20"/>
                <w:szCs w:val="21"/>
              </w:rPr>
              <w:t>违反</w:t>
            </w:r>
            <w:r>
              <w:rPr>
                <w:rFonts w:hint="eastAsia" w:ascii="仿宋_GB2312" w:hAnsi="等线" w:eastAsia="仿宋_GB2312"/>
                <w:kern w:val="0"/>
                <w:sz w:val="20"/>
                <w:szCs w:val="21"/>
              </w:rPr>
              <w:t>《医疗机构管理条例实施细则》</w:t>
            </w:r>
            <w:r>
              <w:rPr>
                <w:rFonts w:ascii="仿宋_GB2312" w:hAnsi="等线" w:eastAsia="仿宋_GB2312"/>
                <w:kern w:val="0"/>
                <w:sz w:val="20"/>
                <w:szCs w:val="21"/>
              </w:rPr>
              <w:t>八十一条规定</w:t>
            </w:r>
            <w:r>
              <w:rPr>
                <w:rFonts w:hint="eastAsia" w:ascii="仿宋_GB2312" w:hAnsi="等线" w:eastAsia="仿宋_GB2312"/>
                <w:kern w:val="0"/>
                <w:sz w:val="20"/>
                <w:szCs w:val="21"/>
              </w:rPr>
              <w:t>的</w:t>
            </w:r>
            <w:r>
              <w:rPr>
                <w:rFonts w:ascii="仿宋_GB2312" w:hAnsi="等线" w:eastAsia="仿宋_GB2312"/>
                <w:kern w:val="0"/>
                <w:sz w:val="20"/>
                <w:szCs w:val="21"/>
              </w:rPr>
              <w:t>，</w:t>
            </w:r>
            <w:r>
              <w:rPr>
                <w:rFonts w:hint="eastAsia" w:ascii="仿宋_GB2312" w:hAnsi="等线" w:eastAsia="仿宋_GB2312"/>
                <w:kern w:val="0"/>
                <w:sz w:val="20"/>
                <w:szCs w:val="21"/>
              </w:rPr>
              <w:t>并</w:t>
            </w:r>
            <w:r>
              <w:rPr>
                <w:rFonts w:ascii="仿宋_GB2312" w:hAnsi="等线" w:eastAsia="仿宋_GB2312"/>
                <w:kern w:val="0"/>
                <w:sz w:val="20"/>
                <w:szCs w:val="21"/>
              </w:rPr>
              <w:t>可以吊销</w:t>
            </w:r>
            <w:r>
              <w:rPr>
                <w:rFonts w:hint="eastAsia" w:ascii="仿宋_GB2312" w:hAnsi="等线" w:eastAsia="仿宋_GB2312"/>
                <w:kern w:val="0"/>
                <w:sz w:val="20"/>
                <w:szCs w:val="21"/>
              </w:rPr>
              <w:t>医疗机构执业许可证。</w:t>
            </w:r>
          </w:p>
        </w:tc>
        <w:tc>
          <w:tcPr>
            <w:tcW w:w="1479" w:type="dxa"/>
            <w:noWrap w:val="0"/>
            <w:vAlign w:val="top"/>
          </w:tcPr>
          <w:p w14:paraId="5F79BB75">
            <w:pPr>
              <w:rPr>
                <w:rFonts w:ascii="仿宋_GB2312" w:hAnsi="等线" w:eastAsia="仿宋_GB2312"/>
                <w:kern w:val="0"/>
                <w:sz w:val="20"/>
                <w:szCs w:val="21"/>
              </w:rPr>
            </w:pPr>
          </w:p>
        </w:tc>
      </w:tr>
      <w:tr w14:paraId="6DE5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F857CA8">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359</w:t>
            </w:r>
          </w:p>
        </w:tc>
        <w:tc>
          <w:tcPr>
            <w:tcW w:w="3310" w:type="dxa"/>
            <w:noWrap w:val="0"/>
            <w:vAlign w:val="top"/>
          </w:tcPr>
          <w:p w14:paraId="47A9613B">
            <w:pPr>
              <w:rPr>
                <w:rFonts w:ascii="仿宋_GB2312" w:hAnsi="等线" w:eastAsia="仿宋_GB2312"/>
                <w:kern w:val="0"/>
                <w:sz w:val="20"/>
                <w:szCs w:val="21"/>
              </w:rPr>
            </w:pPr>
            <w:r>
              <w:rPr>
                <w:rFonts w:hint="eastAsia" w:ascii="仿宋_GB2312" w:hAnsi="等线" w:eastAsia="仿宋_GB2312"/>
                <w:kern w:val="0"/>
                <w:sz w:val="20"/>
                <w:szCs w:val="21"/>
              </w:rPr>
              <w:t>对未取得《母婴保健技术考核合格证书》或者《医师执业证书》中未加注母婴保健技术（产前诊断类）考核合格的个人，擅自从事产前诊断或者超范围执业</w:t>
            </w:r>
          </w:p>
        </w:tc>
        <w:tc>
          <w:tcPr>
            <w:tcW w:w="2675" w:type="dxa"/>
            <w:noWrap w:val="0"/>
            <w:vAlign w:val="top"/>
          </w:tcPr>
          <w:p w14:paraId="5A31F787">
            <w:pPr>
              <w:rPr>
                <w:rFonts w:ascii="仿宋_GB2312" w:hAnsi="等线" w:eastAsia="仿宋_GB2312"/>
                <w:kern w:val="0"/>
                <w:sz w:val="20"/>
                <w:szCs w:val="21"/>
              </w:rPr>
            </w:pPr>
            <w:r>
              <w:rPr>
                <w:rFonts w:hint="eastAsia" w:ascii="仿宋_GB2312" w:hAnsi="等线" w:eastAsia="仿宋_GB2312"/>
                <w:kern w:val="0"/>
                <w:sz w:val="20"/>
                <w:szCs w:val="21"/>
              </w:rPr>
              <w:t>《产前诊断技术管理办法》第三十一条 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执业医师法》吊销其医师执业证书。构成犯罪的，依法追究刑事责任。</w:t>
            </w:r>
          </w:p>
        </w:tc>
        <w:tc>
          <w:tcPr>
            <w:tcW w:w="2661" w:type="dxa"/>
            <w:noWrap w:val="0"/>
            <w:vAlign w:val="top"/>
          </w:tcPr>
          <w:p w14:paraId="6A73E9EB">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：经考核合格的个人，未在《医师执业证书》中加注母婴保健技术（产前诊断类）考核合格的字样，擅自从事产前诊断或者超范围执业。</w:t>
            </w:r>
          </w:p>
          <w:p w14:paraId="4925ED34">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：未取得《母婴保健技术考核合格证书》。</w:t>
            </w:r>
          </w:p>
          <w:p w14:paraId="7B51C8F8">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：符合《中华人民共和国医师法》第五十四、五十五条、五十六条、五十七、五十八条规定吊销医师执业证书的情形。</w:t>
            </w:r>
          </w:p>
          <w:p w14:paraId="44EB7018">
            <w:pPr>
              <w:rPr>
                <w:rFonts w:ascii="仿宋_GB2312" w:hAnsi="等线" w:eastAsia="仿宋_GB2312"/>
                <w:kern w:val="0"/>
                <w:sz w:val="20"/>
                <w:szCs w:val="21"/>
              </w:rPr>
            </w:pPr>
          </w:p>
        </w:tc>
        <w:tc>
          <w:tcPr>
            <w:tcW w:w="2835" w:type="dxa"/>
            <w:noWrap w:val="0"/>
            <w:vAlign w:val="top"/>
          </w:tcPr>
          <w:p w14:paraId="0876DB18">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：警告。</w:t>
            </w:r>
          </w:p>
          <w:p w14:paraId="2CE6F44A">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：责令暂停六个月以上一年以下执业活动。</w:t>
            </w:r>
          </w:p>
          <w:p w14:paraId="33396889">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：吊销医师执业证书。</w:t>
            </w:r>
          </w:p>
        </w:tc>
        <w:tc>
          <w:tcPr>
            <w:tcW w:w="1479" w:type="dxa"/>
            <w:noWrap w:val="0"/>
            <w:vAlign w:val="top"/>
          </w:tcPr>
          <w:p w14:paraId="52B407CE">
            <w:pPr>
              <w:rPr>
                <w:rFonts w:ascii="仿宋_GB2312" w:hAnsi="等线" w:eastAsia="仿宋_GB2312"/>
                <w:kern w:val="0"/>
                <w:sz w:val="20"/>
                <w:szCs w:val="21"/>
              </w:rPr>
            </w:pPr>
            <w:r>
              <w:rPr>
                <w:rFonts w:hint="eastAsia" w:ascii="仿宋_GB2312" w:hAnsi="等线" w:eastAsia="仿宋_GB2312"/>
                <w:kern w:val="0"/>
                <w:sz w:val="20"/>
                <w:szCs w:val="21"/>
              </w:rPr>
              <w:t>《中华人民共和国医师法》</w:t>
            </w:r>
            <w:r>
              <w:rPr>
                <w:rFonts w:ascii="仿宋_GB2312" w:hAnsi="等线" w:eastAsia="仿宋_GB2312"/>
                <w:kern w:val="0"/>
                <w:sz w:val="20"/>
                <w:szCs w:val="21"/>
              </w:rPr>
              <w:t>2022年3月1日起施行。《中华人民共和国执业医师法》同时废止。</w:t>
            </w:r>
          </w:p>
        </w:tc>
      </w:tr>
    </w:tbl>
    <w:p w14:paraId="7D78C07D">
      <w:pPr>
        <w:rPr>
          <w:rFonts w:ascii="方正小标宋简体" w:hAnsi="等线" w:eastAsia="方正小标宋简体"/>
          <w:sz w:val="32"/>
          <w:szCs w:val="32"/>
        </w:rPr>
      </w:pPr>
    </w:p>
    <w:p w14:paraId="16F4A7EB">
      <w:pPr>
        <w:rPr>
          <w:rFonts w:ascii="方正小标宋简体" w:hAnsi="等线" w:eastAsia="方正小标宋简体"/>
          <w:sz w:val="32"/>
          <w:szCs w:val="32"/>
        </w:rPr>
      </w:pPr>
    </w:p>
    <w:p w14:paraId="6FDE94CD">
      <w:pPr>
        <w:rPr>
          <w:rFonts w:ascii="方正小标宋简体" w:hAnsi="等线" w:eastAsia="方正小标宋简体"/>
          <w:sz w:val="32"/>
          <w:szCs w:val="32"/>
        </w:rPr>
      </w:pPr>
    </w:p>
    <w:p w14:paraId="7EE3B83D">
      <w:pPr>
        <w:rPr>
          <w:rFonts w:ascii="方正小标宋简体" w:hAnsi="等线" w:eastAsia="方正小标宋简体"/>
          <w:sz w:val="32"/>
          <w:szCs w:val="32"/>
        </w:rPr>
      </w:pPr>
    </w:p>
    <w:p w14:paraId="23E12118">
      <w:pPr>
        <w:rPr>
          <w:rFonts w:ascii="方正小标宋简体" w:hAnsi="等线" w:eastAsia="方正小标宋简体"/>
          <w:sz w:val="32"/>
          <w:szCs w:val="32"/>
        </w:rPr>
      </w:pPr>
    </w:p>
    <w:p w14:paraId="3B38D32C">
      <w:pPr>
        <w:rPr>
          <w:rFonts w:ascii="方正小标宋简体" w:hAnsi="等线" w:eastAsia="方正小标宋简体"/>
          <w:sz w:val="32"/>
          <w:szCs w:val="32"/>
        </w:rPr>
      </w:pPr>
    </w:p>
    <w:p w14:paraId="5421245A">
      <w:pPr>
        <w:rPr>
          <w:rFonts w:ascii="方正小标宋简体" w:hAnsi="等线" w:eastAsia="方正小标宋简体"/>
          <w:sz w:val="32"/>
          <w:szCs w:val="32"/>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491C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01E1D36C">
            <w:pPr>
              <w:jc w:val="center"/>
              <w:rPr>
                <w:rFonts w:ascii="黑体" w:hAnsi="黑体" w:eastAsia="黑体"/>
                <w:kern w:val="0"/>
                <w:sz w:val="32"/>
                <w:szCs w:val="32"/>
              </w:rPr>
            </w:pPr>
            <w:r>
              <w:rPr>
                <w:rFonts w:hint="eastAsia" w:ascii="黑体" w:hAnsi="黑体" w:eastAsia="黑体" w:cs="方正小标宋简体"/>
                <w:color w:val="000000"/>
                <w:kern w:val="0"/>
                <w:sz w:val="32"/>
                <w:szCs w:val="32"/>
              </w:rPr>
              <w:t>（五十三）人类精子库管理办法</w:t>
            </w:r>
          </w:p>
        </w:tc>
      </w:tr>
      <w:tr w14:paraId="0D07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8312836">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310" w:type="dxa"/>
            <w:noWrap w:val="0"/>
            <w:vAlign w:val="top"/>
          </w:tcPr>
          <w:p w14:paraId="75A74031">
            <w:pPr>
              <w:jc w:val="center"/>
              <w:rPr>
                <w:rFonts w:ascii="仿宋_GB2312" w:hAnsi="等线" w:eastAsia="仿宋_GB2312"/>
                <w:kern w:val="0"/>
                <w:sz w:val="32"/>
                <w:szCs w:val="32"/>
              </w:rPr>
            </w:pPr>
            <w:r>
              <w:rPr>
                <w:rFonts w:hint="eastAsia" w:ascii="仿宋_GB2312" w:hAnsi="等线" w:eastAsia="仿宋_GB2312"/>
                <w:kern w:val="0"/>
                <w:sz w:val="32"/>
                <w:szCs w:val="32"/>
              </w:rPr>
              <w:t>违法</w:t>
            </w:r>
            <w:r>
              <w:rPr>
                <w:rFonts w:ascii="仿宋_GB2312" w:hAnsi="等线" w:eastAsia="仿宋_GB2312"/>
                <w:kern w:val="0"/>
                <w:sz w:val="32"/>
                <w:szCs w:val="32"/>
              </w:rPr>
              <w:t>行为</w:t>
            </w:r>
          </w:p>
        </w:tc>
        <w:tc>
          <w:tcPr>
            <w:tcW w:w="2675" w:type="dxa"/>
            <w:noWrap w:val="0"/>
            <w:vAlign w:val="top"/>
          </w:tcPr>
          <w:p w14:paraId="77FA3BF4">
            <w:pPr>
              <w:jc w:val="center"/>
              <w:rPr>
                <w:rFonts w:ascii="仿宋_GB2312" w:hAnsi="等线" w:eastAsia="仿宋_GB2312"/>
                <w:kern w:val="0"/>
                <w:sz w:val="32"/>
                <w:szCs w:val="32"/>
              </w:rPr>
            </w:pPr>
            <w:r>
              <w:rPr>
                <w:rFonts w:hint="eastAsia" w:ascii="仿宋_GB2312" w:hAnsi="等线" w:eastAsia="仿宋_GB2312"/>
                <w:kern w:val="0"/>
                <w:sz w:val="32"/>
                <w:szCs w:val="32"/>
              </w:rPr>
              <w:t>处罚</w:t>
            </w:r>
            <w:r>
              <w:rPr>
                <w:rFonts w:ascii="仿宋_GB2312" w:hAnsi="等线" w:eastAsia="仿宋_GB2312"/>
                <w:kern w:val="0"/>
                <w:sz w:val="32"/>
                <w:szCs w:val="32"/>
              </w:rPr>
              <w:t>依据</w:t>
            </w:r>
          </w:p>
        </w:tc>
        <w:tc>
          <w:tcPr>
            <w:tcW w:w="2661" w:type="dxa"/>
            <w:noWrap w:val="0"/>
            <w:vAlign w:val="top"/>
          </w:tcPr>
          <w:p w14:paraId="69917B2F">
            <w:pPr>
              <w:jc w:val="center"/>
              <w:rPr>
                <w:rFonts w:ascii="仿宋_GB2312" w:hAnsi="等线" w:eastAsia="仿宋_GB2312"/>
                <w:kern w:val="0"/>
                <w:sz w:val="32"/>
                <w:szCs w:val="32"/>
              </w:rPr>
            </w:pPr>
            <w:r>
              <w:rPr>
                <w:rFonts w:hint="eastAsia" w:ascii="仿宋_GB2312" w:hAnsi="等线" w:eastAsia="仿宋_GB2312"/>
                <w:kern w:val="0"/>
                <w:sz w:val="32"/>
                <w:szCs w:val="32"/>
              </w:rPr>
              <w:t>裁</w:t>
            </w:r>
            <w:r>
              <w:rPr>
                <w:rFonts w:ascii="仿宋_GB2312" w:hAnsi="等线" w:eastAsia="仿宋_GB2312"/>
                <w:kern w:val="0"/>
                <w:sz w:val="32"/>
                <w:szCs w:val="32"/>
              </w:rPr>
              <w:t>量情节</w:t>
            </w:r>
          </w:p>
        </w:tc>
        <w:tc>
          <w:tcPr>
            <w:tcW w:w="2835" w:type="dxa"/>
            <w:noWrap w:val="0"/>
            <w:vAlign w:val="top"/>
          </w:tcPr>
          <w:p w14:paraId="03AC01CB">
            <w:pPr>
              <w:jc w:val="center"/>
              <w:rPr>
                <w:rFonts w:ascii="仿宋_GB2312" w:hAnsi="等线" w:eastAsia="仿宋_GB2312"/>
                <w:kern w:val="0"/>
                <w:sz w:val="32"/>
                <w:szCs w:val="32"/>
              </w:rPr>
            </w:pPr>
            <w:r>
              <w:rPr>
                <w:rFonts w:hint="eastAsia" w:ascii="仿宋_GB2312" w:hAnsi="等线" w:eastAsia="仿宋_GB2312"/>
                <w:kern w:val="0"/>
                <w:sz w:val="32"/>
                <w:szCs w:val="32"/>
              </w:rPr>
              <w:t>裁</w:t>
            </w:r>
            <w:r>
              <w:rPr>
                <w:rFonts w:ascii="仿宋_GB2312" w:hAnsi="等线" w:eastAsia="仿宋_GB2312"/>
                <w:kern w:val="0"/>
                <w:sz w:val="32"/>
                <w:szCs w:val="32"/>
              </w:rPr>
              <w:t>量基准</w:t>
            </w:r>
          </w:p>
        </w:tc>
        <w:tc>
          <w:tcPr>
            <w:tcW w:w="1479" w:type="dxa"/>
            <w:noWrap w:val="0"/>
            <w:vAlign w:val="top"/>
          </w:tcPr>
          <w:p w14:paraId="433E77D7">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5312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DA24609">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360</w:t>
            </w:r>
          </w:p>
        </w:tc>
        <w:tc>
          <w:tcPr>
            <w:tcW w:w="3310" w:type="dxa"/>
            <w:noWrap w:val="0"/>
            <w:vAlign w:val="top"/>
          </w:tcPr>
          <w:p w14:paraId="79C620A7">
            <w:pPr>
              <w:rPr>
                <w:rFonts w:ascii="仿宋_GB2312" w:hAnsi="等线" w:eastAsia="仿宋_GB2312"/>
                <w:kern w:val="0"/>
                <w:sz w:val="20"/>
                <w:szCs w:val="21"/>
              </w:rPr>
            </w:pPr>
            <w:r>
              <w:rPr>
                <w:rFonts w:hint="eastAsia" w:ascii="仿宋_GB2312" w:hAnsi="等线" w:eastAsia="仿宋_GB2312"/>
                <w:kern w:val="0"/>
                <w:sz w:val="20"/>
                <w:szCs w:val="21"/>
              </w:rPr>
              <w:t>采集精液前，未按规定对供精者进行健康检查</w:t>
            </w:r>
          </w:p>
        </w:tc>
        <w:tc>
          <w:tcPr>
            <w:tcW w:w="2675" w:type="dxa"/>
            <w:noWrap w:val="0"/>
            <w:vAlign w:val="top"/>
          </w:tcPr>
          <w:p w14:paraId="18D039B9">
            <w:pPr>
              <w:rPr>
                <w:rFonts w:ascii="仿宋_GB2312" w:hAnsi="等线" w:eastAsia="仿宋_GB2312"/>
                <w:kern w:val="0"/>
                <w:sz w:val="20"/>
                <w:szCs w:val="21"/>
              </w:rPr>
            </w:pPr>
            <w:r>
              <w:rPr>
                <w:rFonts w:hint="eastAsia" w:ascii="仿宋_GB2312" w:hAnsi="等线" w:eastAsia="仿宋_GB2312"/>
                <w:kern w:val="0"/>
                <w:sz w:val="20"/>
                <w:szCs w:val="21"/>
              </w:rPr>
              <w:t>《人类精子库管理办法》第二十四条 设置人类精子库的医疗机构违反本办法，有下列行为之一的，省、自治区、直辖市人民政府卫生行政部门给予警告、1万元以下罚款，并给予有关责任人员行政处分；构成犯罪的，依法追究刑事责任：（一）采集精液前，未按规定对供精者进行健康检查。</w:t>
            </w:r>
          </w:p>
        </w:tc>
        <w:tc>
          <w:tcPr>
            <w:tcW w:w="2661" w:type="dxa"/>
            <w:noWrap w:val="0"/>
            <w:vAlign w:val="top"/>
          </w:tcPr>
          <w:p w14:paraId="2AC93150">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：有1例供精者未进行健康检查行为。</w:t>
            </w:r>
          </w:p>
          <w:p w14:paraId="24B50235">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：有2例供精者未进行健康检查行为。</w:t>
            </w:r>
          </w:p>
          <w:p w14:paraId="2B3E55AD">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：有3例以上供精者未进行健康检查行为。</w:t>
            </w:r>
          </w:p>
          <w:p w14:paraId="73059795">
            <w:pPr>
              <w:rPr>
                <w:rFonts w:ascii="仿宋_GB2312" w:hAnsi="等线" w:eastAsia="仿宋_GB2312"/>
                <w:kern w:val="0"/>
                <w:sz w:val="20"/>
                <w:szCs w:val="21"/>
              </w:rPr>
            </w:pPr>
          </w:p>
        </w:tc>
        <w:tc>
          <w:tcPr>
            <w:tcW w:w="2835" w:type="dxa"/>
            <w:noWrap w:val="0"/>
            <w:vAlign w:val="top"/>
          </w:tcPr>
          <w:p w14:paraId="76AEB426">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：警告，处3千元以下罚款。</w:t>
            </w:r>
          </w:p>
          <w:p w14:paraId="7237EAD9">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：警告，处3千元以上6千元以下罚款。</w:t>
            </w:r>
          </w:p>
          <w:p w14:paraId="5F9EBAED">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：警告，处6千元以上1万元以下罚款。</w:t>
            </w:r>
          </w:p>
        </w:tc>
        <w:tc>
          <w:tcPr>
            <w:tcW w:w="1479" w:type="dxa"/>
            <w:noWrap w:val="0"/>
            <w:vAlign w:val="top"/>
          </w:tcPr>
          <w:p w14:paraId="6D0933CC">
            <w:pPr>
              <w:rPr>
                <w:rFonts w:ascii="仿宋_GB2312" w:hAnsi="等线" w:eastAsia="仿宋_GB2312"/>
                <w:kern w:val="0"/>
                <w:sz w:val="20"/>
                <w:szCs w:val="21"/>
              </w:rPr>
            </w:pPr>
            <w:r>
              <w:rPr>
                <w:rFonts w:hint="eastAsia" w:ascii="仿宋_GB2312" w:hAnsi="等线" w:eastAsia="仿宋_GB2312"/>
                <w:kern w:val="0"/>
                <w:sz w:val="20"/>
                <w:szCs w:val="21"/>
              </w:rPr>
              <w:t>实施主体：省（自治区、直辖市）级卫生健康行政机关。</w:t>
            </w:r>
          </w:p>
        </w:tc>
      </w:tr>
      <w:tr w14:paraId="0ADD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67488BF">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361</w:t>
            </w:r>
          </w:p>
        </w:tc>
        <w:tc>
          <w:tcPr>
            <w:tcW w:w="3310" w:type="dxa"/>
            <w:noWrap w:val="0"/>
            <w:vAlign w:val="top"/>
          </w:tcPr>
          <w:p w14:paraId="3196CEDA">
            <w:pPr>
              <w:rPr>
                <w:rFonts w:ascii="仿宋_GB2312" w:hAnsi="等线" w:eastAsia="仿宋_GB2312"/>
                <w:kern w:val="0"/>
                <w:sz w:val="20"/>
                <w:szCs w:val="21"/>
              </w:rPr>
            </w:pPr>
            <w:r>
              <w:rPr>
                <w:rFonts w:hint="eastAsia" w:ascii="仿宋_GB2312" w:hAnsi="等线" w:eastAsia="仿宋_GB2312"/>
                <w:kern w:val="0"/>
                <w:sz w:val="20"/>
                <w:szCs w:val="21"/>
              </w:rPr>
              <w:t>向医疗机构提供未经检验的精子</w:t>
            </w:r>
          </w:p>
        </w:tc>
        <w:tc>
          <w:tcPr>
            <w:tcW w:w="2675" w:type="dxa"/>
            <w:noWrap w:val="0"/>
            <w:vAlign w:val="top"/>
          </w:tcPr>
          <w:p w14:paraId="7926F3EE">
            <w:pPr>
              <w:rPr>
                <w:rFonts w:ascii="仿宋_GB2312" w:hAnsi="等线" w:eastAsia="仿宋_GB2312"/>
                <w:kern w:val="0"/>
                <w:sz w:val="20"/>
                <w:szCs w:val="21"/>
              </w:rPr>
            </w:pPr>
            <w:r>
              <w:rPr>
                <w:rFonts w:hint="eastAsia" w:ascii="仿宋_GB2312" w:hAnsi="等线" w:eastAsia="仿宋_GB2312"/>
                <w:kern w:val="0"/>
                <w:sz w:val="20"/>
                <w:szCs w:val="21"/>
              </w:rPr>
              <w:t>《人类精子库管理办法》第二十四条 设置人类精子库的医疗机构违反本办法，有下列行为之一的，省、自治区、直辖市人民政府卫生行政部门给予警告、1万元以下罚款，并给予有关责任人员行政处分；构成犯罪的，依法追究刑事责任：（二）向医疗机构提供未经检验的精子。</w:t>
            </w:r>
          </w:p>
        </w:tc>
        <w:tc>
          <w:tcPr>
            <w:tcW w:w="2661" w:type="dxa"/>
            <w:noWrap w:val="0"/>
            <w:vAlign w:val="top"/>
          </w:tcPr>
          <w:p w14:paraId="239DF643">
            <w:pPr>
              <w:rPr>
                <w:rFonts w:ascii="仿宋_GB2312" w:hAnsi="等线" w:eastAsia="仿宋_GB2312"/>
                <w:b/>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：向医疗机构提供未经检验的精子</w:t>
            </w:r>
            <w:r>
              <w:rPr>
                <w:rFonts w:ascii="仿宋_GB2312" w:hAnsi="等线" w:eastAsia="仿宋_GB2312"/>
                <w:kern w:val="0"/>
                <w:sz w:val="20"/>
                <w:szCs w:val="21"/>
              </w:rPr>
              <w:t>1</w:t>
            </w:r>
            <w:r>
              <w:rPr>
                <w:rFonts w:hint="eastAsia" w:ascii="仿宋_GB2312" w:hAnsi="等线" w:eastAsia="仿宋_GB2312"/>
                <w:kern w:val="0"/>
                <w:sz w:val="20"/>
                <w:szCs w:val="21"/>
              </w:rPr>
              <w:t>份。</w:t>
            </w:r>
          </w:p>
          <w:p w14:paraId="2FC88CA6">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：向医疗机构提供未经检验的精子2份以上。</w:t>
            </w:r>
          </w:p>
          <w:p w14:paraId="7D470345">
            <w:pPr>
              <w:rPr>
                <w:rFonts w:ascii="仿宋_GB2312" w:hAnsi="等线" w:eastAsia="仿宋_GB2312"/>
                <w:kern w:val="0"/>
                <w:sz w:val="20"/>
                <w:szCs w:val="21"/>
              </w:rPr>
            </w:pPr>
          </w:p>
        </w:tc>
        <w:tc>
          <w:tcPr>
            <w:tcW w:w="2835" w:type="dxa"/>
            <w:noWrap w:val="0"/>
            <w:vAlign w:val="top"/>
          </w:tcPr>
          <w:p w14:paraId="47196308">
            <w:pPr>
              <w:rPr>
                <w:rFonts w:ascii="仿宋_GB2312" w:hAnsi="等线" w:eastAsia="仿宋_GB2312"/>
                <w:b/>
                <w:kern w:val="0"/>
                <w:sz w:val="20"/>
                <w:szCs w:val="21"/>
              </w:rPr>
            </w:pPr>
            <w:r>
              <w:rPr>
                <w:rFonts w:hint="eastAsia" w:ascii="仿宋_GB2312" w:hAnsi="等线" w:eastAsia="仿宋_GB2312"/>
                <w:b/>
                <w:kern w:val="0"/>
                <w:sz w:val="20"/>
                <w:szCs w:val="21"/>
              </w:rPr>
              <w:t>一</w:t>
            </w:r>
            <w:r>
              <w:rPr>
                <w:rFonts w:ascii="仿宋_GB2312" w:hAnsi="等线" w:eastAsia="仿宋_GB2312"/>
                <w:b/>
                <w:kern w:val="0"/>
                <w:sz w:val="20"/>
                <w:szCs w:val="21"/>
              </w:rPr>
              <w:t>般</w:t>
            </w:r>
            <w:r>
              <w:rPr>
                <w:rFonts w:hint="eastAsia" w:ascii="仿宋_GB2312" w:hAnsi="等线" w:eastAsia="仿宋_GB2312"/>
                <w:kern w:val="0"/>
                <w:sz w:val="20"/>
                <w:szCs w:val="21"/>
              </w:rPr>
              <w:t>:</w:t>
            </w:r>
            <w:r>
              <w:rPr>
                <w:rFonts w:hint="eastAsia"/>
                <w:kern w:val="0"/>
                <w:sz w:val="20"/>
              </w:rPr>
              <w:t xml:space="preserve"> </w:t>
            </w:r>
            <w:r>
              <w:rPr>
                <w:rFonts w:hint="eastAsia" w:ascii="仿宋_GB2312" w:hAnsi="等线" w:eastAsia="仿宋_GB2312"/>
                <w:kern w:val="0"/>
                <w:sz w:val="20"/>
                <w:szCs w:val="21"/>
              </w:rPr>
              <w:t>警告，处</w:t>
            </w:r>
            <w:r>
              <w:rPr>
                <w:rFonts w:ascii="仿宋_GB2312" w:hAnsi="等线" w:eastAsia="仿宋_GB2312"/>
                <w:kern w:val="0"/>
                <w:sz w:val="20"/>
                <w:szCs w:val="21"/>
              </w:rPr>
              <w:t>5</w:t>
            </w:r>
            <w:r>
              <w:rPr>
                <w:rFonts w:hint="eastAsia" w:ascii="仿宋_GB2312" w:hAnsi="等线" w:eastAsia="仿宋_GB2312"/>
                <w:kern w:val="0"/>
                <w:sz w:val="20"/>
                <w:szCs w:val="21"/>
              </w:rPr>
              <w:t>千元以下罚款。</w:t>
            </w:r>
          </w:p>
          <w:p w14:paraId="3BDD20EC">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：警告，处5千</w:t>
            </w:r>
            <w:r>
              <w:rPr>
                <w:rFonts w:ascii="仿宋_GB2312" w:hAnsi="等线" w:eastAsia="仿宋_GB2312"/>
                <w:kern w:val="0"/>
                <w:sz w:val="20"/>
                <w:szCs w:val="21"/>
              </w:rPr>
              <w:t>元</w:t>
            </w:r>
            <w:r>
              <w:rPr>
                <w:rFonts w:hint="eastAsia" w:ascii="仿宋_GB2312" w:hAnsi="等线" w:eastAsia="仿宋_GB2312"/>
                <w:kern w:val="0"/>
                <w:sz w:val="20"/>
                <w:szCs w:val="21"/>
              </w:rPr>
              <w:t>以上1万元以下罚款。。</w:t>
            </w:r>
          </w:p>
        </w:tc>
        <w:tc>
          <w:tcPr>
            <w:tcW w:w="1479" w:type="dxa"/>
            <w:noWrap w:val="0"/>
            <w:vAlign w:val="top"/>
          </w:tcPr>
          <w:p w14:paraId="1994B04A">
            <w:pPr>
              <w:rPr>
                <w:rFonts w:ascii="仿宋_GB2312" w:hAnsi="等线" w:eastAsia="仿宋_GB2312"/>
                <w:kern w:val="0"/>
                <w:sz w:val="20"/>
                <w:szCs w:val="21"/>
              </w:rPr>
            </w:pPr>
            <w:r>
              <w:rPr>
                <w:rFonts w:hint="eastAsia" w:ascii="仿宋_GB2312" w:hAnsi="等线" w:eastAsia="仿宋_GB2312"/>
                <w:kern w:val="0"/>
                <w:sz w:val="20"/>
                <w:szCs w:val="21"/>
              </w:rPr>
              <w:t>实施主体：省（自治区、直辖市）级卫生健康行政机关。根据国家卫生健康委等14部门在2023年6月联合印发的《开展严厉打击非法应用人类辅助生殖技术专项活动工作方案》的要</w:t>
            </w:r>
            <w:r>
              <w:rPr>
                <w:rFonts w:ascii="仿宋_GB2312" w:hAnsi="等线" w:eastAsia="仿宋_GB2312"/>
                <w:kern w:val="0"/>
                <w:sz w:val="20"/>
                <w:szCs w:val="21"/>
              </w:rPr>
              <w:t>求</w:t>
            </w:r>
            <w:r>
              <w:rPr>
                <w:rFonts w:hint="eastAsia" w:ascii="仿宋_GB2312" w:hAnsi="等线" w:eastAsia="仿宋_GB2312"/>
                <w:kern w:val="0"/>
                <w:sz w:val="20"/>
                <w:szCs w:val="21"/>
              </w:rPr>
              <w:t>，</w:t>
            </w:r>
            <w:r>
              <w:rPr>
                <w:rFonts w:ascii="仿宋_GB2312" w:hAnsi="等线" w:eastAsia="仿宋_GB2312"/>
                <w:kern w:val="0"/>
                <w:sz w:val="20"/>
                <w:szCs w:val="21"/>
              </w:rPr>
              <w:t>对涉及</w:t>
            </w:r>
            <w:r>
              <w:rPr>
                <w:rFonts w:hint="eastAsia" w:ascii="仿宋_GB2312" w:hAnsi="等线" w:eastAsia="仿宋_GB2312"/>
                <w:kern w:val="0"/>
                <w:sz w:val="20"/>
                <w:szCs w:val="21"/>
              </w:rPr>
              <w:t>买卖精子、买卖卵子、代孕、伪造和买卖出生医学证明等违法应予严厉打击。</w:t>
            </w:r>
          </w:p>
        </w:tc>
      </w:tr>
      <w:tr w14:paraId="6A2A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3D018E5">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362</w:t>
            </w:r>
          </w:p>
        </w:tc>
        <w:tc>
          <w:tcPr>
            <w:tcW w:w="3310" w:type="dxa"/>
            <w:noWrap w:val="0"/>
            <w:vAlign w:val="top"/>
          </w:tcPr>
          <w:p w14:paraId="10FAD7DA">
            <w:pPr>
              <w:rPr>
                <w:rFonts w:ascii="仿宋_GB2312" w:hAnsi="等线" w:eastAsia="仿宋_GB2312"/>
                <w:kern w:val="0"/>
                <w:sz w:val="20"/>
                <w:szCs w:val="21"/>
              </w:rPr>
            </w:pPr>
            <w:r>
              <w:rPr>
                <w:rFonts w:hint="eastAsia" w:ascii="仿宋_GB2312" w:hAnsi="等线" w:eastAsia="仿宋_GB2312"/>
                <w:kern w:val="0"/>
                <w:sz w:val="20"/>
                <w:szCs w:val="21"/>
              </w:rPr>
              <w:t>向不具有人类辅助生殖技术批准证书的机构提供精子</w:t>
            </w:r>
          </w:p>
        </w:tc>
        <w:tc>
          <w:tcPr>
            <w:tcW w:w="2675" w:type="dxa"/>
            <w:noWrap w:val="0"/>
            <w:vAlign w:val="top"/>
          </w:tcPr>
          <w:p w14:paraId="233954D5">
            <w:pPr>
              <w:rPr>
                <w:rFonts w:ascii="仿宋_GB2312" w:hAnsi="等线" w:eastAsia="仿宋_GB2312"/>
                <w:kern w:val="0"/>
                <w:sz w:val="20"/>
                <w:szCs w:val="21"/>
              </w:rPr>
            </w:pPr>
            <w:r>
              <w:rPr>
                <w:rFonts w:hint="eastAsia" w:ascii="仿宋_GB2312" w:hAnsi="等线" w:eastAsia="仿宋_GB2312"/>
                <w:kern w:val="0"/>
                <w:sz w:val="20"/>
                <w:szCs w:val="21"/>
              </w:rPr>
              <w:t>《人类精子库管理办法》第二十四条 设置人类精子库的医疗机构违反本办法，有下列行为之一的，省、自治区、直辖市人民政府卫生行政部门给予警告、1万元以下罚款，并给予有关责任人员行政处分；构成犯罪的，依法追究刑事责任：（三）向不具有人类辅助生殖技术批准证书的机构提供精子。</w:t>
            </w:r>
          </w:p>
        </w:tc>
        <w:tc>
          <w:tcPr>
            <w:tcW w:w="2661" w:type="dxa"/>
            <w:noWrap w:val="0"/>
            <w:vAlign w:val="top"/>
          </w:tcPr>
          <w:p w14:paraId="5B88C732">
            <w:pPr>
              <w:rPr>
                <w:rFonts w:ascii="仿宋_GB2312" w:hAnsi="等线" w:eastAsia="仿宋_GB2312"/>
                <w:b/>
                <w:kern w:val="0"/>
                <w:sz w:val="20"/>
                <w:szCs w:val="21"/>
              </w:rPr>
            </w:pPr>
            <w:r>
              <w:rPr>
                <w:rFonts w:hint="eastAsia" w:ascii="仿宋_GB2312" w:hAnsi="等线" w:eastAsia="仿宋_GB2312"/>
                <w:b/>
                <w:kern w:val="0"/>
                <w:sz w:val="20"/>
                <w:szCs w:val="21"/>
              </w:rPr>
              <w:t>一</w:t>
            </w:r>
            <w:r>
              <w:rPr>
                <w:rFonts w:ascii="仿宋_GB2312" w:hAnsi="等线" w:eastAsia="仿宋_GB2312"/>
                <w:b/>
                <w:kern w:val="0"/>
                <w:sz w:val="20"/>
                <w:szCs w:val="21"/>
              </w:rPr>
              <w:t>般</w:t>
            </w:r>
            <w:r>
              <w:rPr>
                <w:rFonts w:ascii="仿宋_GB2312" w:hAnsi="等线" w:eastAsia="仿宋_GB2312"/>
                <w:kern w:val="0"/>
                <w:sz w:val="20"/>
                <w:szCs w:val="21"/>
              </w:rPr>
              <w:t>：</w:t>
            </w:r>
            <w:r>
              <w:rPr>
                <w:rFonts w:hint="eastAsia" w:ascii="仿宋_GB2312" w:hAnsi="等线" w:eastAsia="仿宋_GB2312"/>
                <w:kern w:val="0"/>
                <w:sz w:val="20"/>
                <w:szCs w:val="21"/>
              </w:rPr>
              <w:t>向不具有人类辅助生殖技术批准证书的机构提供精子</w:t>
            </w:r>
            <w:r>
              <w:rPr>
                <w:rFonts w:ascii="仿宋_GB2312" w:hAnsi="等线" w:eastAsia="仿宋_GB2312"/>
                <w:kern w:val="0"/>
                <w:sz w:val="20"/>
                <w:szCs w:val="21"/>
              </w:rPr>
              <w:t>1</w:t>
            </w:r>
            <w:r>
              <w:rPr>
                <w:rFonts w:hint="eastAsia" w:ascii="仿宋_GB2312" w:hAnsi="等线" w:eastAsia="仿宋_GB2312"/>
                <w:kern w:val="0"/>
                <w:sz w:val="20"/>
                <w:szCs w:val="21"/>
              </w:rPr>
              <w:t>份。</w:t>
            </w:r>
          </w:p>
          <w:p w14:paraId="2253996C">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：向不具有人类辅助生殖技术批准证书的机构提供精子</w:t>
            </w:r>
            <w:r>
              <w:rPr>
                <w:rFonts w:ascii="仿宋_GB2312" w:hAnsi="等线" w:eastAsia="仿宋_GB2312"/>
                <w:kern w:val="0"/>
                <w:sz w:val="20"/>
                <w:szCs w:val="21"/>
              </w:rPr>
              <w:t>2</w:t>
            </w:r>
            <w:r>
              <w:rPr>
                <w:rFonts w:hint="eastAsia" w:ascii="仿宋_GB2312" w:hAnsi="等线" w:eastAsia="仿宋_GB2312"/>
                <w:kern w:val="0"/>
                <w:sz w:val="20"/>
                <w:szCs w:val="21"/>
              </w:rPr>
              <w:t>份以上。</w:t>
            </w:r>
          </w:p>
          <w:p w14:paraId="17A98517">
            <w:pPr>
              <w:rPr>
                <w:rFonts w:ascii="仿宋_GB2312" w:hAnsi="等线" w:eastAsia="仿宋_GB2312"/>
                <w:kern w:val="0"/>
                <w:sz w:val="20"/>
                <w:szCs w:val="21"/>
              </w:rPr>
            </w:pPr>
          </w:p>
        </w:tc>
        <w:tc>
          <w:tcPr>
            <w:tcW w:w="2835" w:type="dxa"/>
            <w:noWrap w:val="0"/>
            <w:vAlign w:val="top"/>
          </w:tcPr>
          <w:p w14:paraId="5F6195D6">
            <w:pPr>
              <w:rPr>
                <w:rFonts w:ascii="仿宋_GB2312" w:hAnsi="等线" w:eastAsia="仿宋_GB2312"/>
                <w:b/>
                <w:kern w:val="0"/>
                <w:sz w:val="20"/>
                <w:szCs w:val="21"/>
              </w:rPr>
            </w:pPr>
            <w:r>
              <w:rPr>
                <w:rFonts w:hint="eastAsia" w:ascii="仿宋_GB2312" w:hAnsi="等线" w:eastAsia="仿宋_GB2312"/>
                <w:b/>
                <w:kern w:val="0"/>
                <w:sz w:val="20"/>
                <w:szCs w:val="21"/>
              </w:rPr>
              <w:t>一</w:t>
            </w:r>
            <w:r>
              <w:rPr>
                <w:rFonts w:ascii="仿宋_GB2312" w:hAnsi="等线" w:eastAsia="仿宋_GB2312"/>
                <w:b/>
                <w:kern w:val="0"/>
                <w:sz w:val="20"/>
                <w:szCs w:val="21"/>
              </w:rPr>
              <w:t>般</w:t>
            </w:r>
            <w:r>
              <w:rPr>
                <w:rFonts w:hint="eastAsia" w:ascii="仿宋_GB2312" w:hAnsi="等线" w:eastAsia="仿宋_GB2312"/>
                <w:kern w:val="0"/>
                <w:sz w:val="20"/>
                <w:szCs w:val="21"/>
              </w:rPr>
              <w:t>:</w:t>
            </w:r>
            <w:r>
              <w:rPr>
                <w:rFonts w:hint="eastAsia"/>
                <w:kern w:val="0"/>
                <w:sz w:val="20"/>
              </w:rPr>
              <w:t xml:space="preserve"> </w:t>
            </w:r>
            <w:r>
              <w:rPr>
                <w:rFonts w:hint="eastAsia" w:ascii="仿宋_GB2312" w:hAnsi="等线" w:eastAsia="仿宋_GB2312"/>
                <w:kern w:val="0"/>
                <w:sz w:val="20"/>
                <w:szCs w:val="21"/>
              </w:rPr>
              <w:t>警告，处</w:t>
            </w:r>
            <w:r>
              <w:rPr>
                <w:rFonts w:ascii="仿宋_GB2312" w:hAnsi="等线" w:eastAsia="仿宋_GB2312"/>
                <w:kern w:val="0"/>
                <w:sz w:val="20"/>
                <w:szCs w:val="21"/>
              </w:rPr>
              <w:t>5</w:t>
            </w:r>
            <w:r>
              <w:rPr>
                <w:rFonts w:hint="eastAsia" w:ascii="仿宋_GB2312" w:hAnsi="等线" w:eastAsia="仿宋_GB2312"/>
                <w:kern w:val="0"/>
                <w:sz w:val="20"/>
                <w:szCs w:val="21"/>
              </w:rPr>
              <w:t>千元以下罚款。</w:t>
            </w:r>
          </w:p>
          <w:p w14:paraId="17D51F11">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：警告，处5千</w:t>
            </w:r>
            <w:r>
              <w:rPr>
                <w:rFonts w:ascii="仿宋_GB2312" w:hAnsi="等线" w:eastAsia="仿宋_GB2312"/>
                <w:kern w:val="0"/>
                <w:sz w:val="20"/>
                <w:szCs w:val="21"/>
              </w:rPr>
              <w:t>元</w:t>
            </w:r>
            <w:r>
              <w:rPr>
                <w:rFonts w:hint="eastAsia" w:ascii="仿宋_GB2312" w:hAnsi="等线" w:eastAsia="仿宋_GB2312"/>
                <w:kern w:val="0"/>
                <w:sz w:val="20"/>
                <w:szCs w:val="21"/>
              </w:rPr>
              <w:t>以上1万元以下罚款。</w:t>
            </w:r>
          </w:p>
        </w:tc>
        <w:tc>
          <w:tcPr>
            <w:tcW w:w="1479" w:type="dxa"/>
            <w:noWrap w:val="0"/>
            <w:vAlign w:val="top"/>
          </w:tcPr>
          <w:p w14:paraId="68CB6254">
            <w:pPr>
              <w:rPr>
                <w:rFonts w:ascii="仿宋_GB2312" w:hAnsi="等线" w:eastAsia="仿宋_GB2312"/>
                <w:kern w:val="0"/>
                <w:sz w:val="20"/>
                <w:szCs w:val="21"/>
              </w:rPr>
            </w:pPr>
            <w:r>
              <w:rPr>
                <w:rFonts w:hint="eastAsia" w:ascii="仿宋_GB2312" w:hAnsi="等线" w:eastAsia="仿宋_GB2312"/>
                <w:kern w:val="0"/>
                <w:sz w:val="20"/>
                <w:szCs w:val="21"/>
              </w:rPr>
              <w:t>实施主体：省（自治区、直辖市）级卫生健康行政机关。根据国家卫生健康委等14部门在2023年6月联合印发的《开展严厉打击非法应用人类辅助生殖技术专项活动工作方案》的要</w:t>
            </w:r>
            <w:r>
              <w:rPr>
                <w:rFonts w:ascii="仿宋_GB2312" w:hAnsi="等线" w:eastAsia="仿宋_GB2312"/>
                <w:kern w:val="0"/>
                <w:sz w:val="20"/>
                <w:szCs w:val="21"/>
              </w:rPr>
              <w:t>求</w:t>
            </w:r>
            <w:r>
              <w:rPr>
                <w:rFonts w:hint="eastAsia" w:ascii="仿宋_GB2312" w:hAnsi="等线" w:eastAsia="仿宋_GB2312"/>
                <w:kern w:val="0"/>
                <w:sz w:val="20"/>
                <w:szCs w:val="21"/>
              </w:rPr>
              <w:t>，</w:t>
            </w:r>
            <w:r>
              <w:rPr>
                <w:rFonts w:ascii="仿宋_GB2312" w:hAnsi="等线" w:eastAsia="仿宋_GB2312"/>
                <w:kern w:val="0"/>
                <w:sz w:val="20"/>
                <w:szCs w:val="21"/>
              </w:rPr>
              <w:t>对涉及</w:t>
            </w:r>
            <w:r>
              <w:rPr>
                <w:rFonts w:hint="eastAsia" w:ascii="仿宋_GB2312" w:hAnsi="等线" w:eastAsia="仿宋_GB2312"/>
                <w:kern w:val="0"/>
                <w:sz w:val="20"/>
                <w:szCs w:val="21"/>
              </w:rPr>
              <w:t>买卖精子、买卖卵子、代孕、伪造和买卖出生医学证明等违法应予严厉打击。</w:t>
            </w:r>
          </w:p>
        </w:tc>
      </w:tr>
      <w:tr w14:paraId="66B9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9770102">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363</w:t>
            </w:r>
          </w:p>
        </w:tc>
        <w:tc>
          <w:tcPr>
            <w:tcW w:w="3310" w:type="dxa"/>
            <w:noWrap w:val="0"/>
            <w:vAlign w:val="top"/>
          </w:tcPr>
          <w:p w14:paraId="15D1B816">
            <w:pPr>
              <w:rPr>
                <w:rFonts w:ascii="仿宋_GB2312" w:hAnsi="等线" w:eastAsia="仿宋_GB2312"/>
                <w:kern w:val="0"/>
                <w:sz w:val="20"/>
                <w:szCs w:val="21"/>
              </w:rPr>
            </w:pPr>
            <w:r>
              <w:rPr>
                <w:rFonts w:hint="eastAsia" w:ascii="仿宋_GB2312" w:hAnsi="等线" w:eastAsia="仿宋_GB2312"/>
                <w:kern w:val="0"/>
                <w:sz w:val="20"/>
                <w:szCs w:val="21"/>
              </w:rPr>
              <w:t>供精者档案不健全</w:t>
            </w:r>
          </w:p>
        </w:tc>
        <w:tc>
          <w:tcPr>
            <w:tcW w:w="2675" w:type="dxa"/>
            <w:noWrap w:val="0"/>
            <w:vAlign w:val="top"/>
          </w:tcPr>
          <w:p w14:paraId="616A8DA4">
            <w:pPr>
              <w:rPr>
                <w:rFonts w:ascii="仿宋_GB2312" w:hAnsi="等线" w:eastAsia="仿宋_GB2312"/>
                <w:kern w:val="0"/>
                <w:sz w:val="20"/>
                <w:szCs w:val="21"/>
              </w:rPr>
            </w:pPr>
            <w:r>
              <w:rPr>
                <w:rFonts w:hint="eastAsia" w:ascii="仿宋_GB2312" w:hAnsi="等线" w:eastAsia="仿宋_GB2312"/>
                <w:kern w:val="0"/>
                <w:sz w:val="20"/>
                <w:szCs w:val="21"/>
              </w:rPr>
              <w:t>《人类精子库管理办法》第二十四条 设置人类精子库的医疗机构违反本办法，有下列行为之一的，省、自治区、直辖市人民政府卫生行政部门给予警告、1万元以下罚款，并给予有关责任人员行政处分；构成犯罪的，依法追究刑事责任：（四）供精者档案不健全。</w:t>
            </w:r>
          </w:p>
        </w:tc>
        <w:tc>
          <w:tcPr>
            <w:tcW w:w="2661" w:type="dxa"/>
            <w:noWrap w:val="0"/>
            <w:vAlign w:val="top"/>
          </w:tcPr>
          <w:p w14:paraId="051405D1">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：供精者1至3人档案不健全。</w:t>
            </w:r>
          </w:p>
          <w:p w14:paraId="21451579">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：供精者4至6人档案不健全。</w:t>
            </w:r>
          </w:p>
          <w:p w14:paraId="485AD5A6">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：供精者7人以上档案不健全。</w:t>
            </w:r>
          </w:p>
          <w:p w14:paraId="13F1AAD4">
            <w:pPr>
              <w:rPr>
                <w:rFonts w:ascii="仿宋_GB2312" w:hAnsi="等线" w:eastAsia="仿宋_GB2312"/>
                <w:kern w:val="0"/>
                <w:sz w:val="20"/>
                <w:szCs w:val="21"/>
              </w:rPr>
            </w:pPr>
          </w:p>
        </w:tc>
        <w:tc>
          <w:tcPr>
            <w:tcW w:w="2835" w:type="dxa"/>
            <w:noWrap w:val="0"/>
            <w:vAlign w:val="top"/>
          </w:tcPr>
          <w:p w14:paraId="3068AD28">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：警告，处3千元以下罚款。</w:t>
            </w:r>
          </w:p>
          <w:p w14:paraId="0B0774A5">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：警告，处3千元以上6千元以下罚款。</w:t>
            </w:r>
          </w:p>
          <w:p w14:paraId="1C25691B">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：警告，处6千元以上1万元以下罚款。</w:t>
            </w:r>
          </w:p>
        </w:tc>
        <w:tc>
          <w:tcPr>
            <w:tcW w:w="1479" w:type="dxa"/>
            <w:noWrap w:val="0"/>
            <w:vAlign w:val="top"/>
          </w:tcPr>
          <w:p w14:paraId="2C3B6B0A">
            <w:pPr>
              <w:rPr>
                <w:rFonts w:ascii="仿宋_GB2312" w:hAnsi="等线" w:eastAsia="仿宋_GB2312"/>
                <w:kern w:val="0"/>
                <w:sz w:val="20"/>
                <w:szCs w:val="21"/>
              </w:rPr>
            </w:pPr>
            <w:r>
              <w:rPr>
                <w:rFonts w:hint="eastAsia" w:ascii="仿宋_GB2312" w:hAnsi="等线" w:eastAsia="仿宋_GB2312"/>
                <w:kern w:val="0"/>
                <w:sz w:val="20"/>
                <w:szCs w:val="21"/>
              </w:rPr>
              <w:t>实施主体：省（自治区、直辖市）级卫生健康行政机关。</w:t>
            </w:r>
          </w:p>
        </w:tc>
      </w:tr>
      <w:tr w14:paraId="37CA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2AF88CBF">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364</w:t>
            </w:r>
          </w:p>
        </w:tc>
        <w:tc>
          <w:tcPr>
            <w:tcW w:w="3310" w:type="dxa"/>
            <w:noWrap w:val="0"/>
            <w:vAlign w:val="top"/>
          </w:tcPr>
          <w:p w14:paraId="55E29A5B">
            <w:pPr>
              <w:rPr>
                <w:rFonts w:ascii="仿宋_GB2312" w:hAnsi="等线" w:eastAsia="仿宋_GB2312"/>
                <w:kern w:val="0"/>
                <w:sz w:val="20"/>
                <w:szCs w:val="21"/>
              </w:rPr>
            </w:pPr>
            <w:r>
              <w:rPr>
                <w:rFonts w:hint="eastAsia" w:ascii="仿宋_GB2312" w:hAnsi="等线" w:eastAsia="仿宋_GB2312"/>
                <w:kern w:val="0"/>
                <w:sz w:val="20"/>
                <w:szCs w:val="21"/>
              </w:rPr>
              <w:t>经评估机构检查质量不合格</w:t>
            </w:r>
          </w:p>
        </w:tc>
        <w:tc>
          <w:tcPr>
            <w:tcW w:w="2675" w:type="dxa"/>
            <w:noWrap w:val="0"/>
            <w:vAlign w:val="top"/>
          </w:tcPr>
          <w:p w14:paraId="017189F7">
            <w:pPr>
              <w:rPr>
                <w:rFonts w:ascii="仿宋_GB2312" w:hAnsi="等线" w:eastAsia="仿宋_GB2312"/>
                <w:kern w:val="0"/>
                <w:sz w:val="20"/>
                <w:szCs w:val="21"/>
              </w:rPr>
            </w:pPr>
            <w:r>
              <w:rPr>
                <w:rFonts w:hint="eastAsia" w:ascii="仿宋_GB2312" w:hAnsi="等线" w:eastAsia="仿宋_GB2312"/>
                <w:kern w:val="0"/>
                <w:sz w:val="20"/>
                <w:szCs w:val="21"/>
              </w:rPr>
              <w:t>《人类精子库管理办法》第二十四条 设置人类精子库的医疗机构违反本办法，有下列行为之一的，省、自治区、直辖市人民政府卫生行政部门给予警告、1万元以下罚款，并给予有关责任人员行政处分；构成犯罪的，依法追究刑事责任：（五）经评估机构检查质量不合格。</w:t>
            </w:r>
          </w:p>
        </w:tc>
        <w:tc>
          <w:tcPr>
            <w:tcW w:w="2661" w:type="dxa"/>
            <w:noWrap w:val="0"/>
            <w:vAlign w:val="top"/>
          </w:tcPr>
          <w:p w14:paraId="11EA9B40">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：经评估机构检查质量不合格次数1次。</w:t>
            </w:r>
          </w:p>
          <w:p w14:paraId="4FD6E2BD">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：经评估机构检查质量不合格次数2次。</w:t>
            </w:r>
          </w:p>
          <w:p w14:paraId="75E20BE7">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：经评估机构检查质量不合格次数3次以上。</w:t>
            </w:r>
          </w:p>
          <w:p w14:paraId="34EE9933">
            <w:pPr>
              <w:rPr>
                <w:rFonts w:ascii="仿宋_GB2312" w:hAnsi="等线" w:eastAsia="仿宋_GB2312"/>
                <w:kern w:val="0"/>
                <w:sz w:val="20"/>
                <w:szCs w:val="21"/>
              </w:rPr>
            </w:pPr>
          </w:p>
        </w:tc>
        <w:tc>
          <w:tcPr>
            <w:tcW w:w="2835" w:type="dxa"/>
            <w:noWrap w:val="0"/>
            <w:vAlign w:val="top"/>
          </w:tcPr>
          <w:p w14:paraId="71ADC22B">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：警告，处3千元以下罚款。</w:t>
            </w:r>
          </w:p>
          <w:p w14:paraId="7D94DAD2">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：警告，处3千元以上6千元以下罚款。</w:t>
            </w:r>
          </w:p>
          <w:p w14:paraId="6D577555">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：警告，处6千元以上1万元以下罚款。</w:t>
            </w:r>
          </w:p>
        </w:tc>
        <w:tc>
          <w:tcPr>
            <w:tcW w:w="1479" w:type="dxa"/>
            <w:noWrap w:val="0"/>
            <w:vAlign w:val="top"/>
          </w:tcPr>
          <w:p w14:paraId="4AC1353F">
            <w:pPr>
              <w:rPr>
                <w:rFonts w:ascii="仿宋_GB2312" w:hAnsi="等线" w:eastAsia="仿宋_GB2312"/>
                <w:kern w:val="0"/>
                <w:sz w:val="20"/>
                <w:szCs w:val="21"/>
              </w:rPr>
            </w:pPr>
            <w:r>
              <w:rPr>
                <w:rFonts w:hint="eastAsia" w:ascii="仿宋_GB2312" w:hAnsi="等线" w:eastAsia="仿宋_GB2312"/>
                <w:kern w:val="0"/>
                <w:sz w:val="20"/>
                <w:szCs w:val="21"/>
              </w:rPr>
              <w:t>实施主体：省（自治区、直辖市）级卫生健康行政机关。</w:t>
            </w:r>
          </w:p>
        </w:tc>
      </w:tr>
    </w:tbl>
    <w:p w14:paraId="181F696C">
      <w:pPr>
        <w:rPr>
          <w:rFonts w:ascii="方正小标宋简体" w:hAnsi="等线" w:eastAsia="方正小标宋简体"/>
          <w:b/>
          <w:sz w:val="36"/>
          <w:szCs w:val="36"/>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310"/>
        <w:gridCol w:w="2675"/>
        <w:gridCol w:w="2661"/>
        <w:gridCol w:w="2835"/>
        <w:gridCol w:w="1479"/>
      </w:tblGrid>
      <w:tr w14:paraId="6A1F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7606C42A">
            <w:pPr>
              <w:jc w:val="center"/>
              <w:rPr>
                <w:rFonts w:ascii="黑体" w:hAnsi="黑体" w:eastAsia="黑体"/>
                <w:kern w:val="0"/>
                <w:sz w:val="32"/>
                <w:szCs w:val="32"/>
              </w:rPr>
            </w:pPr>
            <w:r>
              <w:rPr>
                <w:rFonts w:hint="eastAsia" w:ascii="黑体" w:hAnsi="黑体" w:eastAsia="黑体" w:cs="方正小标宋简体"/>
                <w:color w:val="000000"/>
                <w:kern w:val="0"/>
                <w:sz w:val="32"/>
                <w:szCs w:val="32"/>
              </w:rPr>
              <w:t>（五十四）人类辅助生殖技术管理办法</w:t>
            </w:r>
          </w:p>
        </w:tc>
      </w:tr>
      <w:tr w14:paraId="1AEF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CE124EE">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310" w:type="dxa"/>
            <w:noWrap w:val="0"/>
            <w:vAlign w:val="top"/>
          </w:tcPr>
          <w:p w14:paraId="4751A85B">
            <w:pPr>
              <w:jc w:val="center"/>
              <w:rPr>
                <w:rFonts w:ascii="仿宋_GB2312" w:hAnsi="等线" w:eastAsia="仿宋_GB2312"/>
                <w:kern w:val="0"/>
                <w:sz w:val="32"/>
                <w:szCs w:val="32"/>
              </w:rPr>
            </w:pPr>
            <w:r>
              <w:rPr>
                <w:rFonts w:hint="eastAsia" w:ascii="仿宋_GB2312" w:hAnsi="等线" w:eastAsia="仿宋_GB2312"/>
                <w:kern w:val="0"/>
                <w:sz w:val="32"/>
                <w:szCs w:val="32"/>
              </w:rPr>
              <w:t>违法</w:t>
            </w:r>
            <w:r>
              <w:rPr>
                <w:rFonts w:ascii="仿宋_GB2312" w:hAnsi="等线" w:eastAsia="仿宋_GB2312"/>
                <w:kern w:val="0"/>
                <w:sz w:val="32"/>
                <w:szCs w:val="32"/>
              </w:rPr>
              <w:t>行为</w:t>
            </w:r>
          </w:p>
        </w:tc>
        <w:tc>
          <w:tcPr>
            <w:tcW w:w="2675" w:type="dxa"/>
            <w:noWrap w:val="0"/>
            <w:vAlign w:val="top"/>
          </w:tcPr>
          <w:p w14:paraId="2CDBA28A">
            <w:pPr>
              <w:jc w:val="center"/>
              <w:rPr>
                <w:rFonts w:ascii="仿宋_GB2312" w:hAnsi="等线" w:eastAsia="仿宋_GB2312"/>
                <w:kern w:val="0"/>
                <w:sz w:val="32"/>
                <w:szCs w:val="32"/>
              </w:rPr>
            </w:pPr>
            <w:r>
              <w:rPr>
                <w:rFonts w:hint="eastAsia" w:ascii="仿宋_GB2312" w:hAnsi="等线" w:eastAsia="仿宋_GB2312"/>
                <w:kern w:val="0"/>
                <w:sz w:val="32"/>
                <w:szCs w:val="32"/>
              </w:rPr>
              <w:t>处罚</w:t>
            </w:r>
            <w:r>
              <w:rPr>
                <w:rFonts w:ascii="仿宋_GB2312" w:hAnsi="等线" w:eastAsia="仿宋_GB2312"/>
                <w:kern w:val="0"/>
                <w:sz w:val="32"/>
                <w:szCs w:val="32"/>
              </w:rPr>
              <w:t>依据</w:t>
            </w:r>
          </w:p>
        </w:tc>
        <w:tc>
          <w:tcPr>
            <w:tcW w:w="2661" w:type="dxa"/>
            <w:noWrap w:val="0"/>
            <w:vAlign w:val="top"/>
          </w:tcPr>
          <w:p w14:paraId="0F8B1059">
            <w:pPr>
              <w:jc w:val="center"/>
              <w:rPr>
                <w:rFonts w:ascii="仿宋_GB2312" w:hAnsi="等线" w:eastAsia="仿宋_GB2312"/>
                <w:kern w:val="0"/>
                <w:sz w:val="32"/>
                <w:szCs w:val="32"/>
              </w:rPr>
            </w:pPr>
            <w:r>
              <w:rPr>
                <w:rFonts w:hint="eastAsia" w:ascii="仿宋_GB2312" w:hAnsi="等线" w:eastAsia="仿宋_GB2312"/>
                <w:kern w:val="0"/>
                <w:sz w:val="32"/>
                <w:szCs w:val="32"/>
              </w:rPr>
              <w:t>裁</w:t>
            </w:r>
            <w:r>
              <w:rPr>
                <w:rFonts w:ascii="仿宋_GB2312" w:hAnsi="等线" w:eastAsia="仿宋_GB2312"/>
                <w:kern w:val="0"/>
                <w:sz w:val="32"/>
                <w:szCs w:val="32"/>
              </w:rPr>
              <w:t>量情节</w:t>
            </w:r>
          </w:p>
        </w:tc>
        <w:tc>
          <w:tcPr>
            <w:tcW w:w="2835" w:type="dxa"/>
            <w:noWrap w:val="0"/>
            <w:vAlign w:val="top"/>
          </w:tcPr>
          <w:p w14:paraId="416E93B9">
            <w:pPr>
              <w:jc w:val="center"/>
              <w:rPr>
                <w:rFonts w:ascii="仿宋_GB2312" w:hAnsi="等线" w:eastAsia="仿宋_GB2312"/>
                <w:kern w:val="0"/>
                <w:sz w:val="32"/>
                <w:szCs w:val="32"/>
              </w:rPr>
            </w:pPr>
            <w:r>
              <w:rPr>
                <w:rFonts w:hint="eastAsia" w:ascii="仿宋_GB2312" w:hAnsi="等线" w:eastAsia="仿宋_GB2312"/>
                <w:kern w:val="0"/>
                <w:sz w:val="32"/>
                <w:szCs w:val="32"/>
              </w:rPr>
              <w:t>裁</w:t>
            </w:r>
            <w:r>
              <w:rPr>
                <w:rFonts w:ascii="仿宋_GB2312" w:hAnsi="等线" w:eastAsia="仿宋_GB2312"/>
                <w:kern w:val="0"/>
                <w:sz w:val="32"/>
                <w:szCs w:val="32"/>
              </w:rPr>
              <w:t>量基准</w:t>
            </w:r>
          </w:p>
        </w:tc>
        <w:tc>
          <w:tcPr>
            <w:tcW w:w="1479" w:type="dxa"/>
            <w:noWrap w:val="0"/>
            <w:vAlign w:val="top"/>
          </w:tcPr>
          <w:p w14:paraId="4C649B2D">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0C86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2F15305">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365</w:t>
            </w:r>
          </w:p>
        </w:tc>
        <w:tc>
          <w:tcPr>
            <w:tcW w:w="3310" w:type="dxa"/>
            <w:noWrap w:val="0"/>
            <w:vAlign w:val="top"/>
          </w:tcPr>
          <w:p w14:paraId="06002F7C">
            <w:pPr>
              <w:rPr>
                <w:rFonts w:ascii="仿宋_GB2312" w:hAnsi="等线" w:eastAsia="仿宋_GB2312"/>
                <w:kern w:val="0"/>
                <w:sz w:val="20"/>
                <w:szCs w:val="21"/>
              </w:rPr>
            </w:pPr>
            <w:r>
              <w:rPr>
                <w:rFonts w:hint="eastAsia" w:ascii="仿宋_GB2312" w:hAnsi="等线" w:eastAsia="仿宋_GB2312"/>
                <w:kern w:val="0"/>
                <w:sz w:val="20"/>
                <w:szCs w:val="21"/>
              </w:rPr>
              <w:t>买卖配子、合子、胚胎</w:t>
            </w:r>
          </w:p>
        </w:tc>
        <w:tc>
          <w:tcPr>
            <w:tcW w:w="2675" w:type="dxa"/>
            <w:noWrap w:val="0"/>
            <w:vAlign w:val="top"/>
          </w:tcPr>
          <w:p w14:paraId="70B42C47">
            <w:pPr>
              <w:rPr>
                <w:rFonts w:ascii="仿宋_GB2312" w:hAnsi="等线" w:eastAsia="仿宋_GB2312"/>
                <w:kern w:val="0"/>
                <w:sz w:val="20"/>
                <w:szCs w:val="21"/>
              </w:rPr>
            </w:pPr>
            <w:r>
              <w:rPr>
                <w:rFonts w:hint="eastAsia" w:ascii="仿宋_GB2312" w:hAnsi="等线" w:eastAsia="仿宋_GB2312"/>
                <w:kern w:val="0"/>
                <w:sz w:val="20"/>
                <w:szCs w:val="21"/>
              </w:rPr>
              <w:t>《人类辅助生殖技术管理办法》第二十二条　开展人类辅助生殖技术的医疗机构违反本办法，有下列行为之一的，由省、自治区、直辖市人民政府卫生行政部门给予警告、3万元以下罚款，并给予有关责任人行政处分；构成犯罪的，依法追究刑事责任：（一）买卖配子、合子、胚胎。</w:t>
            </w:r>
          </w:p>
        </w:tc>
        <w:tc>
          <w:tcPr>
            <w:tcW w:w="2661" w:type="dxa"/>
            <w:noWrap w:val="0"/>
            <w:vAlign w:val="top"/>
          </w:tcPr>
          <w:p w14:paraId="6A2887A9">
            <w:pPr>
              <w:rPr>
                <w:rFonts w:ascii="仿宋_GB2312" w:hAnsi="等线" w:eastAsia="仿宋_GB2312"/>
                <w:b/>
                <w:kern w:val="0"/>
                <w:sz w:val="20"/>
                <w:szCs w:val="21"/>
              </w:rPr>
            </w:pPr>
            <w:r>
              <w:rPr>
                <w:rFonts w:hint="eastAsia" w:ascii="仿宋_GB2312" w:hAnsi="等线" w:eastAsia="仿宋_GB2312"/>
                <w:b/>
                <w:kern w:val="0"/>
                <w:sz w:val="20"/>
                <w:szCs w:val="21"/>
              </w:rPr>
              <w:t>一</w:t>
            </w:r>
            <w:r>
              <w:rPr>
                <w:rFonts w:ascii="仿宋_GB2312" w:hAnsi="等线" w:eastAsia="仿宋_GB2312"/>
                <w:b/>
                <w:kern w:val="0"/>
                <w:sz w:val="20"/>
                <w:szCs w:val="21"/>
              </w:rPr>
              <w:t>般</w:t>
            </w:r>
            <w:r>
              <w:rPr>
                <w:rFonts w:ascii="仿宋_GB2312" w:hAnsi="等线" w:eastAsia="仿宋_GB2312"/>
                <w:kern w:val="0"/>
                <w:sz w:val="20"/>
                <w:szCs w:val="21"/>
              </w:rPr>
              <w:t>：</w:t>
            </w:r>
            <w:r>
              <w:rPr>
                <w:rFonts w:hint="eastAsia" w:ascii="仿宋_GB2312" w:hAnsi="等线" w:eastAsia="仿宋_GB2312"/>
                <w:kern w:val="0"/>
                <w:sz w:val="20"/>
                <w:szCs w:val="21"/>
              </w:rPr>
              <w:t>买卖配子、合子、胚胎1例。</w:t>
            </w:r>
          </w:p>
          <w:p w14:paraId="70849C8C">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：买卖配子、合子、胚胎</w:t>
            </w:r>
            <w:r>
              <w:rPr>
                <w:rFonts w:ascii="仿宋_GB2312" w:hAnsi="等线" w:eastAsia="仿宋_GB2312"/>
                <w:kern w:val="0"/>
                <w:sz w:val="20"/>
                <w:szCs w:val="21"/>
              </w:rPr>
              <w:t>2</w:t>
            </w:r>
            <w:r>
              <w:rPr>
                <w:rFonts w:hint="eastAsia" w:ascii="仿宋_GB2312" w:hAnsi="等线" w:eastAsia="仿宋_GB2312"/>
                <w:kern w:val="0"/>
                <w:sz w:val="20"/>
                <w:szCs w:val="21"/>
              </w:rPr>
              <w:t>例以上。</w:t>
            </w:r>
          </w:p>
          <w:p w14:paraId="302F0343">
            <w:pPr>
              <w:rPr>
                <w:rFonts w:ascii="仿宋_GB2312" w:hAnsi="等线" w:eastAsia="仿宋_GB2312"/>
                <w:kern w:val="0"/>
                <w:sz w:val="20"/>
                <w:szCs w:val="21"/>
              </w:rPr>
            </w:pPr>
          </w:p>
        </w:tc>
        <w:tc>
          <w:tcPr>
            <w:tcW w:w="2835" w:type="dxa"/>
            <w:noWrap w:val="0"/>
            <w:vAlign w:val="top"/>
          </w:tcPr>
          <w:p w14:paraId="7C62379E">
            <w:pPr>
              <w:rPr>
                <w:rFonts w:ascii="仿宋_GB2312" w:hAnsi="等线" w:eastAsia="仿宋_GB2312"/>
                <w:b/>
                <w:kern w:val="0"/>
                <w:sz w:val="20"/>
                <w:szCs w:val="21"/>
              </w:rPr>
            </w:pPr>
            <w:r>
              <w:rPr>
                <w:rFonts w:hint="eastAsia" w:ascii="仿宋_GB2312" w:hAnsi="等线" w:eastAsia="仿宋_GB2312"/>
                <w:b/>
                <w:kern w:val="0"/>
                <w:sz w:val="20"/>
                <w:szCs w:val="21"/>
              </w:rPr>
              <w:t>一</w:t>
            </w:r>
            <w:r>
              <w:rPr>
                <w:rFonts w:ascii="仿宋_GB2312" w:hAnsi="等线" w:eastAsia="仿宋_GB2312"/>
                <w:b/>
                <w:kern w:val="0"/>
                <w:sz w:val="20"/>
                <w:szCs w:val="21"/>
              </w:rPr>
              <w:t>般</w:t>
            </w:r>
            <w:r>
              <w:rPr>
                <w:rFonts w:ascii="仿宋_GB2312" w:hAnsi="等线" w:eastAsia="仿宋_GB2312"/>
                <w:kern w:val="0"/>
                <w:sz w:val="20"/>
                <w:szCs w:val="21"/>
              </w:rPr>
              <w:t>：</w:t>
            </w:r>
            <w:r>
              <w:rPr>
                <w:rFonts w:hint="eastAsia" w:ascii="仿宋_GB2312" w:hAnsi="等线" w:eastAsia="仿宋_GB2312"/>
                <w:kern w:val="0"/>
                <w:sz w:val="20"/>
                <w:szCs w:val="21"/>
              </w:rPr>
              <w:t>警告，处</w:t>
            </w:r>
            <w:r>
              <w:rPr>
                <w:rFonts w:ascii="仿宋_GB2312" w:hAnsi="等线" w:eastAsia="仿宋_GB2312"/>
                <w:kern w:val="0"/>
                <w:sz w:val="20"/>
                <w:szCs w:val="21"/>
              </w:rPr>
              <w:t>1.5</w:t>
            </w:r>
            <w:r>
              <w:rPr>
                <w:rFonts w:hint="eastAsia" w:ascii="仿宋_GB2312" w:hAnsi="等线" w:eastAsia="仿宋_GB2312"/>
                <w:kern w:val="0"/>
                <w:sz w:val="20"/>
                <w:szCs w:val="21"/>
              </w:rPr>
              <w:t>万元罚款。</w:t>
            </w:r>
          </w:p>
          <w:p w14:paraId="0B0100B0">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：警告，处</w:t>
            </w:r>
            <w:r>
              <w:rPr>
                <w:rFonts w:ascii="仿宋_GB2312" w:hAnsi="等线" w:eastAsia="仿宋_GB2312"/>
                <w:kern w:val="0"/>
                <w:sz w:val="20"/>
                <w:szCs w:val="21"/>
              </w:rPr>
              <w:t>3</w:t>
            </w:r>
            <w:r>
              <w:rPr>
                <w:rFonts w:hint="eastAsia" w:ascii="仿宋_GB2312" w:hAnsi="等线" w:eastAsia="仿宋_GB2312"/>
                <w:kern w:val="0"/>
                <w:sz w:val="20"/>
                <w:szCs w:val="21"/>
              </w:rPr>
              <w:t>万元罚款。</w:t>
            </w:r>
          </w:p>
          <w:p w14:paraId="64FDFC8B">
            <w:pPr>
              <w:rPr>
                <w:rFonts w:ascii="仿宋_GB2312" w:hAnsi="等线" w:eastAsia="仿宋_GB2312"/>
                <w:kern w:val="0"/>
                <w:sz w:val="20"/>
                <w:szCs w:val="21"/>
              </w:rPr>
            </w:pPr>
          </w:p>
          <w:p w14:paraId="3900F4EE">
            <w:pPr>
              <w:rPr>
                <w:rFonts w:ascii="仿宋_GB2312" w:hAnsi="等线" w:eastAsia="仿宋_GB2312"/>
                <w:kern w:val="0"/>
                <w:sz w:val="20"/>
                <w:szCs w:val="21"/>
              </w:rPr>
            </w:pPr>
          </w:p>
        </w:tc>
        <w:tc>
          <w:tcPr>
            <w:tcW w:w="1479" w:type="dxa"/>
            <w:noWrap w:val="0"/>
            <w:vAlign w:val="top"/>
          </w:tcPr>
          <w:p w14:paraId="28297069">
            <w:pPr>
              <w:rPr>
                <w:rFonts w:ascii="仿宋_GB2312" w:hAnsi="等线" w:eastAsia="仿宋_GB2312"/>
                <w:kern w:val="0"/>
                <w:sz w:val="20"/>
                <w:szCs w:val="21"/>
              </w:rPr>
            </w:pPr>
            <w:r>
              <w:rPr>
                <w:rFonts w:hint="eastAsia" w:ascii="仿宋_GB2312" w:hAnsi="等线" w:eastAsia="仿宋_GB2312"/>
                <w:kern w:val="0"/>
                <w:sz w:val="20"/>
                <w:szCs w:val="21"/>
              </w:rPr>
              <w:t>实施主体：省（自治区、直辖市）级卫生健康行政机关。根据国家卫生健康委等14部门在2023年6月联合印发的《开展严厉打击非法应用人类辅助生殖技术专项活动工作方案》的要</w:t>
            </w:r>
            <w:r>
              <w:rPr>
                <w:rFonts w:ascii="仿宋_GB2312" w:hAnsi="等线" w:eastAsia="仿宋_GB2312"/>
                <w:kern w:val="0"/>
                <w:sz w:val="20"/>
                <w:szCs w:val="21"/>
              </w:rPr>
              <w:t>求</w:t>
            </w:r>
            <w:r>
              <w:rPr>
                <w:rFonts w:hint="eastAsia" w:ascii="仿宋_GB2312" w:hAnsi="等线" w:eastAsia="仿宋_GB2312"/>
                <w:kern w:val="0"/>
                <w:sz w:val="20"/>
                <w:szCs w:val="21"/>
              </w:rPr>
              <w:t>，</w:t>
            </w:r>
            <w:r>
              <w:rPr>
                <w:rFonts w:ascii="仿宋_GB2312" w:hAnsi="等线" w:eastAsia="仿宋_GB2312"/>
                <w:kern w:val="0"/>
                <w:sz w:val="20"/>
                <w:szCs w:val="21"/>
              </w:rPr>
              <w:t>对涉及</w:t>
            </w:r>
            <w:r>
              <w:rPr>
                <w:rFonts w:hint="eastAsia" w:ascii="仿宋_GB2312" w:hAnsi="等线" w:eastAsia="仿宋_GB2312"/>
                <w:kern w:val="0"/>
                <w:sz w:val="20"/>
                <w:szCs w:val="21"/>
              </w:rPr>
              <w:t>买卖精子、买卖卵子、代孕、伪造和买卖出生医学证明等违法应予严厉打击。</w:t>
            </w:r>
          </w:p>
        </w:tc>
      </w:tr>
      <w:tr w14:paraId="0227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3E34556D">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366</w:t>
            </w:r>
          </w:p>
        </w:tc>
        <w:tc>
          <w:tcPr>
            <w:tcW w:w="3310" w:type="dxa"/>
            <w:noWrap w:val="0"/>
            <w:vAlign w:val="top"/>
          </w:tcPr>
          <w:p w14:paraId="6CD31F56">
            <w:pPr>
              <w:rPr>
                <w:rFonts w:ascii="仿宋_GB2312" w:hAnsi="等线" w:eastAsia="仿宋_GB2312"/>
                <w:kern w:val="0"/>
                <w:sz w:val="20"/>
                <w:szCs w:val="21"/>
              </w:rPr>
            </w:pPr>
            <w:r>
              <w:rPr>
                <w:rFonts w:hint="eastAsia" w:ascii="仿宋_GB2312" w:hAnsi="等线" w:eastAsia="仿宋_GB2312"/>
                <w:kern w:val="0"/>
                <w:sz w:val="20"/>
                <w:szCs w:val="21"/>
              </w:rPr>
              <w:t>实施代孕技术</w:t>
            </w:r>
          </w:p>
        </w:tc>
        <w:tc>
          <w:tcPr>
            <w:tcW w:w="2675" w:type="dxa"/>
            <w:noWrap w:val="0"/>
            <w:vAlign w:val="top"/>
          </w:tcPr>
          <w:p w14:paraId="6DA1C676">
            <w:pPr>
              <w:rPr>
                <w:rFonts w:ascii="仿宋_GB2312" w:hAnsi="等线" w:eastAsia="仿宋_GB2312"/>
                <w:kern w:val="0"/>
                <w:sz w:val="20"/>
                <w:szCs w:val="21"/>
              </w:rPr>
            </w:pPr>
            <w:r>
              <w:rPr>
                <w:rFonts w:hint="eastAsia" w:ascii="仿宋_GB2312" w:hAnsi="等线" w:eastAsia="仿宋_GB2312"/>
                <w:kern w:val="0"/>
                <w:sz w:val="20"/>
                <w:szCs w:val="21"/>
              </w:rPr>
              <w:t>《人类辅助生殖技术管理办法》第二十二条 开展人类辅助生殖技术的医疗机构违反本办法，有下列行为之一的，由省、自治区、直辖市人民政府卫生行政部门给予警告、3万元以下罚款，并给予有关责任人行政处分；构成犯罪的，依法追究刑事责任：（二）实施代孕技术。</w:t>
            </w:r>
          </w:p>
        </w:tc>
        <w:tc>
          <w:tcPr>
            <w:tcW w:w="2661" w:type="dxa"/>
            <w:noWrap w:val="0"/>
            <w:vAlign w:val="top"/>
          </w:tcPr>
          <w:p w14:paraId="733A588F">
            <w:pPr>
              <w:rPr>
                <w:rFonts w:ascii="仿宋_GB2312" w:hAnsi="等线" w:eastAsia="仿宋_GB2312"/>
                <w:b/>
                <w:kern w:val="0"/>
                <w:sz w:val="20"/>
                <w:szCs w:val="21"/>
              </w:rPr>
            </w:pPr>
            <w:r>
              <w:rPr>
                <w:rFonts w:hint="eastAsia" w:ascii="仿宋_GB2312" w:hAnsi="等线" w:eastAsia="仿宋_GB2312"/>
                <w:b/>
                <w:kern w:val="0"/>
                <w:sz w:val="20"/>
                <w:szCs w:val="21"/>
              </w:rPr>
              <w:t>一</w:t>
            </w:r>
            <w:r>
              <w:rPr>
                <w:rFonts w:ascii="仿宋_GB2312" w:hAnsi="等线" w:eastAsia="仿宋_GB2312"/>
                <w:b/>
                <w:kern w:val="0"/>
                <w:sz w:val="20"/>
                <w:szCs w:val="21"/>
              </w:rPr>
              <w:t>般</w:t>
            </w:r>
            <w:r>
              <w:rPr>
                <w:rFonts w:ascii="仿宋_GB2312" w:hAnsi="等线" w:eastAsia="仿宋_GB2312"/>
                <w:kern w:val="0"/>
                <w:sz w:val="20"/>
                <w:szCs w:val="21"/>
              </w:rPr>
              <w:t>：</w:t>
            </w:r>
            <w:r>
              <w:rPr>
                <w:rFonts w:hint="eastAsia" w:ascii="仿宋_GB2312" w:hAnsi="等线" w:eastAsia="仿宋_GB2312"/>
                <w:kern w:val="0"/>
                <w:sz w:val="20"/>
                <w:szCs w:val="21"/>
              </w:rPr>
              <w:t>实施代孕技术1例。</w:t>
            </w:r>
          </w:p>
          <w:p w14:paraId="2EE8F82C">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：实施代孕技术</w:t>
            </w:r>
            <w:r>
              <w:rPr>
                <w:rFonts w:ascii="仿宋_GB2312" w:hAnsi="等线" w:eastAsia="仿宋_GB2312"/>
                <w:kern w:val="0"/>
                <w:sz w:val="20"/>
                <w:szCs w:val="21"/>
              </w:rPr>
              <w:t>2</w:t>
            </w:r>
            <w:r>
              <w:rPr>
                <w:rFonts w:hint="eastAsia" w:ascii="仿宋_GB2312" w:hAnsi="等线" w:eastAsia="仿宋_GB2312"/>
                <w:kern w:val="0"/>
                <w:sz w:val="20"/>
                <w:szCs w:val="21"/>
              </w:rPr>
              <w:t>例以上。</w:t>
            </w:r>
          </w:p>
          <w:p w14:paraId="7866D220">
            <w:pPr>
              <w:rPr>
                <w:rFonts w:ascii="仿宋_GB2312" w:hAnsi="等线" w:eastAsia="仿宋_GB2312"/>
                <w:kern w:val="0"/>
                <w:sz w:val="20"/>
                <w:szCs w:val="21"/>
              </w:rPr>
            </w:pPr>
          </w:p>
        </w:tc>
        <w:tc>
          <w:tcPr>
            <w:tcW w:w="2835" w:type="dxa"/>
            <w:noWrap w:val="0"/>
            <w:vAlign w:val="top"/>
          </w:tcPr>
          <w:p w14:paraId="274FD2B4">
            <w:pPr>
              <w:rPr>
                <w:rFonts w:ascii="仿宋_GB2312" w:hAnsi="等线" w:eastAsia="仿宋_GB2312"/>
                <w:b/>
                <w:kern w:val="0"/>
                <w:sz w:val="20"/>
                <w:szCs w:val="21"/>
              </w:rPr>
            </w:pPr>
            <w:r>
              <w:rPr>
                <w:rFonts w:hint="eastAsia" w:ascii="仿宋_GB2312" w:hAnsi="等线" w:eastAsia="仿宋_GB2312"/>
                <w:b/>
                <w:kern w:val="0"/>
                <w:sz w:val="20"/>
                <w:szCs w:val="21"/>
              </w:rPr>
              <w:t>一</w:t>
            </w:r>
            <w:r>
              <w:rPr>
                <w:rFonts w:ascii="仿宋_GB2312" w:hAnsi="等线" w:eastAsia="仿宋_GB2312"/>
                <w:b/>
                <w:kern w:val="0"/>
                <w:sz w:val="20"/>
                <w:szCs w:val="21"/>
              </w:rPr>
              <w:t>般</w:t>
            </w:r>
            <w:r>
              <w:rPr>
                <w:rFonts w:ascii="仿宋_GB2312" w:hAnsi="等线" w:eastAsia="仿宋_GB2312"/>
                <w:kern w:val="0"/>
                <w:sz w:val="20"/>
                <w:szCs w:val="21"/>
              </w:rPr>
              <w:t>：</w:t>
            </w:r>
            <w:r>
              <w:rPr>
                <w:rFonts w:hint="eastAsia" w:ascii="仿宋_GB2312" w:hAnsi="等线" w:eastAsia="仿宋_GB2312"/>
                <w:kern w:val="0"/>
                <w:sz w:val="20"/>
                <w:szCs w:val="21"/>
              </w:rPr>
              <w:t>警告，处</w:t>
            </w:r>
            <w:r>
              <w:rPr>
                <w:rFonts w:ascii="仿宋_GB2312" w:hAnsi="等线" w:eastAsia="仿宋_GB2312"/>
                <w:kern w:val="0"/>
                <w:sz w:val="20"/>
                <w:szCs w:val="21"/>
              </w:rPr>
              <w:t>1.5</w:t>
            </w:r>
            <w:r>
              <w:rPr>
                <w:rFonts w:hint="eastAsia" w:ascii="仿宋_GB2312" w:hAnsi="等线" w:eastAsia="仿宋_GB2312"/>
                <w:kern w:val="0"/>
                <w:sz w:val="20"/>
                <w:szCs w:val="21"/>
              </w:rPr>
              <w:t>万元罚款。</w:t>
            </w:r>
          </w:p>
          <w:p w14:paraId="67CE7670">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：警告，处</w:t>
            </w:r>
            <w:r>
              <w:rPr>
                <w:rFonts w:ascii="仿宋_GB2312" w:hAnsi="等线" w:eastAsia="仿宋_GB2312"/>
                <w:kern w:val="0"/>
                <w:sz w:val="20"/>
                <w:szCs w:val="21"/>
              </w:rPr>
              <w:t>3</w:t>
            </w:r>
            <w:r>
              <w:rPr>
                <w:rFonts w:hint="eastAsia" w:ascii="仿宋_GB2312" w:hAnsi="等线" w:eastAsia="仿宋_GB2312"/>
                <w:kern w:val="0"/>
                <w:sz w:val="20"/>
                <w:szCs w:val="21"/>
              </w:rPr>
              <w:t>万元罚款。</w:t>
            </w:r>
          </w:p>
          <w:p w14:paraId="6EFBEB87">
            <w:pPr>
              <w:rPr>
                <w:rFonts w:ascii="仿宋_GB2312" w:hAnsi="等线" w:eastAsia="仿宋_GB2312"/>
                <w:kern w:val="0"/>
                <w:sz w:val="20"/>
                <w:szCs w:val="21"/>
              </w:rPr>
            </w:pPr>
          </w:p>
        </w:tc>
        <w:tc>
          <w:tcPr>
            <w:tcW w:w="1479" w:type="dxa"/>
            <w:noWrap w:val="0"/>
            <w:vAlign w:val="top"/>
          </w:tcPr>
          <w:p w14:paraId="4AF03C01">
            <w:pPr>
              <w:rPr>
                <w:rFonts w:ascii="仿宋_GB2312" w:hAnsi="等线" w:eastAsia="仿宋_GB2312"/>
                <w:kern w:val="0"/>
                <w:sz w:val="20"/>
                <w:szCs w:val="21"/>
              </w:rPr>
            </w:pPr>
            <w:r>
              <w:rPr>
                <w:rFonts w:hint="eastAsia" w:ascii="仿宋_GB2312" w:hAnsi="等线" w:eastAsia="仿宋_GB2312"/>
                <w:kern w:val="0"/>
                <w:sz w:val="20"/>
                <w:szCs w:val="21"/>
              </w:rPr>
              <w:t>实施主体：省（自治区、直辖市）级卫生健康行政机关。根据国家卫生健康委等14部门在2023年6月联合印发的《开展严厉打击非法应用人类辅助生殖技术专项活动工作方案》的要</w:t>
            </w:r>
            <w:r>
              <w:rPr>
                <w:rFonts w:ascii="仿宋_GB2312" w:hAnsi="等线" w:eastAsia="仿宋_GB2312"/>
                <w:kern w:val="0"/>
                <w:sz w:val="20"/>
                <w:szCs w:val="21"/>
              </w:rPr>
              <w:t>求</w:t>
            </w:r>
            <w:r>
              <w:rPr>
                <w:rFonts w:hint="eastAsia" w:ascii="仿宋_GB2312" w:hAnsi="等线" w:eastAsia="仿宋_GB2312"/>
                <w:kern w:val="0"/>
                <w:sz w:val="20"/>
                <w:szCs w:val="21"/>
              </w:rPr>
              <w:t>，</w:t>
            </w:r>
            <w:r>
              <w:rPr>
                <w:rFonts w:ascii="仿宋_GB2312" w:hAnsi="等线" w:eastAsia="仿宋_GB2312"/>
                <w:kern w:val="0"/>
                <w:sz w:val="20"/>
                <w:szCs w:val="21"/>
              </w:rPr>
              <w:t>对涉及</w:t>
            </w:r>
            <w:r>
              <w:rPr>
                <w:rFonts w:hint="eastAsia" w:ascii="仿宋_GB2312" w:hAnsi="等线" w:eastAsia="仿宋_GB2312"/>
                <w:kern w:val="0"/>
                <w:sz w:val="20"/>
                <w:szCs w:val="21"/>
              </w:rPr>
              <w:t>买卖精子、买卖卵子、代孕、伪造和买卖出生医学证明等违法应予严厉打击。</w:t>
            </w:r>
          </w:p>
        </w:tc>
      </w:tr>
      <w:tr w14:paraId="1996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0201BDEB">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367</w:t>
            </w:r>
          </w:p>
        </w:tc>
        <w:tc>
          <w:tcPr>
            <w:tcW w:w="3310" w:type="dxa"/>
            <w:noWrap w:val="0"/>
            <w:vAlign w:val="top"/>
          </w:tcPr>
          <w:p w14:paraId="7E66B1E6">
            <w:pPr>
              <w:rPr>
                <w:rFonts w:ascii="仿宋_GB2312" w:hAnsi="等线" w:eastAsia="仿宋_GB2312"/>
                <w:kern w:val="0"/>
                <w:sz w:val="20"/>
                <w:szCs w:val="21"/>
              </w:rPr>
            </w:pPr>
            <w:r>
              <w:rPr>
                <w:rFonts w:hint="eastAsia" w:ascii="仿宋_GB2312" w:hAnsi="等线" w:eastAsia="仿宋_GB2312"/>
                <w:kern w:val="0"/>
                <w:sz w:val="20"/>
                <w:szCs w:val="21"/>
              </w:rPr>
              <w:t>使用不具有《人类精子库批准证书》机构提供的精子</w:t>
            </w:r>
          </w:p>
        </w:tc>
        <w:tc>
          <w:tcPr>
            <w:tcW w:w="2675" w:type="dxa"/>
            <w:noWrap w:val="0"/>
            <w:vAlign w:val="top"/>
          </w:tcPr>
          <w:p w14:paraId="16CAF39D">
            <w:pPr>
              <w:rPr>
                <w:rFonts w:ascii="仿宋_GB2312" w:hAnsi="等线" w:eastAsia="仿宋_GB2312"/>
                <w:kern w:val="0"/>
                <w:sz w:val="20"/>
                <w:szCs w:val="21"/>
              </w:rPr>
            </w:pPr>
            <w:r>
              <w:rPr>
                <w:rFonts w:hint="eastAsia" w:ascii="仿宋_GB2312" w:hAnsi="等线" w:eastAsia="仿宋_GB2312"/>
                <w:kern w:val="0"/>
                <w:sz w:val="20"/>
                <w:szCs w:val="21"/>
              </w:rPr>
              <w:t>《人类辅助生殖技术管理办法》第二十二条 开展人类辅助生殖技术的医疗机构违反本办法，有下列行为之一的，由省、自治区、直辖市人民政府卫生行政部门给予警告、3万元以下罚款，并给予有关责任人行政处分；构成犯罪的，依法追究刑事责任：（三）使用不具有《人类精子库批准证书》机构提供的精子。</w:t>
            </w:r>
          </w:p>
        </w:tc>
        <w:tc>
          <w:tcPr>
            <w:tcW w:w="2661" w:type="dxa"/>
            <w:noWrap w:val="0"/>
            <w:vAlign w:val="top"/>
          </w:tcPr>
          <w:p w14:paraId="77B3CE57">
            <w:pPr>
              <w:rPr>
                <w:rFonts w:ascii="仿宋_GB2312" w:hAnsi="等线" w:eastAsia="仿宋_GB2312"/>
                <w:b/>
                <w:kern w:val="0"/>
                <w:sz w:val="20"/>
                <w:szCs w:val="21"/>
              </w:rPr>
            </w:pPr>
            <w:r>
              <w:rPr>
                <w:rFonts w:hint="eastAsia" w:ascii="仿宋_GB2312" w:hAnsi="等线" w:eastAsia="仿宋_GB2312"/>
                <w:b/>
                <w:kern w:val="0"/>
                <w:sz w:val="20"/>
                <w:szCs w:val="21"/>
              </w:rPr>
              <w:t>一</w:t>
            </w:r>
            <w:r>
              <w:rPr>
                <w:rFonts w:ascii="仿宋_GB2312" w:hAnsi="等线" w:eastAsia="仿宋_GB2312"/>
                <w:b/>
                <w:kern w:val="0"/>
                <w:sz w:val="20"/>
                <w:szCs w:val="21"/>
              </w:rPr>
              <w:t>般</w:t>
            </w:r>
            <w:r>
              <w:rPr>
                <w:rFonts w:ascii="仿宋_GB2312" w:hAnsi="等线" w:eastAsia="仿宋_GB2312"/>
                <w:kern w:val="0"/>
                <w:sz w:val="20"/>
                <w:szCs w:val="21"/>
              </w:rPr>
              <w:t>：</w:t>
            </w:r>
            <w:r>
              <w:rPr>
                <w:rFonts w:hint="eastAsia" w:ascii="仿宋_GB2312" w:hAnsi="等线" w:eastAsia="仿宋_GB2312"/>
                <w:kern w:val="0"/>
                <w:sz w:val="20"/>
                <w:szCs w:val="21"/>
              </w:rPr>
              <w:t>使用不具有《人类精子库批准证书》机构提供精子而实施手术</w:t>
            </w:r>
            <w:r>
              <w:rPr>
                <w:rFonts w:ascii="仿宋_GB2312" w:hAnsi="等线" w:eastAsia="仿宋_GB2312"/>
                <w:kern w:val="0"/>
                <w:sz w:val="20"/>
                <w:szCs w:val="21"/>
              </w:rPr>
              <w:t>1</w:t>
            </w:r>
            <w:r>
              <w:rPr>
                <w:rFonts w:hint="eastAsia" w:ascii="仿宋_GB2312" w:hAnsi="等线" w:eastAsia="仿宋_GB2312"/>
                <w:kern w:val="0"/>
                <w:sz w:val="20"/>
                <w:szCs w:val="21"/>
              </w:rPr>
              <w:t>例。</w:t>
            </w:r>
          </w:p>
          <w:p w14:paraId="1014E1A3">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：使用不具有《人类精子库批准证书》机构提供精子而实施手术</w:t>
            </w:r>
            <w:r>
              <w:rPr>
                <w:rFonts w:ascii="仿宋_GB2312" w:hAnsi="等线" w:eastAsia="仿宋_GB2312"/>
                <w:kern w:val="0"/>
                <w:sz w:val="20"/>
                <w:szCs w:val="21"/>
              </w:rPr>
              <w:t>2</w:t>
            </w:r>
            <w:r>
              <w:rPr>
                <w:rFonts w:hint="eastAsia" w:ascii="仿宋_GB2312" w:hAnsi="等线" w:eastAsia="仿宋_GB2312"/>
                <w:kern w:val="0"/>
                <w:sz w:val="20"/>
                <w:szCs w:val="21"/>
              </w:rPr>
              <w:t>例以上。</w:t>
            </w:r>
          </w:p>
          <w:p w14:paraId="2AE7306B">
            <w:pPr>
              <w:rPr>
                <w:rFonts w:ascii="仿宋_GB2312" w:hAnsi="等线" w:eastAsia="仿宋_GB2312"/>
                <w:kern w:val="0"/>
                <w:sz w:val="20"/>
                <w:szCs w:val="21"/>
              </w:rPr>
            </w:pPr>
          </w:p>
        </w:tc>
        <w:tc>
          <w:tcPr>
            <w:tcW w:w="2835" w:type="dxa"/>
            <w:noWrap w:val="0"/>
            <w:vAlign w:val="top"/>
          </w:tcPr>
          <w:p w14:paraId="26ECAFAF">
            <w:pPr>
              <w:rPr>
                <w:rFonts w:ascii="仿宋_GB2312" w:hAnsi="等线" w:eastAsia="仿宋_GB2312"/>
                <w:b/>
                <w:kern w:val="0"/>
                <w:sz w:val="20"/>
                <w:szCs w:val="21"/>
              </w:rPr>
            </w:pPr>
            <w:r>
              <w:rPr>
                <w:rFonts w:hint="eastAsia" w:ascii="仿宋_GB2312" w:hAnsi="等线" w:eastAsia="仿宋_GB2312"/>
                <w:b/>
                <w:kern w:val="0"/>
                <w:sz w:val="20"/>
                <w:szCs w:val="21"/>
              </w:rPr>
              <w:t>一</w:t>
            </w:r>
            <w:r>
              <w:rPr>
                <w:rFonts w:ascii="仿宋_GB2312" w:hAnsi="等线" w:eastAsia="仿宋_GB2312"/>
                <w:b/>
                <w:kern w:val="0"/>
                <w:sz w:val="20"/>
                <w:szCs w:val="21"/>
              </w:rPr>
              <w:t>般</w:t>
            </w:r>
            <w:r>
              <w:rPr>
                <w:rFonts w:ascii="仿宋_GB2312" w:hAnsi="等线" w:eastAsia="仿宋_GB2312"/>
                <w:kern w:val="0"/>
                <w:sz w:val="20"/>
                <w:szCs w:val="21"/>
              </w:rPr>
              <w:t>：</w:t>
            </w:r>
            <w:r>
              <w:rPr>
                <w:rFonts w:hint="eastAsia" w:ascii="仿宋_GB2312" w:hAnsi="等线" w:eastAsia="仿宋_GB2312"/>
                <w:kern w:val="0"/>
                <w:sz w:val="20"/>
                <w:szCs w:val="21"/>
              </w:rPr>
              <w:t>警告，处</w:t>
            </w:r>
            <w:r>
              <w:rPr>
                <w:rFonts w:ascii="仿宋_GB2312" w:hAnsi="等线" w:eastAsia="仿宋_GB2312"/>
                <w:kern w:val="0"/>
                <w:sz w:val="20"/>
                <w:szCs w:val="21"/>
              </w:rPr>
              <w:t>1.5</w:t>
            </w:r>
            <w:r>
              <w:rPr>
                <w:rFonts w:hint="eastAsia" w:ascii="仿宋_GB2312" w:hAnsi="等线" w:eastAsia="仿宋_GB2312"/>
                <w:kern w:val="0"/>
                <w:sz w:val="20"/>
                <w:szCs w:val="21"/>
              </w:rPr>
              <w:t>万元罚款。</w:t>
            </w:r>
          </w:p>
          <w:p w14:paraId="488F4891">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：警告，处</w:t>
            </w:r>
            <w:r>
              <w:rPr>
                <w:rFonts w:ascii="仿宋_GB2312" w:hAnsi="等线" w:eastAsia="仿宋_GB2312"/>
                <w:kern w:val="0"/>
                <w:sz w:val="20"/>
                <w:szCs w:val="21"/>
              </w:rPr>
              <w:t>3</w:t>
            </w:r>
            <w:r>
              <w:rPr>
                <w:rFonts w:hint="eastAsia" w:ascii="仿宋_GB2312" w:hAnsi="等线" w:eastAsia="仿宋_GB2312"/>
                <w:kern w:val="0"/>
                <w:sz w:val="20"/>
                <w:szCs w:val="21"/>
              </w:rPr>
              <w:t>万元罚款。</w:t>
            </w:r>
          </w:p>
        </w:tc>
        <w:tc>
          <w:tcPr>
            <w:tcW w:w="1479" w:type="dxa"/>
            <w:noWrap w:val="0"/>
            <w:vAlign w:val="top"/>
          </w:tcPr>
          <w:p w14:paraId="18D9490D">
            <w:pPr>
              <w:rPr>
                <w:rFonts w:ascii="仿宋_GB2312" w:hAnsi="等线" w:eastAsia="仿宋_GB2312"/>
                <w:kern w:val="0"/>
                <w:sz w:val="20"/>
                <w:szCs w:val="21"/>
              </w:rPr>
            </w:pPr>
            <w:r>
              <w:rPr>
                <w:rFonts w:hint="eastAsia" w:ascii="仿宋_GB2312" w:hAnsi="等线" w:eastAsia="仿宋_GB2312"/>
                <w:kern w:val="0"/>
                <w:sz w:val="20"/>
                <w:szCs w:val="21"/>
              </w:rPr>
              <w:t>实施主体：省（自治区、直辖市）级卫生健康行政机关。根据国家卫生健康委等14部门在2023年6月联合印发的《开展严厉打击非法应用人类辅助生殖技术专项活动工作方案》的要</w:t>
            </w:r>
            <w:r>
              <w:rPr>
                <w:rFonts w:ascii="仿宋_GB2312" w:hAnsi="等线" w:eastAsia="仿宋_GB2312"/>
                <w:kern w:val="0"/>
                <w:sz w:val="20"/>
                <w:szCs w:val="21"/>
              </w:rPr>
              <w:t>求</w:t>
            </w:r>
            <w:r>
              <w:rPr>
                <w:rFonts w:hint="eastAsia" w:ascii="仿宋_GB2312" w:hAnsi="等线" w:eastAsia="仿宋_GB2312"/>
                <w:kern w:val="0"/>
                <w:sz w:val="20"/>
                <w:szCs w:val="21"/>
              </w:rPr>
              <w:t>，</w:t>
            </w:r>
            <w:r>
              <w:rPr>
                <w:rFonts w:ascii="仿宋_GB2312" w:hAnsi="等线" w:eastAsia="仿宋_GB2312"/>
                <w:kern w:val="0"/>
                <w:sz w:val="20"/>
                <w:szCs w:val="21"/>
              </w:rPr>
              <w:t>对涉及</w:t>
            </w:r>
            <w:r>
              <w:rPr>
                <w:rFonts w:hint="eastAsia" w:ascii="仿宋_GB2312" w:hAnsi="等线" w:eastAsia="仿宋_GB2312"/>
                <w:kern w:val="0"/>
                <w:sz w:val="20"/>
                <w:szCs w:val="21"/>
              </w:rPr>
              <w:t>买卖精子、买卖卵子、代孕、伪造和买卖出生医学证明等违法应予严厉打击。</w:t>
            </w:r>
          </w:p>
        </w:tc>
      </w:tr>
      <w:tr w14:paraId="392B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9206709">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368</w:t>
            </w:r>
          </w:p>
        </w:tc>
        <w:tc>
          <w:tcPr>
            <w:tcW w:w="3310" w:type="dxa"/>
            <w:noWrap w:val="0"/>
            <w:vAlign w:val="top"/>
          </w:tcPr>
          <w:p w14:paraId="3370F8B8">
            <w:pPr>
              <w:rPr>
                <w:rFonts w:ascii="仿宋_GB2312" w:hAnsi="等线" w:eastAsia="仿宋_GB2312"/>
                <w:kern w:val="0"/>
                <w:sz w:val="20"/>
                <w:szCs w:val="21"/>
              </w:rPr>
            </w:pPr>
            <w:r>
              <w:rPr>
                <w:rFonts w:hint="eastAsia" w:ascii="仿宋_GB2312" w:hAnsi="等线" w:eastAsia="仿宋_GB2312"/>
                <w:kern w:val="0"/>
                <w:sz w:val="20"/>
                <w:szCs w:val="21"/>
              </w:rPr>
              <w:t>擅自进行性别选择</w:t>
            </w:r>
          </w:p>
        </w:tc>
        <w:tc>
          <w:tcPr>
            <w:tcW w:w="2675" w:type="dxa"/>
            <w:noWrap w:val="0"/>
            <w:vAlign w:val="top"/>
          </w:tcPr>
          <w:p w14:paraId="462215ED">
            <w:pPr>
              <w:rPr>
                <w:rFonts w:ascii="仿宋_GB2312" w:hAnsi="等线" w:eastAsia="仿宋_GB2312"/>
                <w:kern w:val="0"/>
                <w:sz w:val="20"/>
                <w:szCs w:val="21"/>
              </w:rPr>
            </w:pPr>
            <w:r>
              <w:rPr>
                <w:rFonts w:hint="eastAsia" w:ascii="仿宋_GB2312" w:hAnsi="等线" w:eastAsia="仿宋_GB2312"/>
                <w:kern w:val="0"/>
                <w:sz w:val="20"/>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四）擅自进行性别选择。</w:t>
            </w:r>
          </w:p>
        </w:tc>
        <w:tc>
          <w:tcPr>
            <w:tcW w:w="2661" w:type="dxa"/>
            <w:noWrap w:val="0"/>
            <w:vAlign w:val="top"/>
          </w:tcPr>
          <w:p w14:paraId="06F5B7A7">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：擅自进行性别选择1例。</w:t>
            </w:r>
          </w:p>
          <w:p w14:paraId="492AFC7E">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：擅自进行性别选择2例。</w:t>
            </w:r>
          </w:p>
          <w:p w14:paraId="5BFA163C">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：擅自进行性别选择3例以上。</w:t>
            </w:r>
          </w:p>
          <w:p w14:paraId="61E844A5">
            <w:pPr>
              <w:rPr>
                <w:rFonts w:ascii="仿宋_GB2312" w:hAnsi="等线" w:eastAsia="仿宋_GB2312"/>
                <w:kern w:val="0"/>
                <w:sz w:val="20"/>
                <w:szCs w:val="21"/>
              </w:rPr>
            </w:pPr>
          </w:p>
        </w:tc>
        <w:tc>
          <w:tcPr>
            <w:tcW w:w="2835" w:type="dxa"/>
            <w:noWrap w:val="0"/>
            <w:vAlign w:val="top"/>
          </w:tcPr>
          <w:p w14:paraId="41630181">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：警告，处1万元以下罚款。</w:t>
            </w:r>
          </w:p>
          <w:p w14:paraId="7F6E0BCB">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：警告，处1万元以上2万元以下罚款。</w:t>
            </w:r>
          </w:p>
          <w:p w14:paraId="77B0B269">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：警告，处2万元以上3万元以下罚款。</w:t>
            </w:r>
          </w:p>
        </w:tc>
        <w:tc>
          <w:tcPr>
            <w:tcW w:w="1479" w:type="dxa"/>
            <w:noWrap w:val="0"/>
            <w:vAlign w:val="top"/>
          </w:tcPr>
          <w:p w14:paraId="335A51A4">
            <w:pPr>
              <w:rPr>
                <w:rFonts w:ascii="仿宋_GB2312" w:hAnsi="等线" w:eastAsia="仿宋_GB2312"/>
                <w:kern w:val="0"/>
                <w:sz w:val="20"/>
                <w:szCs w:val="21"/>
              </w:rPr>
            </w:pPr>
            <w:r>
              <w:rPr>
                <w:rFonts w:hint="eastAsia" w:ascii="仿宋_GB2312" w:hAnsi="等线" w:eastAsia="仿宋_GB2312"/>
                <w:kern w:val="0"/>
                <w:sz w:val="20"/>
                <w:szCs w:val="21"/>
              </w:rPr>
              <w:t>实施主体：省（自治区、直辖市）级卫生健康行政机关。</w:t>
            </w:r>
          </w:p>
        </w:tc>
      </w:tr>
      <w:tr w14:paraId="45E5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97D2EBB">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369</w:t>
            </w:r>
          </w:p>
        </w:tc>
        <w:tc>
          <w:tcPr>
            <w:tcW w:w="3310" w:type="dxa"/>
            <w:noWrap w:val="0"/>
            <w:vAlign w:val="top"/>
          </w:tcPr>
          <w:p w14:paraId="534C45C2">
            <w:pPr>
              <w:rPr>
                <w:rFonts w:ascii="仿宋_GB2312" w:hAnsi="等线" w:eastAsia="仿宋_GB2312"/>
                <w:kern w:val="0"/>
                <w:sz w:val="20"/>
                <w:szCs w:val="21"/>
              </w:rPr>
            </w:pPr>
            <w:r>
              <w:rPr>
                <w:rFonts w:hint="eastAsia" w:ascii="仿宋_GB2312" w:hAnsi="等线" w:eastAsia="仿宋_GB2312"/>
                <w:kern w:val="0"/>
                <w:sz w:val="20"/>
                <w:szCs w:val="21"/>
              </w:rPr>
              <w:t>实施人类辅助生殖技术档案不健全</w:t>
            </w:r>
          </w:p>
        </w:tc>
        <w:tc>
          <w:tcPr>
            <w:tcW w:w="2675" w:type="dxa"/>
            <w:noWrap w:val="0"/>
            <w:vAlign w:val="top"/>
          </w:tcPr>
          <w:p w14:paraId="5B487531">
            <w:pPr>
              <w:rPr>
                <w:rFonts w:ascii="仿宋_GB2312" w:hAnsi="等线" w:eastAsia="仿宋_GB2312"/>
                <w:kern w:val="0"/>
                <w:sz w:val="20"/>
                <w:szCs w:val="21"/>
              </w:rPr>
            </w:pPr>
            <w:r>
              <w:rPr>
                <w:rFonts w:ascii="仿宋_GB2312" w:hAnsi="等线" w:eastAsia="仿宋_GB2312"/>
                <w:kern w:val="0"/>
                <w:sz w:val="20"/>
                <w:szCs w:val="21"/>
              </w:rPr>
              <w:t>《人类辅助生殖技术管理办法》第二十二条 开展人类辅助生殖技术的医疗机构违反本办法，有下列行为之一的，由省、自治区、直辖市人民政府卫生行政部门给予警告、3万元以下罚款，并给予有关责任人行政处分；构成犯罪的，依法追究刑事责任：（五）实施人类辅助生殖技术档案不健全。</w:t>
            </w:r>
          </w:p>
        </w:tc>
        <w:tc>
          <w:tcPr>
            <w:tcW w:w="2661" w:type="dxa"/>
            <w:noWrap w:val="0"/>
            <w:vAlign w:val="top"/>
          </w:tcPr>
          <w:p w14:paraId="27199D1F">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：实施人类辅助生殖技术档案不健全人数1至3人。</w:t>
            </w:r>
          </w:p>
          <w:p w14:paraId="3B00D618">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：实施人类辅助生殖技术档案不健全人数4至6人。</w:t>
            </w:r>
          </w:p>
          <w:p w14:paraId="4264CAE0">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：实施人类辅助生殖技术档案不健全人数7人以上。</w:t>
            </w:r>
          </w:p>
          <w:p w14:paraId="4D5BC954">
            <w:pPr>
              <w:rPr>
                <w:rFonts w:ascii="仿宋_GB2312" w:hAnsi="等线" w:eastAsia="仿宋_GB2312"/>
                <w:kern w:val="0"/>
                <w:sz w:val="20"/>
                <w:szCs w:val="21"/>
              </w:rPr>
            </w:pPr>
          </w:p>
        </w:tc>
        <w:tc>
          <w:tcPr>
            <w:tcW w:w="2835" w:type="dxa"/>
            <w:noWrap w:val="0"/>
            <w:vAlign w:val="top"/>
          </w:tcPr>
          <w:p w14:paraId="4A101CBD">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：警告，处1万元以下罚款。</w:t>
            </w:r>
          </w:p>
          <w:p w14:paraId="2AEB0C7F">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：警告，处1万元以上2万元以下罚款。</w:t>
            </w:r>
          </w:p>
          <w:p w14:paraId="5CA34AB3">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：警告，处2万元以上3万元以下罚款。</w:t>
            </w:r>
          </w:p>
        </w:tc>
        <w:tc>
          <w:tcPr>
            <w:tcW w:w="1479" w:type="dxa"/>
            <w:noWrap w:val="0"/>
            <w:vAlign w:val="top"/>
          </w:tcPr>
          <w:p w14:paraId="69DD8DB0">
            <w:pPr>
              <w:rPr>
                <w:rFonts w:ascii="仿宋_GB2312" w:hAnsi="等线" w:eastAsia="仿宋_GB2312"/>
                <w:kern w:val="0"/>
                <w:sz w:val="20"/>
                <w:szCs w:val="21"/>
              </w:rPr>
            </w:pPr>
            <w:r>
              <w:rPr>
                <w:rFonts w:hint="eastAsia" w:ascii="仿宋_GB2312" w:hAnsi="等线" w:eastAsia="仿宋_GB2312"/>
                <w:kern w:val="0"/>
                <w:sz w:val="20"/>
                <w:szCs w:val="21"/>
              </w:rPr>
              <w:t>实施主体：省（自治区、直辖市）级卫生健康行政机关。</w:t>
            </w:r>
          </w:p>
        </w:tc>
      </w:tr>
      <w:tr w14:paraId="0BB5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5CF37D5">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370</w:t>
            </w:r>
          </w:p>
        </w:tc>
        <w:tc>
          <w:tcPr>
            <w:tcW w:w="3310" w:type="dxa"/>
            <w:noWrap w:val="0"/>
            <w:vAlign w:val="top"/>
          </w:tcPr>
          <w:p w14:paraId="545A8A4D">
            <w:pPr>
              <w:rPr>
                <w:rFonts w:ascii="仿宋_GB2312" w:hAnsi="等线" w:eastAsia="仿宋_GB2312"/>
                <w:kern w:val="0"/>
                <w:sz w:val="20"/>
                <w:szCs w:val="21"/>
              </w:rPr>
            </w:pPr>
            <w:r>
              <w:rPr>
                <w:rFonts w:hint="eastAsia" w:ascii="仿宋_GB2312" w:hAnsi="等线" w:eastAsia="仿宋_GB2312"/>
                <w:kern w:val="0"/>
                <w:sz w:val="20"/>
                <w:szCs w:val="21"/>
              </w:rPr>
              <w:t>经指定技术评估机构检查技术质量不合格</w:t>
            </w:r>
          </w:p>
        </w:tc>
        <w:tc>
          <w:tcPr>
            <w:tcW w:w="2675" w:type="dxa"/>
            <w:noWrap w:val="0"/>
            <w:vAlign w:val="top"/>
          </w:tcPr>
          <w:p w14:paraId="7AFF01BE">
            <w:pPr>
              <w:rPr>
                <w:rFonts w:ascii="仿宋_GB2312" w:hAnsi="等线" w:eastAsia="仿宋_GB2312"/>
                <w:kern w:val="0"/>
                <w:sz w:val="20"/>
                <w:szCs w:val="21"/>
              </w:rPr>
            </w:pPr>
            <w:r>
              <w:rPr>
                <w:rFonts w:ascii="仿宋_GB2312" w:hAnsi="等线" w:eastAsia="仿宋_GB2312"/>
                <w:kern w:val="0"/>
                <w:sz w:val="20"/>
                <w:szCs w:val="21"/>
              </w:rPr>
              <w:t>《人类辅助生殖技术管理办法》第二十二条 开展人类辅助生殖技术的医疗机构违反本办法，有下列行为之一的，由省、自治区、直辖市人民政府卫生行政部门给予警告、3万元以下罚款，并给予有关责任人行政处分；构成犯罪的，依法追究刑事责任：（六）经指定技术评估机构检查技术质量不合格。</w:t>
            </w:r>
          </w:p>
        </w:tc>
        <w:tc>
          <w:tcPr>
            <w:tcW w:w="2661" w:type="dxa"/>
            <w:noWrap w:val="0"/>
            <w:vAlign w:val="top"/>
          </w:tcPr>
          <w:p w14:paraId="29EBC58F">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：经指定技术评估机构检查技术质量不合格次数1次。</w:t>
            </w:r>
          </w:p>
          <w:p w14:paraId="16E24769">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：经指定技术评估机构检查技术质量不合格次数2次。</w:t>
            </w:r>
          </w:p>
          <w:p w14:paraId="6E6086DC">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：经指定技术评估机构检查技术质量不合格次数3次以上。</w:t>
            </w:r>
          </w:p>
          <w:p w14:paraId="1466A3BF">
            <w:pPr>
              <w:rPr>
                <w:rFonts w:ascii="仿宋_GB2312" w:hAnsi="等线" w:eastAsia="仿宋_GB2312"/>
                <w:kern w:val="0"/>
                <w:sz w:val="20"/>
                <w:szCs w:val="21"/>
              </w:rPr>
            </w:pPr>
          </w:p>
        </w:tc>
        <w:tc>
          <w:tcPr>
            <w:tcW w:w="2835" w:type="dxa"/>
            <w:noWrap w:val="0"/>
            <w:vAlign w:val="top"/>
          </w:tcPr>
          <w:p w14:paraId="7D8A1DEC">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：警告，处1万元以下罚款。</w:t>
            </w:r>
          </w:p>
          <w:p w14:paraId="21228763">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：警告，处1万元以上2万元以下罚款。</w:t>
            </w:r>
          </w:p>
          <w:p w14:paraId="5DE6F45A">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：警告，处2万元以上3万元以下罚款。</w:t>
            </w:r>
          </w:p>
        </w:tc>
        <w:tc>
          <w:tcPr>
            <w:tcW w:w="1479" w:type="dxa"/>
            <w:noWrap w:val="0"/>
            <w:vAlign w:val="top"/>
          </w:tcPr>
          <w:p w14:paraId="44C5A91A">
            <w:pPr>
              <w:rPr>
                <w:rFonts w:ascii="仿宋_GB2312" w:hAnsi="等线" w:eastAsia="仿宋_GB2312"/>
                <w:kern w:val="0"/>
                <w:sz w:val="20"/>
                <w:szCs w:val="21"/>
              </w:rPr>
            </w:pPr>
            <w:r>
              <w:rPr>
                <w:rFonts w:hint="eastAsia" w:ascii="仿宋_GB2312" w:hAnsi="等线" w:eastAsia="仿宋_GB2312"/>
                <w:kern w:val="0"/>
                <w:sz w:val="20"/>
                <w:szCs w:val="21"/>
              </w:rPr>
              <w:t>实施主体：省（自治区、直辖市）级卫生健康行政机关。</w:t>
            </w:r>
          </w:p>
        </w:tc>
      </w:tr>
    </w:tbl>
    <w:p w14:paraId="34BDECB3"/>
    <w:p w14:paraId="507E0AF8"/>
    <w:p w14:paraId="3022B8CA"/>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1020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2F2599A1">
            <w:pPr>
              <w:jc w:val="center"/>
              <w:rPr>
                <w:rFonts w:ascii="黑体" w:hAnsi="宋体" w:eastAsia="黑体"/>
                <w:kern w:val="0"/>
                <w:sz w:val="32"/>
                <w:szCs w:val="32"/>
              </w:rPr>
            </w:pPr>
            <w:r>
              <w:rPr>
                <w:rFonts w:hint="eastAsia" w:ascii="黑体" w:hAnsi="黑体" w:eastAsia="黑体" w:cs="方正小标宋简体"/>
                <w:color w:val="000000"/>
                <w:kern w:val="0"/>
                <w:sz w:val="32"/>
                <w:szCs w:val="32"/>
              </w:rPr>
              <w:t>（五十五）</w:t>
            </w:r>
            <w:r>
              <w:rPr>
                <w:rFonts w:hint="eastAsia" w:ascii="黑体" w:hAnsi="宋体" w:eastAsia="黑体" w:cs="方正小标宋简体"/>
                <w:color w:val="000000"/>
                <w:kern w:val="0"/>
                <w:sz w:val="32"/>
                <w:szCs w:val="32"/>
              </w:rPr>
              <w:t>中华人民共和国人口与计划生育法</w:t>
            </w:r>
          </w:p>
        </w:tc>
      </w:tr>
      <w:tr w14:paraId="022A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D47FA7C">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75085733">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9" w:type="dxa"/>
            <w:tcBorders>
              <w:top w:val="single" w:color="auto" w:sz="4" w:space="0"/>
              <w:left w:val="nil"/>
              <w:bottom w:val="single" w:color="auto" w:sz="4" w:space="0"/>
              <w:right w:val="single" w:color="auto" w:sz="4" w:space="0"/>
            </w:tcBorders>
            <w:noWrap w:val="0"/>
            <w:vAlign w:val="top"/>
          </w:tcPr>
          <w:p w14:paraId="70D2AFBB">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1" w:type="dxa"/>
            <w:tcBorders>
              <w:top w:val="single" w:color="auto" w:sz="4" w:space="0"/>
              <w:left w:val="nil"/>
              <w:bottom w:val="single" w:color="auto" w:sz="4" w:space="0"/>
              <w:right w:val="single" w:color="auto" w:sz="4" w:space="0"/>
            </w:tcBorders>
            <w:noWrap w:val="0"/>
            <w:vAlign w:val="top"/>
          </w:tcPr>
          <w:p w14:paraId="192E6600">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3F7D77A5">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226B25A1">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0D10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DF2F73A">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371</w:t>
            </w:r>
          </w:p>
        </w:tc>
        <w:tc>
          <w:tcPr>
            <w:tcW w:w="3146" w:type="dxa"/>
            <w:tcBorders>
              <w:top w:val="single" w:color="auto" w:sz="4" w:space="0"/>
              <w:left w:val="nil"/>
              <w:bottom w:val="single" w:color="auto" w:sz="4" w:space="0"/>
              <w:right w:val="single" w:color="auto" w:sz="4" w:space="0"/>
            </w:tcBorders>
            <w:noWrap w:val="0"/>
            <w:vAlign w:val="top"/>
          </w:tcPr>
          <w:p w14:paraId="18E925CD">
            <w:pPr>
              <w:rPr>
                <w:rFonts w:ascii="仿宋_GB2312" w:hAnsi="等线" w:eastAsia="仿宋_GB2312"/>
                <w:kern w:val="0"/>
                <w:sz w:val="20"/>
                <w:szCs w:val="21"/>
              </w:rPr>
            </w:pPr>
            <w:r>
              <w:rPr>
                <w:rFonts w:hint="eastAsia" w:ascii="仿宋_GB2312" w:hAnsi="等线" w:eastAsia="仿宋_GB2312"/>
                <w:kern w:val="0"/>
                <w:sz w:val="20"/>
                <w:szCs w:val="21"/>
              </w:rPr>
              <w:t>非法为他人施行计划生育手术</w:t>
            </w:r>
          </w:p>
        </w:tc>
        <w:tc>
          <w:tcPr>
            <w:tcW w:w="2839" w:type="dxa"/>
            <w:tcBorders>
              <w:top w:val="single" w:color="auto" w:sz="4" w:space="0"/>
              <w:left w:val="nil"/>
              <w:bottom w:val="single" w:color="auto" w:sz="4" w:space="0"/>
              <w:right w:val="single" w:color="auto" w:sz="4" w:space="0"/>
            </w:tcBorders>
            <w:noWrap w:val="0"/>
            <w:vAlign w:val="top"/>
          </w:tcPr>
          <w:p w14:paraId="08A341E9">
            <w:pPr>
              <w:rPr>
                <w:rFonts w:ascii="仿宋_GB2312" w:hAnsi="等线" w:eastAsia="仿宋_GB2312"/>
                <w:kern w:val="0"/>
                <w:sz w:val="20"/>
                <w:szCs w:val="21"/>
              </w:rPr>
            </w:pPr>
            <w:r>
              <w:rPr>
                <w:rFonts w:hint="eastAsia" w:ascii="仿宋_GB2312" w:hAnsi="等线" w:eastAsia="仿宋_GB2312"/>
                <w:kern w:val="0"/>
                <w:sz w:val="20"/>
                <w:szCs w:val="21"/>
              </w:rPr>
              <w:t>《中华人民共和国人口与计划生育法》第四十条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14:paraId="6E511B3A">
            <w:pPr>
              <w:numPr>
                <w:ilvl w:val="0"/>
                <w:numId w:val="2"/>
              </w:numPr>
              <w:rPr>
                <w:rFonts w:hint="eastAsia" w:ascii="仿宋_GB2312" w:hAnsi="等线" w:eastAsia="仿宋_GB2312"/>
                <w:kern w:val="0"/>
                <w:sz w:val="20"/>
                <w:szCs w:val="21"/>
              </w:rPr>
            </w:pPr>
            <w:r>
              <w:rPr>
                <w:rFonts w:hint="eastAsia" w:ascii="仿宋_GB2312" w:hAnsi="等线" w:eastAsia="仿宋_GB2312"/>
                <w:kern w:val="0"/>
                <w:sz w:val="20"/>
                <w:szCs w:val="21"/>
              </w:rPr>
              <w:t>非法为他人施行计划生育手术。</w:t>
            </w:r>
          </w:p>
          <w:p w14:paraId="2BC2117A">
            <w:pPr>
              <w:rPr>
                <w:rFonts w:hint="eastAsia" w:ascii="仿宋_GB2312" w:hAnsi="等线" w:eastAsia="仿宋_GB2312"/>
                <w:kern w:val="0"/>
                <w:sz w:val="20"/>
                <w:szCs w:val="21"/>
                <w:lang w:val="en"/>
              </w:rPr>
            </w:pPr>
            <w:r>
              <w:rPr>
                <w:rFonts w:hint="eastAsia" w:ascii="仿宋_GB2312" w:hAnsi="等线" w:eastAsia="仿宋_GB2312"/>
                <w:kern w:val="0"/>
                <w:sz w:val="20"/>
                <w:szCs w:val="21"/>
                <w:lang w:val="en"/>
              </w:rPr>
              <w:t>（注：与</w:t>
            </w:r>
            <w:r>
              <w:rPr>
                <w:rFonts w:hint="eastAsia" w:ascii="仿宋_GB2312" w:hAnsi="等线" w:eastAsia="仿宋_GB2312"/>
                <w:szCs w:val="21"/>
              </w:rPr>
              <w:t>《广东省人口与计划生育条例》第四十条处罚一致</w:t>
            </w:r>
            <w:r>
              <w:rPr>
                <w:rFonts w:hint="eastAsia" w:ascii="仿宋_GB2312" w:hAnsi="等线" w:eastAsia="仿宋_GB2312"/>
                <w:kern w:val="0"/>
                <w:sz w:val="20"/>
                <w:szCs w:val="21"/>
                <w:lang w:val="en"/>
              </w:rPr>
              <w:t>）</w:t>
            </w:r>
          </w:p>
        </w:tc>
        <w:tc>
          <w:tcPr>
            <w:tcW w:w="2661" w:type="dxa"/>
            <w:tcBorders>
              <w:top w:val="single" w:color="auto" w:sz="4" w:space="0"/>
              <w:left w:val="nil"/>
              <w:bottom w:val="single" w:color="auto" w:sz="4" w:space="0"/>
              <w:right w:val="single" w:color="auto" w:sz="4" w:space="0"/>
            </w:tcBorders>
            <w:noWrap w:val="0"/>
            <w:vAlign w:val="top"/>
          </w:tcPr>
          <w:p w14:paraId="2AF13475">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：（1）没有违法所得；（2）违法所得不足一万元。</w:t>
            </w:r>
          </w:p>
          <w:p w14:paraId="47F60DBC">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：（1）违法所得一万元以上二万元以下；（2）违法所得二万元以上三万元以下。</w:t>
            </w:r>
          </w:p>
          <w:p w14:paraId="7416579D">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：（1）违法所得超过三万元；（2）非法为他人施行计划生育手术，造成患者严重伤害（如致死或致残等）或严重不良社会影响。</w:t>
            </w:r>
          </w:p>
          <w:p w14:paraId="1A922FF2">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7B2ADF00">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：给予警告，（1）处一万元以上二万元以下的罚款；</w:t>
            </w:r>
            <w:r>
              <w:rPr>
                <w:rFonts w:ascii="仿宋_GB2312" w:hAnsi="等线" w:eastAsia="仿宋_GB2312"/>
                <w:kern w:val="0"/>
                <w:sz w:val="20"/>
                <w:szCs w:val="21"/>
              </w:rPr>
              <w:t>（</w:t>
            </w:r>
            <w:r>
              <w:rPr>
                <w:rFonts w:hint="eastAsia" w:ascii="仿宋_GB2312" w:hAnsi="等线" w:eastAsia="仿宋_GB2312"/>
                <w:kern w:val="0"/>
                <w:sz w:val="20"/>
                <w:szCs w:val="21"/>
              </w:rPr>
              <w:t>2</w:t>
            </w:r>
            <w:r>
              <w:rPr>
                <w:rFonts w:ascii="仿宋_GB2312" w:hAnsi="等线" w:eastAsia="仿宋_GB2312"/>
                <w:kern w:val="0"/>
                <w:sz w:val="20"/>
                <w:szCs w:val="21"/>
              </w:rPr>
              <w:t>）</w:t>
            </w:r>
            <w:r>
              <w:rPr>
                <w:rFonts w:hint="eastAsia" w:ascii="仿宋_GB2312" w:hAnsi="等线" w:eastAsia="仿宋_GB2312"/>
                <w:kern w:val="0"/>
                <w:sz w:val="20"/>
                <w:szCs w:val="21"/>
              </w:rPr>
              <w:t>没收违法所得，处二万元以上三万元以下的罚款。</w:t>
            </w:r>
          </w:p>
          <w:p w14:paraId="571EB082">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：（1）给予警告，没收违法所得，处违法所得二倍以上三倍以下的罚款；（2）给予警告，没收违法所得，处违法所得三倍以上四倍以下的罚款。</w:t>
            </w:r>
          </w:p>
          <w:p w14:paraId="7FC58E35">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：（1）给予警告，没收违法所得，处违法所得四</w:t>
            </w:r>
            <w:r>
              <w:rPr>
                <w:rFonts w:ascii="仿宋_GB2312" w:hAnsi="等线" w:eastAsia="仿宋_GB2312"/>
                <w:kern w:val="0"/>
                <w:sz w:val="20"/>
                <w:szCs w:val="21"/>
              </w:rPr>
              <w:t>倍以</w:t>
            </w:r>
            <w:r>
              <w:rPr>
                <w:rFonts w:hint="eastAsia" w:ascii="仿宋_GB2312" w:hAnsi="等线" w:eastAsia="仿宋_GB2312"/>
                <w:kern w:val="0"/>
                <w:sz w:val="20"/>
                <w:szCs w:val="21"/>
              </w:rPr>
              <w:t>上五倍以下的罚款；（2）给予警告，没收违法所得，处违法所得五倍以上六倍以下的罚款，原发证机关吊销执业证书。</w:t>
            </w:r>
          </w:p>
        </w:tc>
        <w:tc>
          <w:tcPr>
            <w:tcW w:w="1479" w:type="dxa"/>
            <w:tcBorders>
              <w:top w:val="single" w:color="auto" w:sz="4" w:space="0"/>
              <w:left w:val="nil"/>
              <w:bottom w:val="single" w:color="auto" w:sz="4" w:space="0"/>
              <w:right w:val="single" w:color="auto" w:sz="4" w:space="0"/>
            </w:tcBorders>
            <w:noWrap w:val="0"/>
            <w:vAlign w:val="top"/>
          </w:tcPr>
          <w:p w14:paraId="47330AA7">
            <w:pPr>
              <w:rPr>
                <w:rFonts w:ascii="仿宋_GB2312" w:hAnsi="等线" w:eastAsia="仿宋_GB2312"/>
                <w:kern w:val="0"/>
                <w:sz w:val="20"/>
                <w:szCs w:val="21"/>
              </w:rPr>
            </w:pPr>
          </w:p>
        </w:tc>
      </w:tr>
      <w:tr w14:paraId="61DF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41E8379">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372</w:t>
            </w:r>
          </w:p>
        </w:tc>
        <w:tc>
          <w:tcPr>
            <w:tcW w:w="3146" w:type="dxa"/>
            <w:tcBorders>
              <w:top w:val="single" w:color="auto" w:sz="4" w:space="0"/>
              <w:left w:val="nil"/>
              <w:bottom w:val="single" w:color="auto" w:sz="4" w:space="0"/>
              <w:right w:val="single" w:color="auto" w:sz="4" w:space="0"/>
            </w:tcBorders>
            <w:noWrap w:val="0"/>
            <w:vAlign w:val="top"/>
          </w:tcPr>
          <w:p w14:paraId="27F77F7F">
            <w:pPr>
              <w:rPr>
                <w:rFonts w:ascii="仿宋_GB2312" w:hAnsi="等线" w:eastAsia="仿宋_GB2312"/>
                <w:kern w:val="0"/>
                <w:sz w:val="20"/>
                <w:szCs w:val="21"/>
              </w:rPr>
            </w:pPr>
            <w:r>
              <w:rPr>
                <w:rFonts w:hint="eastAsia" w:ascii="仿宋_GB2312" w:hAnsi="等线" w:eastAsia="仿宋_GB2312"/>
                <w:kern w:val="0"/>
                <w:sz w:val="20"/>
                <w:szCs w:val="21"/>
              </w:rPr>
              <w:t>利用超声技术和其他技术手段为他人进行非医学需要的胎儿性别鉴定或者选择性别的人工终止妊娠</w:t>
            </w:r>
          </w:p>
        </w:tc>
        <w:tc>
          <w:tcPr>
            <w:tcW w:w="2839" w:type="dxa"/>
            <w:tcBorders>
              <w:top w:val="single" w:color="auto" w:sz="4" w:space="0"/>
              <w:left w:val="nil"/>
              <w:bottom w:val="single" w:color="auto" w:sz="4" w:space="0"/>
              <w:right w:val="single" w:color="auto" w:sz="4" w:space="0"/>
            </w:tcBorders>
            <w:noWrap w:val="0"/>
            <w:vAlign w:val="top"/>
          </w:tcPr>
          <w:p w14:paraId="53B1DC3E">
            <w:pPr>
              <w:rPr>
                <w:rFonts w:hint="eastAsia" w:ascii="仿宋_GB2312" w:hAnsi="等线" w:eastAsia="仿宋_GB2312"/>
                <w:kern w:val="0"/>
                <w:sz w:val="20"/>
                <w:szCs w:val="21"/>
              </w:rPr>
            </w:pPr>
            <w:r>
              <w:rPr>
                <w:rFonts w:hint="eastAsia" w:ascii="仿宋_GB2312" w:hAnsi="等线" w:eastAsia="仿宋_GB2312"/>
                <w:kern w:val="0"/>
                <w:sz w:val="20"/>
                <w:szCs w:val="21"/>
              </w:rPr>
              <w:t>《中华人民共和国人口与计划生育法》第四十条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w:t>
            </w:r>
          </w:p>
          <w:p w14:paraId="19D7896F">
            <w:pPr>
              <w:rPr>
                <w:rFonts w:hint="eastAsia" w:ascii="仿宋_GB2312" w:hAnsi="等线" w:eastAsia="仿宋_GB2312"/>
                <w:kern w:val="0"/>
                <w:sz w:val="20"/>
                <w:szCs w:val="21"/>
              </w:rPr>
            </w:pPr>
            <w:r>
              <w:rPr>
                <w:rFonts w:hint="eastAsia" w:ascii="仿宋_GB2312" w:hAnsi="等线" w:eastAsia="仿宋_GB2312"/>
                <w:kern w:val="0"/>
                <w:sz w:val="20"/>
                <w:szCs w:val="21"/>
                <w:lang w:val="en"/>
              </w:rPr>
              <w:t>（注：与</w:t>
            </w:r>
            <w:r>
              <w:rPr>
                <w:rFonts w:hint="eastAsia" w:ascii="仿宋_GB2312" w:hAnsi="等线" w:eastAsia="仿宋_GB2312"/>
                <w:szCs w:val="21"/>
              </w:rPr>
              <w:t>《广东省人口与计划生育条例》第四十条处罚一致</w:t>
            </w:r>
            <w:r>
              <w:rPr>
                <w:rFonts w:hint="eastAsia" w:ascii="仿宋_GB2312" w:hAnsi="等线" w:eastAsia="仿宋_GB2312"/>
                <w:kern w:val="0"/>
                <w:sz w:val="20"/>
                <w:szCs w:val="21"/>
                <w:lang w:val="en"/>
              </w:rPr>
              <w:t>）</w:t>
            </w:r>
          </w:p>
        </w:tc>
        <w:tc>
          <w:tcPr>
            <w:tcW w:w="2661" w:type="dxa"/>
            <w:tcBorders>
              <w:top w:val="single" w:color="auto" w:sz="4" w:space="0"/>
              <w:left w:val="nil"/>
              <w:bottom w:val="single" w:color="auto" w:sz="4" w:space="0"/>
              <w:right w:val="single" w:color="auto" w:sz="4" w:space="0"/>
            </w:tcBorders>
            <w:noWrap w:val="0"/>
            <w:vAlign w:val="top"/>
          </w:tcPr>
          <w:p w14:paraId="11846573">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：（1）没有违法所得；（2）违法所得不足一万元。</w:t>
            </w:r>
          </w:p>
          <w:p w14:paraId="77D5851E">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：（1）违法所得一万元以上二万元以下；（2）违法所得二万元以上三万元以下。</w:t>
            </w:r>
          </w:p>
          <w:p w14:paraId="5CD8DFC0">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：（1）违法所得超过三万元；（2）造成患者严重伤害（如致死或致残等）或严重不良社会影响。</w:t>
            </w:r>
          </w:p>
          <w:p w14:paraId="486507A7">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3DD7B7AF">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：给予警告，（1）处一万元以上二万元以下的罚款；</w:t>
            </w:r>
            <w:r>
              <w:rPr>
                <w:rFonts w:ascii="仿宋_GB2312" w:hAnsi="等线" w:eastAsia="仿宋_GB2312"/>
                <w:kern w:val="0"/>
                <w:sz w:val="20"/>
                <w:szCs w:val="21"/>
              </w:rPr>
              <w:t>（</w:t>
            </w:r>
            <w:r>
              <w:rPr>
                <w:rFonts w:hint="eastAsia" w:ascii="仿宋_GB2312" w:hAnsi="等线" w:eastAsia="仿宋_GB2312"/>
                <w:kern w:val="0"/>
                <w:sz w:val="20"/>
                <w:szCs w:val="21"/>
              </w:rPr>
              <w:t>2</w:t>
            </w:r>
            <w:r>
              <w:rPr>
                <w:rFonts w:ascii="仿宋_GB2312" w:hAnsi="等线" w:eastAsia="仿宋_GB2312"/>
                <w:kern w:val="0"/>
                <w:sz w:val="20"/>
                <w:szCs w:val="21"/>
              </w:rPr>
              <w:t>）</w:t>
            </w:r>
            <w:r>
              <w:rPr>
                <w:rFonts w:hint="eastAsia" w:ascii="仿宋_GB2312" w:hAnsi="等线" w:eastAsia="仿宋_GB2312"/>
                <w:kern w:val="0"/>
                <w:sz w:val="20"/>
                <w:szCs w:val="21"/>
              </w:rPr>
              <w:t>没收违法所得，处二万元以上三万元以下的罚款。</w:t>
            </w:r>
          </w:p>
          <w:p w14:paraId="2F8FFBD3">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：（1）给予警告，没收违法所得，处违法所得二倍以上三倍以下的罚款；（2）给予警告，没收违法所得，处违法所得三倍以上四倍以下的罚款。</w:t>
            </w:r>
          </w:p>
          <w:p w14:paraId="43E25218">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：（1）给予警告，没收违法所得，处违法所得四</w:t>
            </w:r>
            <w:r>
              <w:rPr>
                <w:rFonts w:ascii="仿宋_GB2312" w:hAnsi="等线" w:eastAsia="仿宋_GB2312"/>
                <w:kern w:val="0"/>
                <w:sz w:val="20"/>
                <w:szCs w:val="21"/>
              </w:rPr>
              <w:t>倍以</w:t>
            </w:r>
            <w:r>
              <w:rPr>
                <w:rFonts w:hint="eastAsia" w:ascii="仿宋_GB2312" w:hAnsi="等线" w:eastAsia="仿宋_GB2312"/>
                <w:kern w:val="0"/>
                <w:sz w:val="20"/>
                <w:szCs w:val="21"/>
              </w:rPr>
              <w:t>上五倍以下的罚款；（2）给予警告，没收违法所得，处违法所得五倍以上六倍以下的罚款，原发证机关吊销执业证书。</w:t>
            </w:r>
          </w:p>
        </w:tc>
        <w:tc>
          <w:tcPr>
            <w:tcW w:w="1479" w:type="dxa"/>
            <w:tcBorders>
              <w:top w:val="single" w:color="auto" w:sz="4" w:space="0"/>
              <w:left w:val="nil"/>
              <w:bottom w:val="single" w:color="auto" w:sz="4" w:space="0"/>
              <w:right w:val="single" w:color="auto" w:sz="4" w:space="0"/>
            </w:tcBorders>
            <w:noWrap w:val="0"/>
            <w:vAlign w:val="top"/>
          </w:tcPr>
          <w:p w14:paraId="2C0BC253">
            <w:pPr>
              <w:rPr>
                <w:rFonts w:ascii="仿宋_GB2312" w:hAnsi="等线" w:eastAsia="仿宋_GB2312"/>
                <w:kern w:val="0"/>
                <w:sz w:val="20"/>
                <w:szCs w:val="21"/>
              </w:rPr>
            </w:pPr>
          </w:p>
        </w:tc>
      </w:tr>
      <w:tr w14:paraId="47B4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642406F">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373</w:t>
            </w:r>
          </w:p>
        </w:tc>
        <w:tc>
          <w:tcPr>
            <w:tcW w:w="3146" w:type="dxa"/>
            <w:tcBorders>
              <w:top w:val="single" w:color="auto" w:sz="4" w:space="0"/>
              <w:left w:val="nil"/>
              <w:bottom w:val="single" w:color="auto" w:sz="4" w:space="0"/>
              <w:right w:val="single" w:color="auto" w:sz="4" w:space="0"/>
            </w:tcBorders>
            <w:noWrap w:val="0"/>
            <w:vAlign w:val="top"/>
          </w:tcPr>
          <w:p w14:paraId="3C43739E">
            <w:pPr>
              <w:rPr>
                <w:rFonts w:ascii="仿宋_GB2312" w:hAnsi="等线" w:eastAsia="仿宋_GB2312"/>
                <w:kern w:val="0"/>
                <w:sz w:val="20"/>
                <w:szCs w:val="21"/>
              </w:rPr>
            </w:pPr>
            <w:r>
              <w:rPr>
                <w:rFonts w:hint="eastAsia" w:ascii="仿宋_GB2312" w:hAnsi="等线" w:eastAsia="仿宋_GB2312"/>
                <w:kern w:val="0"/>
                <w:sz w:val="20"/>
                <w:szCs w:val="21"/>
              </w:rPr>
              <w:t>托育机构违反托育服务相关标准和规范</w:t>
            </w:r>
          </w:p>
        </w:tc>
        <w:tc>
          <w:tcPr>
            <w:tcW w:w="2839" w:type="dxa"/>
            <w:tcBorders>
              <w:top w:val="single" w:color="auto" w:sz="4" w:space="0"/>
              <w:left w:val="nil"/>
              <w:bottom w:val="single" w:color="auto" w:sz="4" w:space="0"/>
              <w:right w:val="single" w:color="auto" w:sz="4" w:space="0"/>
            </w:tcBorders>
            <w:noWrap w:val="0"/>
            <w:vAlign w:val="top"/>
          </w:tcPr>
          <w:p w14:paraId="03A35AA0">
            <w:pPr>
              <w:rPr>
                <w:rFonts w:hint="eastAsia" w:ascii="仿宋_GB2312" w:hAnsi="等线" w:eastAsia="仿宋_GB2312"/>
                <w:kern w:val="0"/>
                <w:sz w:val="20"/>
                <w:szCs w:val="21"/>
              </w:rPr>
            </w:pPr>
            <w:r>
              <w:rPr>
                <w:rFonts w:hint="eastAsia" w:ascii="仿宋_GB2312" w:hAnsi="等线" w:eastAsia="仿宋_GB2312"/>
                <w:kern w:val="0"/>
                <w:sz w:val="20"/>
                <w:szCs w:val="21"/>
              </w:rPr>
              <w:t>《中华人民共和国人口与计划生育法》第四十一条第</w:t>
            </w:r>
            <w:r>
              <w:rPr>
                <w:rFonts w:ascii="仿宋_GB2312" w:hAnsi="等线" w:eastAsia="仿宋_GB2312"/>
                <w:kern w:val="0"/>
                <w:sz w:val="20"/>
                <w:szCs w:val="21"/>
              </w:rPr>
              <w:t>一款</w:t>
            </w:r>
            <w:r>
              <w:rPr>
                <w:rFonts w:hint="eastAsia" w:ascii="仿宋_GB2312" w:hAnsi="等线" w:eastAsia="仿宋_GB2312"/>
                <w:kern w:val="0"/>
                <w:sz w:val="20"/>
                <w:szCs w:val="21"/>
              </w:rPr>
              <w:t xml:space="preserve">  托育机构违反托育服务相关标准和规范的，由卫生健康主管部门责令改正，给予警告；拒不改正的，处五千元以上五万元以下的罚款；情节严重的，责令停止托育服务，并处五万元以上十万元以下的罚款。</w:t>
            </w:r>
          </w:p>
          <w:p w14:paraId="4D24AE8B">
            <w:pPr>
              <w:rPr>
                <w:rFonts w:hint="eastAsia" w:ascii="仿宋_GB2312" w:hAnsi="等线" w:eastAsia="仿宋_GB2312"/>
                <w:kern w:val="0"/>
                <w:sz w:val="20"/>
                <w:szCs w:val="21"/>
              </w:rPr>
            </w:pPr>
            <w:r>
              <w:rPr>
                <w:rFonts w:hint="eastAsia" w:ascii="仿宋_GB2312" w:hAnsi="等线" w:eastAsia="仿宋_GB2312"/>
                <w:kern w:val="0"/>
                <w:sz w:val="20"/>
                <w:szCs w:val="21"/>
                <w:lang w:val="en"/>
              </w:rPr>
              <w:t>（注：与</w:t>
            </w:r>
            <w:r>
              <w:rPr>
                <w:rFonts w:hint="eastAsia" w:ascii="仿宋_GB2312" w:hAnsi="等线" w:eastAsia="仿宋_GB2312"/>
                <w:szCs w:val="21"/>
              </w:rPr>
              <w:t>《广东省人口与计划生育条例》第四十二条处罚一致</w:t>
            </w:r>
            <w:r>
              <w:rPr>
                <w:rFonts w:hint="eastAsia" w:ascii="仿宋_GB2312" w:hAnsi="等线" w:eastAsia="仿宋_GB2312"/>
                <w:kern w:val="0"/>
                <w:sz w:val="20"/>
                <w:szCs w:val="21"/>
                <w:lang w:val="en"/>
              </w:rPr>
              <w:t>）</w:t>
            </w:r>
          </w:p>
        </w:tc>
        <w:tc>
          <w:tcPr>
            <w:tcW w:w="2661" w:type="dxa"/>
            <w:tcBorders>
              <w:top w:val="single" w:color="auto" w:sz="4" w:space="0"/>
              <w:left w:val="nil"/>
              <w:bottom w:val="single" w:color="auto" w:sz="4" w:space="0"/>
              <w:right w:val="single" w:color="auto" w:sz="4" w:space="0"/>
            </w:tcBorders>
            <w:noWrap w:val="0"/>
            <w:vAlign w:val="top"/>
          </w:tcPr>
          <w:p w14:paraId="774CAB9A">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：违反托育服务相关标准和规范，</w:t>
            </w:r>
            <w:r>
              <w:rPr>
                <w:rFonts w:ascii="仿宋_GB2312" w:hAnsi="等线" w:eastAsia="仿宋_GB2312"/>
                <w:kern w:val="0"/>
                <w:sz w:val="20"/>
                <w:szCs w:val="21"/>
              </w:rPr>
              <w:t>没有造成不良后果</w:t>
            </w:r>
            <w:r>
              <w:rPr>
                <w:rFonts w:hint="eastAsia" w:ascii="仿宋_GB2312" w:hAnsi="等线" w:eastAsia="仿宋_GB2312"/>
                <w:kern w:val="0"/>
                <w:sz w:val="20"/>
                <w:szCs w:val="21"/>
              </w:rPr>
              <w:t>。</w:t>
            </w:r>
          </w:p>
          <w:p w14:paraId="53EC672D">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：（1）责令限期</w:t>
            </w:r>
            <w:r>
              <w:rPr>
                <w:rFonts w:ascii="仿宋_GB2312" w:hAnsi="等线" w:eastAsia="仿宋_GB2312"/>
                <w:kern w:val="0"/>
                <w:sz w:val="20"/>
                <w:szCs w:val="21"/>
              </w:rPr>
              <w:t>改正</w:t>
            </w:r>
            <w:r>
              <w:rPr>
                <w:rFonts w:hint="eastAsia" w:ascii="仿宋_GB2312" w:hAnsi="等线" w:eastAsia="仿宋_GB2312"/>
                <w:kern w:val="0"/>
                <w:sz w:val="20"/>
                <w:szCs w:val="21"/>
              </w:rPr>
              <w:t>后</w:t>
            </w:r>
            <w:r>
              <w:rPr>
                <w:rFonts w:ascii="仿宋_GB2312" w:hAnsi="等线" w:eastAsia="仿宋_GB2312"/>
                <w:kern w:val="0"/>
                <w:sz w:val="20"/>
                <w:szCs w:val="21"/>
              </w:rPr>
              <w:t>，拒不改正</w:t>
            </w:r>
            <w:r>
              <w:rPr>
                <w:rFonts w:hint="eastAsia" w:ascii="仿宋_GB2312" w:hAnsi="等线" w:eastAsia="仿宋_GB2312"/>
                <w:kern w:val="0"/>
                <w:sz w:val="20"/>
                <w:szCs w:val="21"/>
              </w:rPr>
              <w:t>，</w:t>
            </w:r>
            <w:r>
              <w:rPr>
                <w:rFonts w:ascii="仿宋_GB2312" w:hAnsi="等线" w:eastAsia="仿宋_GB2312"/>
                <w:kern w:val="0"/>
                <w:sz w:val="20"/>
                <w:szCs w:val="21"/>
              </w:rPr>
              <w:t>时间不足一个月</w:t>
            </w:r>
            <w:r>
              <w:rPr>
                <w:rFonts w:hint="eastAsia" w:ascii="仿宋_GB2312" w:hAnsi="等线" w:eastAsia="仿宋_GB2312"/>
                <w:kern w:val="0"/>
                <w:sz w:val="20"/>
                <w:szCs w:val="21"/>
              </w:rPr>
              <w:t>；</w:t>
            </w:r>
            <w:r>
              <w:rPr>
                <w:rFonts w:ascii="仿宋_GB2312" w:hAnsi="等线" w:eastAsia="仿宋_GB2312"/>
                <w:kern w:val="0"/>
                <w:sz w:val="20"/>
                <w:szCs w:val="21"/>
              </w:rPr>
              <w:t>（</w:t>
            </w:r>
            <w:r>
              <w:rPr>
                <w:rFonts w:hint="eastAsia" w:ascii="仿宋_GB2312" w:hAnsi="等线" w:eastAsia="仿宋_GB2312"/>
                <w:kern w:val="0"/>
                <w:sz w:val="20"/>
                <w:szCs w:val="21"/>
              </w:rPr>
              <w:t>2</w:t>
            </w:r>
            <w:r>
              <w:rPr>
                <w:rFonts w:ascii="仿宋_GB2312" w:hAnsi="等线" w:eastAsia="仿宋_GB2312"/>
                <w:kern w:val="0"/>
                <w:sz w:val="20"/>
                <w:szCs w:val="21"/>
              </w:rPr>
              <w:t>）</w:t>
            </w:r>
            <w:r>
              <w:rPr>
                <w:rFonts w:hint="eastAsia" w:ascii="仿宋_GB2312" w:hAnsi="等线" w:eastAsia="仿宋_GB2312"/>
                <w:kern w:val="0"/>
                <w:sz w:val="20"/>
                <w:szCs w:val="21"/>
              </w:rPr>
              <w:t>责令限期改正后，拒不改正，时间超过</w:t>
            </w:r>
            <w:r>
              <w:rPr>
                <w:rFonts w:ascii="仿宋_GB2312" w:hAnsi="等线" w:eastAsia="仿宋_GB2312"/>
                <w:kern w:val="0"/>
                <w:sz w:val="20"/>
                <w:szCs w:val="21"/>
              </w:rPr>
              <w:t>一个月。</w:t>
            </w:r>
          </w:p>
          <w:p w14:paraId="1656E028">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：违反托育服务相关标准和规范，造成严重不良后果。</w:t>
            </w:r>
          </w:p>
        </w:tc>
        <w:tc>
          <w:tcPr>
            <w:tcW w:w="2835" w:type="dxa"/>
            <w:tcBorders>
              <w:top w:val="single" w:color="auto" w:sz="4" w:space="0"/>
              <w:left w:val="nil"/>
              <w:bottom w:val="single" w:color="auto" w:sz="4" w:space="0"/>
              <w:right w:val="single" w:color="auto" w:sz="4" w:space="0"/>
            </w:tcBorders>
            <w:noWrap w:val="0"/>
            <w:vAlign w:val="top"/>
          </w:tcPr>
          <w:p w14:paraId="54E596FC">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：给予警告，</w:t>
            </w:r>
          </w:p>
          <w:p w14:paraId="5A83E677">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：（1）处五千元以上二万元以下的罚款；</w:t>
            </w:r>
            <w:r>
              <w:rPr>
                <w:rFonts w:ascii="仿宋_GB2312" w:hAnsi="等线" w:eastAsia="仿宋_GB2312"/>
                <w:kern w:val="0"/>
                <w:sz w:val="20"/>
                <w:szCs w:val="21"/>
              </w:rPr>
              <w:t>（</w:t>
            </w:r>
            <w:r>
              <w:rPr>
                <w:rFonts w:hint="eastAsia" w:ascii="仿宋_GB2312" w:hAnsi="等线" w:eastAsia="仿宋_GB2312"/>
                <w:kern w:val="0"/>
                <w:sz w:val="20"/>
                <w:szCs w:val="21"/>
              </w:rPr>
              <w:t>2</w:t>
            </w:r>
            <w:r>
              <w:rPr>
                <w:rFonts w:ascii="仿宋_GB2312" w:hAnsi="等线" w:eastAsia="仿宋_GB2312"/>
                <w:kern w:val="0"/>
                <w:sz w:val="20"/>
                <w:szCs w:val="21"/>
              </w:rPr>
              <w:t>）</w:t>
            </w:r>
            <w:r>
              <w:rPr>
                <w:rFonts w:hint="eastAsia" w:ascii="仿宋_GB2312" w:hAnsi="等线" w:eastAsia="仿宋_GB2312"/>
                <w:kern w:val="0"/>
                <w:sz w:val="20"/>
                <w:szCs w:val="21"/>
              </w:rPr>
              <w:t>处二万元以上五万元以下的罚款。</w:t>
            </w:r>
          </w:p>
          <w:p w14:paraId="10891085">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：责令停止托育服务，并处五万元以上十万元以下的罚款。</w:t>
            </w:r>
          </w:p>
        </w:tc>
        <w:tc>
          <w:tcPr>
            <w:tcW w:w="1479" w:type="dxa"/>
            <w:tcBorders>
              <w:top w:val="single" w:color="auto" w:sz="4" w:space="0"/>
              <w:left w:val="nil"/>
              <w:bottom w:val="single" w:color="auto" w:sz="4" w:space="0"/>
              <w:right w:val="single" w:color="auto" w:sz="4" w:space="0"/>
            </w:tcBorders>
            <w:noWrap w:val="0"/>
            <w:vAlign w:val="top"/>
          </w:tcPr>
          <w:p w14:paraId="0D501AA1">
            <w:pPr>
              <w:rPr>
                <w:rFonts w:ascii="仿宋_GB2312" w:hAnsi="等线" w:eastAsia="仿宋_GB2312"/>
                <w:kern w:val="0"/>
                <w:sz w:val="20"/>
                <w:szCs w:val="21"/>
              </w:rPr>
            </w:pPr>
          </w:p>
        </w:tc>
      </w:tr>
    </w:tbl>
    <w:p w14:paraId="14490240"/>
    <w:p w14:paraId="76D51423"/>
    <w:p w14:paraId="11478EA6"/>
    <w:p w14:paraId="4312CFA2"/>
    <w:p w14:paraId="4EDF2BB0"/>
    <w:p w14:paraId="38348905"/>
    <w:p w14:paraId="35401B30"/>
    <w:p w14:paraId="215F93F3"/>
    <w:p w14:paraId="3243C388"/>
    <w:p w14:paraId="54A03DAE"/>
    <w:p w14:paraId="3E8DF7FF"/>
    <w:p w14:paraId="35CEF949"/>
    <w:p w14:paraId="6B0D9124"/>
    <w:p w14:paraId="048B0870"/>
    <w:p w14:paraId="279B87DA"/>
    <w:p w14:paraId="5C6C3910"/>
    <w:p w14:paraId="27BE8C8C"/>
    <w:p w14:paraId="61190406"/>
    <w:p w14:paraId="6AA4337A"/>
    <w:p w14:paraId="0DF51313"/>
    <w:p w14:paraId="19949E58"/>
    <w:p w14:paraId="79F432C2"/>
    <w:p w14:paraId="4E17F864"/>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278A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14CD89CC">
            <w:pPr>
              <w:jc w:val="center"/>
              <w:rPr>
                <w:rFonts w:ascii="黑体" w:hAnsi="宋体" w:eastAsia="黑体"/>
                <w:sz w:val="32"/>
                <w:szCs w:val="32"/>
              </w:rPr>
            </w:pPr>
            <w:r>
              <w:rPr>
                <w:rFonts w:hint="eastAsia" w:ascii="黑体" w:hAnsi="宋体" w:eastAsia="黑体"/>
                <w:sz w:val="32"/>
                <w:szCs w:val="32"/>
                <w:lang w:bidi="ar"/>
              </w:rPr>
              <w:t>（五十六）</w:t>
            </w:r>
            <w:r>
              <w:rPr>
                <w:rFonts w:hint="eastAsia" w:ascii="黑体" w:hAnsi="宋体" w:eastAsia="黑体"/>
                <w:sz w:val="32"/>
                <w:szCs w:val="32"/>
              </w:rPr>
              <w:t>广东省人口与计划生育条例</w:t>
            </w:r>
          </w:p>
        </w:tc>
      </w:tr>
      <w:tr w14:paraId="5B7B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A760BA5">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49623ADE">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605F36A1">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27F14711">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54ACEA78">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6DED5C51">
            <w:pPr>
              <w:jc w:val="center"/>
              <w:rPr>
                <w:rFonts w:ascii="仿宋_GB2312" w:hAnsi="等线" w:eastAsia="仿宋_GB2312"/>
                <w:sz w:val="32"/>
                <w:szCs w:val="32"/>
              </w:rPr>
            </w:pPr>
            <w:r>
              <w:rPr>
                <w:rFonts w:hint="eastAsia" w:ascii="仿宋_GB2312" w:hAnsi="等线" w:eastAsia="仿宋_GB2312"/>
                <w:sz w:val="32"/>
                <w:szCs w:val="32"/>
              </w:rPr>
              <w:t>备注</w:t>
            </w:r>
          </w:p>
        </w:tc>
      </w:tr>
      <w:tr w14:paraId="1A2B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3CF599B">
            <w:pPr>
              <w:ind w:firstLine="210" w:firstLineChars="100"/>
              <w:rPr>
                <w:rFonts w:ascii="仿宋_GB2312" w:hAnsi="等线" w:eastAsia="仿宋_GB2312"/>
                <w:szCs w:val="21"/>
                <w:lang w:val="en"/>
              </w:rPr>
            </w:pPr>
            <w:r>
              <w:rPr>
                <w:rFonts w:ascii="仿宋_GB2312" w:hAnsi="等线" w:eastAsia="仿宋_GB2312"/>
                <w:szCs w:val="21"/>
                <w:lang w:val="en"/>
              </w:rPr>
              <w:t>374</w:t>
            </w:r>
          </w:p>
        </w:tc>
        <w:tc>
          <w:tcPr>
            <w:tcW w:w="3146" w:type="dxa"/>
            <w:tcBorders>
              <w:top w:val="single" w:color="auto" w:sz="4" w:space="0"/>
              <w:left w:val="nil"/>
              <w:bottom w:val="single" w:color="auto" w:sz="4" w:space="0"/>
              <w:right w:val="single" w:color="auto" w:sz="4" w:space="0"/>
            </w:tcBorders>
            <w:noWrap w:val="0"/>
            <w:vAlign w:val="top"/>
          </w:tcPr>
          <w:p w14:paraId="205A4027">
            <w:pPr>
              <w:rPr>
                <w:rFonts w:ascii="仿宋_GB2312" w:hAnsi="等线" w:eastAsia="仿宋_GB2312"/>
                <w:szCs w:val="21"/>
              </w:rPr>
            </w:pPr>
            <w:r>
              <w:rPr>
                <w:rFonts w:hint="eastAsia" w:ascii="仿宋_GB2312" w:hAnsi="等线" w:eastAsia="仿宋_GB2312"/>
                <w:szCs w:val="21"/>
              </w:rPr>
              <w:t>组织进行非医学需要的胚胎、胎儿性别鉴定或者选择性别的人工终止妊娠</w:t>
            </w:r>
          </w:p>
        </w:tc>
        <w:tc>
          <w:tcPr>
            <w:tcW w:w="2837" w:type="dxa"/>
            <w:tcBorders>
              <w:top w:val="single" w:color="auto" w:sz="4" w:space="0"/>
              <w:left w:val="nil"/>
              <w:bottom w:val="single" w:color="auto" w:sz="4" w:space="0"/>
              <w:right w:val="single" w:color="auto" w:sz="4" w:space="0"/>
            </w:tcBorders>
            <w:noWrap w:val="0"/>
            <w:vAlign w:val="top"/>
          </w:tcPr>
          <w:p w14:paraId="699C8624">
            <w:pPr>
              <w:rPr>
                <w:rFonts w:ascii="仿宋_GB2312" w:hAnsi="等线" w:eastAsia="仿宋_GB2312"/>
                <w:szCs w:val="21"/>
              </w:rPr>
            </w:pPr>
            <w:r>
              <w:rPr>
                <w:rFonts w:hint="eastAsia" w:ascii="仿宋_GB2312" w:hAnsi="等线" w:eastAsia="仿宋_GB2312"/>
                <w:szCs w:val="21"/>
              </w:rPr>
              <w:t>《广东省人口与计划生育条例》第四十一条  组织进行非医学需要的胚胎、胎儿性别鉴定或者选择性别的人工终止妊娠的，由县级以上人民政府卫生健康主管部门没收违法所得，并处二万元以上三万元以下罚款；属国家工作人员的，给予开除处分。</w:t>
            </w:r>
          </w:p>
        </w:tc>
        <w:tc>
          <w:tcPr>
            <w:tcW w:w="2663" w:type="dxa"/>
            <w:tcBorders>
              <w:top w:val="single" w:color="auto" w:sz="4" w:space="0"/>
              <w:left w:val="nil"/>
              <w:bottom w:val="single" w:color="auto" w:sz="4" w:space="0"/>
              <w:right w:val="single" w:color="auto" w:sz="4" w:space="0"/>
            </w:tcBorders>
            <w:noWrap w:val="0"/>
            <w:vAlign w:val="top"/>
          </w:tcPr>
          <w:p w14:paraId="15A02DC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：组织进行非医学需要的胚胎、胎儿性别鉴定1例或者选择性别的人工终止妊娠1例</w:t>
            </w:r>
            <w:r>
              <w:rPr>
                <w:rFonts w:ascii="仿宋_GB2312" w:hAnsi="等线" w:eastAsia="仿宋_GB2312"/>
                <w:szCs w:val="21"/>
              </w:rPr>
              <w:t>。</w:t>
            </w:r>
          </w:p>
          <w:p w14:paraId="5779B39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：组织进行非医学需要的胚胎、胎儿性别鉴定</w:t>
            </w:r>
            <w:r>
              <w:rPr>
                <w:rFonts w:ascii="仿宋_GB2312" w:hAnsi="等线" w:eastAsia="仿宋_GB2312"/>
                <w:szCs w:val="21"/>
              </w:rPr>
              <w:t>2</w:t>
            </w:r>
            <w:r>
              <w:rPr>
                <w:rFonts w:hint="eastAsia" w:ascii="仿宋_GB2312" w:hAnsi="等线" w:eastAsia="仿宋_GB2312"/>
                <w:szCs w:val="21"/>
              </w:rPr>
              <w:t>例或者选择性别的人工终止妊娠</w:t>
            </w:r>
            <w:r>
              <w:rPr>
                <w:rFonts w:ascii="仿宋_GB2312" w:hAnsi="等线" w:eastAsia="仿宋_GB2312"/>
                <w:szCs w:val="21"/>
              </w:rPr>
              <w:t>2</w:t>
            </w:r>
            <w:r>
              <w:rPr>
                <w:rFonts w:hint="eastAsia" w:ascii="仿宋_GB2312" w:hAnsi="等线" w:eastAsia="仿宋_GB2312"/>
                <w:szCs w:val="21"/>
              </w:rPr>
              <w:t>例。</w:t>
            </w:r>
          </w:p>
          <w:p w14:paraId="25F3AA4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：组织进行非医学需要的胚胎、胎儿性别鉴定</w:t>
            </w:r>
            <w:r>
              <w:rPr>
                <w:rFonts w:ascii="仿宋_GB2312" w:hAnsi="等线" w:eastAsia="仿宋_GB2312"/>
                <w:szCs w:val="21"/>
              </w:rPr>
              <w:t>3</w:t>
            </w:r>
            <w:r>
              <w:rPr>
                <w:rFonts w:hint="eastAsia" w:ascii="仿宋_GB2312" w:hAnsi="等线" w:eastAsia="仿宋_GB2312"/>
                <w:szCs w:val="21"/>
              </w:rPr>
              <w:t>例以上或者选择性别的人工终止妊娠</w:t>
            </w:r>
            <w:r>
              <w:rPr>
                <w:rFonts w:ascii="仿宋_GB2312" w:hAnsi="等线" w:eastAsia="仿宋_GB2312"/>
                <w:szCs w:val="21"/>
              </w:rPr>
              <w:t>3</w:t>
            </w:r>
            <w:r>
              <w:rPr>
                <w:rFonts w:hint="eastAsia" w:ascii="仿宋_GB2312" w:hAnsi="等线" w:eastAsia="仿宋_GB2312"/>
                <w:szCs w:val="21"/>
              </w:rPr>
              <w:t>例以上</w:t>
            </w:r>
            <w:r>
              <w:rPr>
                <w:rFonts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6A05578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：没收违法所得，并处二万元的罚款。</w:t>
            </w:r>
          </w:p>
          <w:p w14:paraId="0F2801B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：没收违法所得，并处违法所得二万</w:t>
            </w:r>
            <w:r>
              <w:rPr>
                <w:rFonts w:ascii="仿宋_GB2312" w:hAnsi="等线" w:eastAsia="仿宋_GB2312"/>
                <w:szCs w:val="21"/>
              </w:rPr>
              <w:t>五千元</w:t>
            </w:r>
            <w:r>
              <w:rPr>
                <w:rFonts w:hint="eastAsia" w:ascii="仿宋_GB2312" w:hAnsi="等线" w:eastAsia="仿宋_GB2312"/>
                <w:szCs w:val="21"/>
              </w:rPr>
              <w:t>的罚款。</w:t>
            </w:r>
          </w:p>
          <w:p w14:paraId="1F4BB607">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：没收违法所得，并处违法所得三万</w:t>
            </w:r>
            <w:r>
              <w:rPr>
                <w:rFonts w:ascii="仿宋_GB2312" w:hAnsi="等线" w:eastAsia="仿宋_GB2312"/>
                <w:szCs w:val="21"/>
              </w:rPr>
              <w:t>元的罚款。</w:t>
            </w:r>
          </w:p>
        </w:tc>
        <w:tc>
          <w:tcPr>
            <w:tcW w:w="1479" w:type="dxa"/>
            <w:tcBorders>
              <w:top w:val="single" w:color="auto" w:sz="4" w:space="0"/>
              <w:left w:val="nil"/>
              <w:bottom w:val="single" w:color="auto" w:sz="4" w:space="0"/>
              <w:right w:val="single" w:color="auto" w:sz="4" w:space="0"/>
            </w:tcBorders>
            <w:noWrap w:val="0"/>
            <w:vAlign w:val="top"/>
          </w:tcPr>
          <w:p w14:paraId="0575E74F">
            <w:pPr>
              <w:rPr>
                <w:rFonts w:ascii="仿宋_GB2312" w:hAnsi="等线" w:eastAsia="仿宋_GB2312"/>
                <w:szCs w:val="21"/>
              </w:rPr>
            </w:pPr>
          </w:p>
        </w:tc>
      </w:tr>
      <w:tr w14:paraId="7386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B6A67BE">
            <w:pPr>
              <w:ind w:firstLine="210" w:firstLineChars="100"/>
              <w:rPr>
                <w:rFonts w:ascii="仿宋_GB2312" w:hAnsi="等线" w:eastAsia="仿宋_GB2312"/>
                <w:szCs w:val="21"/>
                <w:lang w:val="en"/>
              </w:rPr>
            </w:pPr>
            <w:r>
              <w:rPr>
                <w:rFonts w:ascii="仿宋_GB2312" w:hAnsi="等线" w:eastAsia="仿宋_GB2312"/>
                <w:szCs w:val="21"/>
                <w:lang w:val="en"/>
              </w:rPr>
              <w:t>375</w:t>
            </w:r>
          </w:p>
        </w:tc>
        <w:tc>
          <w:tcPr>
            <w:tcW w:w="3146" w:type="dxa"/>
            <w:tcBorders>
              <w:top w:val="single" w:color="auto" w:sz="4" w:space="0"/>
              <w:left w:val="nil"/>
              <w:bottom w:val="single" w:color="auto" w:sz="4" w:space="0"/>
              <w:right w:val="single" w:color="auto" w:sz="4" w:space="0"/>
            </w:tcBorders>
            <w:noWrap w:val="0"/>
            <w:vAlign w:val="top"/>
          </w:tcPr>
          <w:p w14:paraId="23D54370">
            <w:pPr>
              <w:rPr>
                <w:rFonts w:ascii="仿宋_GB2312" w:hAnsi="等线" w:eastAsia="仿宋_GB2312"/>
                <w:szCs w:val="21"/>
              </w:rPr>
            </w:pPr>
            <w:r>
              <w:rPr>
                <w:rFonts w:hint="eastAsia" w:ascii="仿宋_GB2312" w:hAnsi="等线" w:eastAsia="仿宋_GB2312"/>
                <w:szCs w:val="21"/>
              </w:rPr>
              <w:t>托育机构有虐待婴幼儿行为</w:t>
            </w:r>
          </w:p>
        </w:tc>
        <w:tc>
          <w:tcPr>
            <w:tcW w:w="2837" w:type="dxa"/>
            <w:tcBorders>
              <w:top w:val="single" w:color="auto" w:sz="4" w:space="0"/>
              <w:left w:val="nil"/>
              <w:bottom w:val="single" w:color="auto" w:sz="4" w:space="0"/>
              <w:right w:val="single" w:color="auto" w:sz="4" w:space="0"/>
            </w:tcBorders>
            <w:noWrap w:val="0"/>
            <w:vAlign w:val="top"/>
          </w:tcPr>
          <w:p w14:paraId="2E62FE66">
            <w:pPr>
              <w:rPr>
                <w:rFonts w:ascii="仿宋_GB2312" w:hAnsi="等线" w:eastAsia="仿宋_GB2312"/>
                <w:szCs w:val="21"/>
              </w:rPr>
            </w:pPr>
            <w:r>
              <w:rPr>
                <w:rFonts w:hint="eastAsia" w:ascii="仿宋_GB2312" w:hAnsi="等线" w:eastAsia="仿宋_GB2312"/>
                <w:szCs w:val="21"/>
              </w:rPr>
              <w:t>《广东省人口与计划生育条例》第四十二条第二款　托育机构有虐待婴幼儿行为的，其直接负责的主管人员和其他直接责任人员终身不得从事婴幼儿照护服务；构成犯罪的，依法追究刑事责任。</w:t>
            </w:r>
          </w:p>
        </w:tc>
        <w:tc>
          <w:tcPr>
            <w:tcW w:w="2663" w:type="dxa"/>
            <w:tcBorders>
              <w:top w:val="single" w:color="auto" w:sz="4" w:space="0"/>
              <w:left w:val="nil"/>
              <w:bottom w:val="single" w:color="auto" w:sz="4" w:space="0"/>
              <w:right w:val="single" w:color="auto" w:sz="4" w:space="0"/>
            </w:tcBorders>
            <w:noWrap w:val="0"/>
            <w:vAlign w:val="top"/>
          </w:tcPr>
          <w:p w14:paraId="48227D6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：托育机构有虐待婴幼儿行为。</w:t>
            </w:r>
          </w:p>
          <w:p w14:paraId="7EED5546">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20DA29E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：直接负责的主管人员和其他直接责任人员终身不得从事婴幼儿照护服务。</w:t>
            </w:r>
          </w:p>
        </w:tc>
        <w:tc>
          <w:tcPr>
            <w:tcW w:w="1479" w:type="dxa"/>
            <w:tcBorders>
              <w:top w:val="single" w:color="auto" w:sz="4" w:space="0"/>
              <w:left w:val="nil"/>
              <w:bottom w:val="single" w:color="auto" w:sz="4" w:space="0"/>
              <w:right w:val="single" w:color="auto" w:sz="4" w:space="0"/>
            </w:tcBorders>
            <w:noWrap w:val="0"/>
            <w:vAlign w:val="top"/>
          </w:tcPr>
          <w:p w14:paraId="7D98AC7F">
            <w:pPr>
              <w:rPr>
                <w:rFonts w:ascii="仿宋_GB2312" w:hAnsi="等线" w:eastAsia="仿宋_GB2312"/>
                <w:szCs w:val="21"/>
              </w:rPr>
            </w:pPr>
          </w:p>
        </w:tc>
      </w:tr>
    </w:tbl>
    <w:p w14:paraId="3CA66AC6"/>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9"/>
        <w:gridCol w:w="2661"/>
        <w:gridCol w:w="2835"/>
        <w:gridCol w:w="1479"/>
      </w:tblGrid>
      <w:tr w14:paraId="75F3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4DBDFE81">
            <w:pPr>
              <w:jc w:val="center"/>
              <w:rPr>
                <w:rFonts w:ascii="黑体" w:hAnsi="宋体" w:eastAsia="黑体"/>
                <w:kern w:val="0"/>
                <w:sz w:val="32"/>
                <w:szCs w:val="32"/>
              </w:rPr>
            </w:pPr>
            <w:r>
              <w:rPr>
                <w:rFonts w:hint="eastAsia" w:ascii="黑体" w:hAnsi="黑体" w:eastAsia="黑体" w:cs="方正小标宋简体"/>
                <w:color w:val="000000"/>
                <w:kern w:val="0"/>
                <w:sz w:val="32"/>
                <w:szCs w:val="32"/>
              </w:rPr>
              <w:t>（五十七）</w:t>
            </w:r>
            <w:r>
              <w:rPr>
                <w:rFonts w:hint="eastAsia" w:ascii="黑体" w:hAnsi="宋体" w:eastAsia="黑体" w:cs="方正小标宋简体"/>
                <w:color w:val="000000"/>
                <w:kern w:val="0"/>
                <w:sz w:val="32"/>
                <w:szCs w:val="32"/>
              </w:rPr>
              <w:t>禁止非医学需要的胎儿性别鉴定和选择性别人工终止妊娠的规定</w:t>
            </w:r>
          </w:p>
        </w:tc>
      </w:tr>
      <w:tr w14:paraId="13C5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B74197E">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307B0224">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9" w:type="dxa"/>
            <w:tcBorders>
              <w:top w:val="single" w:color="auto" w:sz="4" w:space="0"/>
              <w:left w:val="nil"/>
              <w:bottom w:val="single" w:color="auto" w:sz="4" w:space="0"/>
              <w:right w:val="single" w:color="auto" w:sz="4" w:space="0"/>
            </w:tcBorders>
            <w:noWrap w:val="0"/>
            <w:vAlign w:val="top"/>
          </w:tcPr>
          <w:p w14:paraId="666E799B">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1" w:type="dxa"/>
            <w:tcBorders>
              <w:top w:val="single" w:color="auto" w:sz="4" w:space="0"/>
              <w:left w:val="nil"/>
              <w:bottom w:val="single" w:color="auto" w:sz="4" w:space="0"/>
              <w:right w:val="single" w:color="auto" w:sz="4" w:space="0"/>
            </w:tcBorders>
            <w:noWrap w:val="0"/>
            <w:vAlign w:val="top"/>
          </w:tcPr>
          <w:p w14:paraId="7BC7FC20">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69947A74">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3C555383">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5743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368EFC5">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376</w:t>
            </w:r>
          </w:p>
        </w:tc>
        <w:tc>
          <w:tcPr>
            <w:tcW w:w="3146" w:type="dxa"/>
            <w:tcBorders>
              <w:top w:val="single" w:color="auto" w:sz="4" w:space="0"/>
              <w:left w:val="nil"/>
              <w:bottom w:val="single" w:color="auto" w:sz="4" w:space="0"/>
              <w:right w:val="single" w:color="auto" w:sz="4" w:space="0"/>
            </w:tcBorders>
            <w:noWrap w:val="0"/>
            <w:vAlign w:val="top"/>
          </w:tcPr>
          <w:p w14:paraId="11228AC7">
            <w:pPr>
              <w:rPr>
                <w:rFonts w:ascii="仿宋_GB2312" w:hAnsi="等线" w:eastAsia="仿宋_GB2312"/>
                <w:kern w:val="0"/>
                <w:sz w:val="20"/>
                <w:szCs w:val="21"/>
              </w:rPr>
            </w:pPr>
            <w:r>
              <w:rPr>
                <w:rFonts w:hint="eastAsia" w:ascii="仿宋_GB2312" w:hAnsi="等线" w:eastAsia="仿宋_GB2312"/>
                <w:kern w:val="0"/>
                <w:sz w:val="20"/>
                <w:szCs w:val="21"/>
              </w:rPr>
              <w:t>经批准实施人工终止妊娠手术的机构未建立真实完整的终止妊娠药品购进记录，或者未按照规定为终止妊娠药品使用者建立完整用药档案</w:t>
            </w:r>
          </w:p>
        </w:tc>
        <w:tc>
          <w:tcPr>
            <w:tcW w:w="2839" w:type="dxa"/>
            <w:tcBorders>
              <w:top w:val="single" w:color="auto" w:sz="4" w:space="0"/>
              <w:left w:val="nil"/>
              <w:bottom w:val="single" w:color="auto" w:sz="4" w:space="0"/>
              <w:right w:val="single" w:color="auto" w:sz="4" w:space="0"/>
            </w:tcBorders>
            <w:noWrap w:val="0"/>
            <w:vAlign w:val="top"/>
          </w:tcPr>
          <w:p w14:paraId="02C3B195">
            <w:pPr>
              <w:rPr>
                <w:rFonts w:ascii="仿宋_GB2312" w:hAnsi="等线" w:eastAsia="仿宋_GB2312"/>
                <w:kern w:val="0"/>
                <w:sz w:val="20"/>
                <w:szCs w:val="21"/>
              </w:rPr>
            </w:pPr>
            <w:r>
              <w:rPr>
                <w:rFonts w:hint="eastAsia" w:ascii="仿宋_GB2312" w:hAnsi="等线" w:eastAsia="仿宋_GB2312"/>
                <w:kern w:val="0"/>
                <w:sz w:val="20"/>
                <w:szCs w:val="21"/>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2661" w:type="dxa"/>
            <w:tcBorders>
              <w:top w:val="single" w:color="auto" w:sz="4" w:space="0"/>
              <w:left w:val="nil"/>
              <w:bottom w:val="single" w:color="auto" w:sz="4" w:space="0"/>
              <w:right w:val="single" w:color="auto" w:sz="4" w:space="0"/>
            </w:tcBorders>
            <w:noWrap w:val="0"/>
            <w:vAlign w:val="top"/>
          </w:tcPr>
          <w:p w14:paraId="378FE41A">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：首次发现违法行为。</w:t>
            </w:r>
          </w:p>
          <w:p w14:paraId="54B84BAB">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：责令改正后，拒不改正。</w:t>
            </w:r>
          </w:p>
          <w:p w14:paraId="577E9172">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36DF3946">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：责令改正。</w:t>
            </w:r>
          </w:p>
          <w:p w14:paraId="06913BDE">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：给予警告，并可处1万元以上3万元以下罚款。</w:t>
            </w:r>
          </w:p>
          <w:p w14:paraId="1EA9C820">
            <w:pPr>
              <w:rPr>
                <w:rFonts w:ascii="仿宋_GB2312" w:hAnsi="等线" w:eastAsia="仿宋_GB2312"/>
                <w:kern w:val="0"/>
                <w:sz w:val="20"/>
                <w:szCs w:val="21"/>
              </w:rPr>
            </w:pPr>
          </w:p>
        </w:tc>
        <w:tc>
          <w:tcPr>
            <w:tcW w:w="1479" w:type="dxa"/>
            <w:tcBorders>
              <w:top w:val="single" w:color="auto" w:sz="4" w:space="0"/>
              <w:left w:val="nil"/>
              <w:bottom w:val="single" w:color="auto" w:sz="4" w:space="0"/>
              <w:right w:val="single" w:color="auto" w:sz="4" w:space="0"/>
            </w:tcBorders>
            <w:noWrap w:val="0"/>
            <w:vAlign w:val="top"/>
          </w:tcPr>
          <w:p w14:paraId="77C78258">
            <w:pPr>
              <w:rPr>
                <w:rFonts w:ascii="仿宋_GB2312" w:hAnsi="等线" w:eastAsia="仿宋_GB2312"/>
                <w:kern w:val="0"/>
                <w:sz w:val="20"/>
                <w:szCs w:val="21"/>
              </w:rPr>
            </w:pPr>
          </w:p>
        </w:tc>
      </w:tr>
      <w:tr w14:paraId="5546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3738467">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377</w:t>
            </w:r>
          </w:p>
        </w:tc>
        <w:tc>
          <w:tcPr>
            <w:tcW w:w="3146" w:type="dxa"/>
            <w:tcBorders>
              <w:top w:val="single" w:color="auto" w:sz="4" w:space="0"/>
              <w:left w:val="nil"/>
              <w:bottom w:val="single" w:color="auto" w:sz="4" w:space="0"/>
              <w:right w:val="single" w:color="auto" w:sz="4" w:space="0"/>
            </w:tcBorders>
            <w:noWrap w:val="0"/>
            <w:vAlign w:val="top"/>
          </w:tcPr>
          <w:p w14:paraId="10AE4D28">
            <w:pPr>
              <w:rPr>
                <w:rFonts w:ascii="仿宋_GB2312" w:hAnsi="等线" w:eastAsia="仿宋_GB2312"/>
                <w:kern w:val="0"/>
                <w:sz w:val="20"/>
                <w:szCs w:val="21"/>
              </w:rPr>
            </w:pPr>
            <w:r>
              <w:rPr>
                <w:rFonts w:hint="eastAsia" w:ascii="仿宋_GB2312" w:hAnsi="等线" w:eastAsia="仿宋_GB2312"/>
                <w:kern w:val="0"/>
                <w:sz w:val="20"/>
                <w:szCs w:val="21"/>
              </w:rPr>
              <w:t>介绍、组织孕妇实施非医学需要的胎儿性别鉴定或者选择性别人工终止妊娠</w:t>
            </w:r>
          </w:p>
        </w:tc>
        <w:tc>
          <w:tcPr>
            <w:tcW w:w="2839" w:type="dxa"/>
            <w:tcBorders>
              <w:top w:val="single" w:color="auto" w:sz="4" w:space="0"/>
              <w:left w:val="nil"/>
              <w:bottom w:val="single" w:color="auto" w:sz="4" w:space="0"/>
              <w:right w:val="single" w:color="auto" w:sz="4" w:space="0"/>
            </w:tcBorders>
            <w:noWrap w:val="0"/>
            <w:vAlign w:val="top"/>
          </w:tcPr>
          <w:p w14:paraId="2E39F08C">
            <w:pPr>
              <w:rPr>
                <w:rFonts w:ascii="仿宋_GB2312" w:hAnsi="等线" w:eastAsia="仿宋_GB2312"/>
                <w:kern w:val="0"/>
                <w:sz w:val="20"/>
                <w:szCs w:val="21"/>
              </w:rPr>
            </w:pPr>
            <w:r>
              <w:rPr>
                <w:rFonts w:hint="eastAsia" w:ascii="仿宋_GB2312" w:hAnsi="等线" w:eastAsia="仿宋_GB2312"/>
                <w:kern w:val="0"/>
                <w:sz w:val="20"/>
                <w:szCs w:val="21"/>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2661" w:type="dxa"/>
            <w:tcBorders>
              <w:top w:val="single" w:color="auto" w:sz="4" w:space="0"/>
              <w:left w:val="nil"/>
              <w:bottom w:val="single" w:color="auto" w:sz="4" w:space="0"/>
              <w:right w:val="single" w:color="auto" w:sz="4" w:space="0"/>
            </w:tcBorders>
            <w:noWrap w:val="0"/>
            <w:vAlign w:val="top"/>
          </w:tcPr>
          <w:p w14:paraId="4B0F916A">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：介绍、组织孕妇实施非医学需要的胎儿性别鉴定或者选择性别人工终止妊娠1例。</w:t>
            </w:r>
          </w:p>
          <w:p w14:paraId="0F2770F1">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介绍、组织孕妇实施非医学需要的胎儿性别鉴定或者选择性别人工终止妊娠2至3例；（2）介绍、组织孕妇实施非医学需要的胎儿性别鉴定或者选择性别人工终止妊娠4至5例；（3）介绍、组织孕妇实施非医学需要的胎儿性别鉴定或者选择性别人工终止妊娠超过5例；（4）介绍、组织孕妇实施非医学需要的胎儿性别鉴定或者选择性别人工终止妊娠，造成就诊人员严重伤害（如致死或致残等）。</w:t>
            </w:r>
          </w:p>
        </w:tc>
        <w:tc>
          <w:tcPr>
            <w:tcW w:w="2835" w:type="dxa"/>
            <w:tcBorders>
              <w:top w:val="single" w:color="auto" w:sz="4" w:space="0"/>
              <w:left w:val="nil"/>
              <w:bottom w:val="single" w:color="auto" w:sz="4" w:space="0"/>
              <w:right w:val="single" w:color="auto" w:sz="4" w:space="0"/>
            </w:tcBorders>
            <w:noWrap w:val="0"/>
            <w:vAlign w:val="top"/>
          </w:tcPr>
          <w:p w14:paraId="7E50236F">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w:t>
            </w:r>
          </w:p>
          <w:p w14:paraId="23A6D353">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没收违法所得，并处5000元以上1万元以下罚款；（2）没收违法所得，并处1万元以上1万5千元以下罚款;（3）没收违法所得，并处1万5千元以上2万元以下罚款；（4）没收违法所得，并处2万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07AB5B4F">
            <w:pPr>
              <w:rPr>
                <w:rFonts w:ascii="仿宋_GB2312" w:hAnsi="等线" w:eastAsia="仿宋_GB2312"/>
                <w:kern w:val="0"/>
                <w:sz w:val="20"/>
                <w:szCs w:val="21"/>
              </w:rPr>
            </w:pPr>
          </w:p>
        </w:tc>
      </w:tr>
    </w:tbl>
    <w:p w14:paraId="2F1B6B0D"/>
    <w:p w14:paraId="1298A02C">
      <w:pPr>
        <w:rPr>
          <w:rFonts w:hint="eastAsia" w:ascii="方正小标宋简体" w:hAnsi="等线" w:eastAsia="方正小标宋简体"/>
          <w:b/>
          <w:sz w:val="36"/>
          <w:szCs w:val="36"/>
        </w:rPr>
      </w:pPr>
      <w:r>
        <w:rPr>
          <w:rFonts w:hint="eastAsia" w:ascii="方正小标宋简体" w:hAnsi="等线" w:eastAsia="方正小标宋简体"/>
          <w:b/>
          <w:sz w:val="36"/>
          <w:szCs w:val="36"/>
        </w:rPr>
        <w:t xml:space="preserve">  </w:t>
      </w:r>
    </w:p>
    <w:p w14:paraId="228B8707">
      <w:pPr>
        <w:rPr>
          <w:rFonts w:hint="eastAsia" w:ascii="方正小标宋简体" w:hAnsi="等线" w:eastAsia="方正小标宋简体"/>
          <w:b/>
          <w:sz w:val="36"/>
          <w:szCs w:val="36"/>
        </w:rPr>
      </w:pPr>
    </w:p>
    <w:p w14:paraId="7E027C02">
      <w:pPr>
        <w:rPr>
          <w:rFonts w:hint="eastAsia" w:ascii="方正小标宋简体" w:hAnsi="等线" w:eastAsia="方正小标宋简体"/>
          <w:b/>
          <w:sz w:val="36"/>
          <w:szCs w:val="36"/>
        </w:rPr>
      </w:pPr>
    </w:p>
    <w:p w14:paraId="1638DCB8">
      <w:pPr>
        <w:rPr>
          <w:rFonts w:hint="eastAsia" w:ascii="方正小标宋简体" w:hAnsi="等线" w:eastAsia="方正小标宋简体"/>
          <w:b/>
          <w:sz w:val="36"/>
          <w:szCs w:val="36"/>
        </w:rPr>
      </w:pPr>
    </w:p>
    <w:p w14:paraId="1A126C49">
      <w:pPr>
        <w:rPr>
          <w:rFonts w:hint="eastAsia" w:ascii="方正小标宋简体" w:hAnsi="等线" w:eastAsia="方正小标宋简体"/>
          <w:b/>
          <w:sz w:val="36"/>
          <w:szCs w:val="36"/>
        </w:rPr>
      </w:pPr>
    </w:p>
    <w:p w14:paraId="7F80A4CD">
      <w:pPr>
        <w:rPr>
          <w:rFonts w:hint="eastAsia" w:ascii="方正小标宋简体" w:hAnsi="等线" w:eastAsia="方正小标宋简体"/>
          <w:b/>
          <w:sz w:val="36"/>
          <w:szCs w:val="36"/>
        </w:rPr>
      </w:pPr>
    </w:p>
    <w:p w14:paraId="6D506031">
      <w:pPr>
        <w:spacing w:line="640" w:lineRule="exact"/>
        <w:jc w:val="center"/>
        <w:rPr>
          <w:rFonts w:ascii="方正小标宋简体" w:hAnsi="等线" w:eastAsia="方正小标宋简体"/>
          <w:sz w:val="36"/>
          <w:szCs w:val="36"/>
        </w:rPr>
      </w:pPr>
      <w:r>
        <w:rPr>
          <w:rFonts w:hint="eastAsia" w:ascii="方正小标宋简体" w:hAnsi="等线" w:eastAsia="方正小标宋简体"/>
          <w:sz w:val="36"/>
          <w:szCs w:val="36"/>
        </w:rPr>
        <w:t>四、血液管理类</w:t>
      </w: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5397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4069CF8F">
            <w:pPr>
              <w:jc w:val="center"/>
              <w:rPr>
                <w:rFonts w:ascii="黑体" w:hAnsi="宋体" w:eastAsia="黑体"/>
                <w:kern w:val="0"/>
                <w:sz w:val="32"/>
                <w:szCs w:val="32"/>
              </w:rPr>
            </w:pPr>
            <w:r>
              <w:rPr>
                <w:rFonts w:hint="eastAsia" w:ascii="黑体" w:hAnsi="黑体" w:eastAsia="黑体" w:cs="方正小标宋简体"/>
                <w:color w:val="000000"/>
                <w:kern w:val="0"/>
                <w:sz w:val="32"/>
                <w:szCs w:val="32"/>
              </w:rPr>
              <w:t>（五十八）</w:t>
            </w:r>
            <w:r>
              <w:rPr>
                <w:rFonts w:hint="eastAsia" w:ascii="黑体" w:hAnsi="宋体" w:eastAsia="黑体"/>
                <w:kern w:val="0"/>
                <w:sz w:val="32"/>
                <w:szCs w:val="32"/>
              </w:rPr>
              <w:t>中华人民共和国献血法</w:t>
            </w:r>
          </w:p>
        </w:tc>
      </w:tr>
      <w:tr w14:paraId="4524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C2DD825">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353CB71F">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2B764F67">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5984B443">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3C2F96EF">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7966133A">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2BEF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877B672">
            <w:pPr>
              <w:ind w:firstLine="210" w:firstLineChars="100"/>
              <w:rPr>
                <w:rFonts w:ascii="仿宋_GB2312" w:hAnsi="等线" w:eastAsia="仿宋_GB2312"/>
                <w:kern w:val="0"/>
                <w:szCs w:val="21"/>
              </w:rPr>
            </w:pPr>
            <w:r>
              <w:rPr>
                <w:rFonts w:hint="eastAsia" w:ascii="仿宋_GB2312" w:hAnsi="等线" w:eastAsia="仿宋_GB2312"/>
                <w:kern w:val="0"/>
                <w:szCs w:val="21"/>
              </w:rPr>
              <w:t>378</w:t>
            </w:r>
          </w:p>
        </w:tc>
        <w:tc>
          <w:tcPr>
            <w:tcW w:w="3146" w:type="dxa"/>
            <w:tcBorders>
              <w:top w:val="single" w:color="auto" w:sz="4" w:space="0"/>
              <w:left w:val="nil"/>
              <w:bottom w:val="single" w:color="auto" w:sz="4" w:space="0"/>
              <w:right w:val="single" w:color="auto" w:sz="4" w:space="0"/>
            </w:tcBorders>
            <w:noWrap w:val="0"/>
            <w:vAlign w:val="top"/>
          </w:tcPr>
          <w:p w14:paraId="1BDB53D7">
            <w:pPr>
              <w:rPr>
                <w:rFonts w:ascii="仿宋_GB2312" w:hAnsi="等线" w:eastAsia="仿宋_GB2312"/>
                <w:kern w:val="0"/>
                <w:szCs w:val="21"/>
              </w:rPr>
            </w:pPr>
            <w:r>
              <w:rPr>
                <w:rFonts w:hint="eastAsia" w:ascii="仿宋_GB2312" w:hAnsi="等线" w:eastAsia="仿宋_GB2312"/>
                <w:kern w:val="0"/>
                <w:szCs w:val="21"/>
              </w:rPr>
              <w:t>非法采集血液</w:t>
            </w:r>
          </w:p>
        </w:tc>
        <w:tc>
          <w:tcPr>
            <w:tcW w:w="2837" w:type="dxa"/>
            <w:tcBorders>
              <w:top w:val="single" w:color="auto" w:sz="4" w:space="0"/>
              <w:left w:val="nil"/>
              <w:bottom w:val="single" w:color="auto" w:sz="4" w:space="0"/>
              <w:right w:val="single" w:color="auto" w:sz="4" w:space="0"/>
            </w:tcBorders>
            <w:noWrap w:val="0"/>
            <w:vAlign w:val="top"/>
          </w:tcPr>
          <w:p w14:paraId="314378CB">
            <w:pPr>
              <w:rPr>
                <w:rFonts w:ascii="仿宋_GB2312" w:hAnsi="等线" w:eastAsia="仿宋_GB2312"/>
                <w:kern w:val="0"/>
                <w:szCs w:val="21"/>
              </w:rPr>
            </w:pPr>
            <w:r>
              <w:rPr>
                <w:rFonts w:hint="eastAsia" w:ascii="仿宋_GB2312" w:hAnsi="等线" w:eastAsia="仿宋_GB2312"/>
                <w:kern w:val="0"/>
                <w:szCs w:val="21"/>
              </w:rPr>
              <w:t>《中华人民共和国献血法》第十八条  有下列行为之一的，由县级以上地方人民政府卫生行政部门予以取缔，没收违法所得，可以并处十万元以下的罚款;构成犯罪的，依法追究刑事责任：（一）非法采集血液。</w:t>
            </w:r>
          </w:p>
        </w:tc>
        <w:tc>
          <w:tcPr>
            <w:tcW w:w="2663" w:type="dxa"/>
            <w:tcBorders>
              <w:top w:val="single" w:color="auto" w:sz="4" w:space="0"/>
              <w:left w:val="nil"/>
              <w:bottom w:val="single" w:color="auto" w:sz="4" w:space="0"/>
              <w:right w:val="single" w:color="auto" w:sz="4" w:space="0"/>
            </w:tcBorders>
            <w:noWrap w:val="0"/>
            <w:vAlign w:val="top"/>
          </w:tcPr>
          <w:p w14:paraId="07E9BEC2">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：非法采集一至五人（次）的血液。</w:t>
            </w:r>
          </w:p>
          <w:p w14:paraId="51CCB27C">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：非法采集六至十人（次）的血液。</w:t>
            </w:r>
          </w:p>
          <w:p w14:paraId="2C1B678B">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：非法采集十一人（次）以上的血液。</w:t>
            </w:r>
          </w:p>
          <w:p w14:paraId="62C0D38C">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3E2C6BE3">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：没收违法所得，可以并处三万元以下的罚款。</w:t>
            </w:r>
          </w:p>
          <w:p w14:paraId="32B057F5">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：没收违法所得，可以并处三万元以上六万元以下的罚款。</w:t>
            </w:r>
          </w:p>
          <w:p w14:paraId="2192BCBE">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：没收违法所得，可以并处六万元以上十万元以下的罚款。</w:t>
            </w:r>
          </w:p>
        </w:tc>
        <w:tc>
          <w:tcPr>
            <w:tcW w:w="1479" w:type="dxa"/>
            <w:tcBorders>
              <w:top w:val="single" w:color="auto" w:sz="4" w:space="0"/>
              <w:left w:val="nil"/>
              <w:bottom w:val="single" w:color="auto" w:sz="4" w:space="0"/>
              <w:right w:val="single" w:color="auto" w:sz="4" w:space="0"/>
            </w:tcBorders>
            <w:noWrap w:val="0"/>
            <w:vAlign w:val="top"/>
          </w:tcPr>
          <w:p w14:paraId="31ED1F70">
            <w:pPr>
              <w:rPr>
                <w:rFonts w:ascii="仿宋_GB2312" w:hAnsi="等线" w:eastAsia="仿宋_GB2312"/>
                <w:kern w:val="0"/>
                <w:szCs w:val="21"/>
              </w:rPr>
            </w:pPr>
            <w:r>
              <w:rPr>
                <w:rFonts w:hint="eastAsia" w:ascii="仿宋_GB2312" w:hAnsi="等线" w:eastAsia="仿宋_GB2312"/>
                <w:kern w:val="0"/>
                <w:szCs w:val="21"/>
              </w:rPr>
              <w:t>非法采集血液是指《血站管理办法》第五十九条规定的行为。</w:t>
            </w:r>
          </w:p>
        </w:tc>
      </w:tr>
      <w:tr w14:paraId="7FFF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B4DCCB5">
            <w:pPr>
              <w:ind w:firstLine="210" w:firstLineChars="100"/>
              <w:rPr>
                <w:rFonts w:ascii="仿宋_GB2312" w:hAnsi="等线" w:eastAsia="仿宋_GB2312"/>
                <w:kern w:val="0"/>
                <w:szCs w:val="21"/>
                <w:lang w:val="en"/>
              </w:rPr>
            </w:pPr>
            <w:r>
              <w:rPr>
                <w:rFonts w:ascii="仿宋_GB2312" w:hAnsi="等线" w:eastAsia="仿宋_GB2312"/>
                <w:kern w:val="0"/>
                <w:szCs w:val="21"/>
                <w:lang w:val="en"/>
              </w:rPr>
              <w:t>379</w:t>
            </w:r>
          </w:p>
        </w:tc>
        <w:tc>
          <w:tcPr>
            <w:tcW w:w="3146" w:type="dxa"/>
            <w:tcBorders>
              <w:top w:val="single" w:color="auto" w:sz="4" w:space="0"/>
              <w:left w:val="nil"/>
              <w:bottom w:val="single" w:color="auto" w:sz="4" w:space="0"/>
              <w:right w:val="single" w:color="auto" w:sz="4" w:space="0"/>
            </w:tcBorders>
            <w:noWrap w:val="0"/>
            <w:vAlign w:val="top"/>
          </w:tcPr>
          <w:p w14:paraId="4C6A46C4">
            <w:pPr>
              <w:rPr>
                <w:rFonts w:ascii="仿宋_GB2312" w:hAnsi="等线" w:eastAsia="仿宋_GB2312"/>
                <w:kern w:val="0"/>
                <w:szCs w:val="21"/>
              </w:rPr>
            </w:pPr>
            <w:r>
              <w:rPr>
                <w:rFonts w:hint="eastAsia" w:ascii="仿宋_GB2312" w:hAnsi="等线" w:eastAsia="仿宋_GB2312"/>
                <w:kern w:val="0"/>
                <w:szCs w:val="21"/>
              </w:rPr>
              <w:t>血站、医疗机构出售无偿献血的血液</w:t>
            </w:r>
          </w:p>
        </w:tc>
        <w:tc>
          <w:tcPr>
            <w:tcW w:w="2837" w:type="dxa"/>
            <w:tcBorders>
              <w:top w:val="single" w:color="auto" w:sz="4" w:space="0"/>
              <w:left w:val="nil"/>
              <w:bottom w:val="single" w:color="auto" w:sz="4" w:space="0"/>
              <w:right w:val="single" w:color="auto" w:sz="4" w:space="0"/>
            </w:tcBorders>
            <w:noWrap w:val="0"/>
            <w:vAlign w:val="top"/>
          </w:tcPr>
          <w:p w14:paraId="35453C56">
            <w:pPr>
              <w:rPr>
                <w:rFonts w:ascii="仿宋_GB2312" w:hAnsi="等线" w:eastAsia="仿宋_GB2312"/>
                <w:kern w:val="0"/>
                <w:szCs w:val="21"/>
              </w:rPr>
            </w:pPr>
            <w:r>
              <w:rPr>
                <w:rFonts w:hint="eastAsia" w:ascii="仿宋_GB2312" w:hAnsi="等线" w:eastAsia="仿宋_GB2312"/>
                <w:kern w:val="0"/>
                <w:szCs w:val="21"/>
              </w:rPr>
              <w:t>《中华人民共和国献血法》第十八条  有下列行为之一的，由县级以上地方人民政府卫生行政部门予以取缔，没收违法所得，可以并处十万元以下的罚款;构成犯罪的，依法追究刑事责任：（二）血站、医疗机构出售无偿献血的血液。</w:t>
            </w:r>
          </w:p>
        </w:tc>
        <w:tc>
          <w:tcPr>
            <w:tcW w:w="2663" w:type="dxa"/>
            <w:tcBorders>
              <w:top w:val="single" w:color="auto" w:sz="4" w:space="0"/>
              <w:left w:val="nil"/>
              <w:bottom w:val="single" w:color="auto" w:sz="4" w:space="0"/>
              <w:right w:val="single" w:color="auto" w:sz="4" w:space="0"/>
            </w:tcBorders>
            <w:noWrap w:val="0"/>
            <w:vAlign w:val="top"/>
          </w:tcPr>
          <w:p w14:paraId="38A12CB8">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：违法所得不足一千元。</w:t>
            </w:r>
          </w:p>
          <w:p w14:paraId="5AAE3D37">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：违法所得一千元以上五千元以下。</w:t>
            </w:r>
          </w:p>
          <w:p w14:paraId="095C5632">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：违法所得超过五千元。</w:t>
            </w:r>
          </w:p>
        </w:tc>
        <w:tc>
          <w:tcPr>
            <w:tcW w:w="2835" w:type="dxa"/>
            <w:tcBorders>
              <w:top w:val="single" w:color="auto" w:sz="4" w:space="0"/>
              <w:left w:val="nil"/>
              <w:bottom w:val="single" w:color="auto" w:sz="4" w:space="0"/>
              <w:right w:val="single" w:color="auto" w:sz="4" w:space="0"/>
            </w:tcBorders>
            <w:noWrap w:val="0"/>
            <w:vAlign w:val="top"/>
          </w:tcPr>
          <w:p w14:paraId="4BC2AA23">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：没收违法所得，可以并处三万元以下的罚款。</w:t>
            </w:r>
          </w:p>
          <w:p w14:paraId="7F89FC45">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：没收违法所得，可以并处三万元以上六万元以下的罚款。</w:t>
            </w:r>
          </w:p>
          <w:p w14:paraId="723E0026">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：没收违法所得，可以并处六万元以上十万元以下的罚款。</w:t>
            </w:r>
          </w:p>
        </w:tc>
        <w:tc>
          <w:tcPr>
            <w:tcW w:w="1479" w:type="dxa"/>
            <w:tcBorders>
              <w:top w:val="single" w:color="auto" w:sz="4" w:space="0"/>
              <w:left w:val="nil"/>
              <w:bottom w:val="single" w:color="auto" w:sz="4" w:space="0"/>
              <w:right w:val="single" w:color="auto" w:sz="4" w:space="0"/>
            </w:tcBorders>
            <w:noWrap w:val="0"/>
            <w:vAlign w:val="top"/>
          </w:tcPr>
          <w:p w14:paraId="126A8C42">
            <w:pPr>
              <w:rPr>
                <w:rFonts w:ascii="仿宋_GB2312" w:hAnsi="等线" w:eastAsia="仿宋_GB2312"/>
                <w:kern w:val="0"/>
                <w:szCs w:val="21"/>
              </w:rPr>
            </w:pPr>
          </w:p>
        </w:tc>
      </w:tr>
      <w:tr w14:paraId="672E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6ACB4B6">
            <w:pPr>
              <w:ind w:firstLine="210" w:firstLineChars="100"/>
              <w:rPr>
                <w:rFonts w:ascii="仿宋_GB2312" w:hAnsi="等线" w:eastAsia="仿宋_GB2312"/>
                <w:kern w:val="0"/>
                <w:szCs w:val="21"/>
                <w:lang w:val="en"/>
              </w:rPr>
            </w:pPr>
            <w:r>
              <w:rPr>
                <w:rFonts w:ascii="仿宋_GB2312" w:hAnsi="等线" w:eastAsia="仿宋_GB2312"/>
                <w:kern w:val="0"/>
                <w:szCs w:val="21"/>
                <w:lang w:val="en"/>
              </w:rPr>
              <w:t>380</w:t>
            </w:r>
          </w:p>
        </w:tc>
        <w:tc>
          <w:tcPr>
            <w:tcW w:w="3146" w:type="dxa"/>
            <w:tcBorders>
              <w:top w:val="single" w:color="auto" w:sz="4" w:space="0"/>
              <w:left w:val="nil"/>
              <w:bottom w:val="single" w:color="auto" w:sz="4" w:space="0"/>
              <w:right w:val="single" w:color="auto" w:sz="4" w:space="0"/>
            </w:tcBorders>
            <w:noWrap w:val="0"/>
            <w:vAlign w:val="top"/>
          </w:tcPr>
          <w:p w14:paraId="2BE33F4B">
            <w:pPr>
              <w:rPr>
                <w:rFonts w:ascii="仿宋_GB2312" w:hAnsi="等线" w:eastAsia="仿宋_GB2312"/>
                <w:kern w:val="0"/>
                <w:szCs w:val="21"/>
              </w:rPr>
            </w:pPr>
            <w:r>
              <w:rPr>
                <w:rFonts w:hint="eastAsia" w:ascii="仿宋_GB2312" w:hAnsi="等线" w:eastAsia="仿宋_GB2312"/>
                <w:kern w:val="0"/>
                <w:szCs w:val="21"/>
              </w:rPr>
              <w:t>非法组织他人出卖血液</w:t>
            </w:r>
          </w:p>
        </w:tc>
        <w:tc>
          <w:tcPr>
            <w:tcW w:w="2837" w:type="dxa"/>
            <w:tcBorders>
              <w:top w:val="single" w:color="auto" w:sz="4" w:space="0"/>
              <w:left w:val="nil"/>
              <w:bottom w:val="single" w:color="auto" w:sz="4" w:space="0"/>
              <w:right w:val="single" w:color="auto" w:sz="4" w:space="0"/>
            </w:tcBorders>
            <w:noWrap w:val="0"/>
            <w:vAlign w:val="top"/>
          </w:tcPr>
          <w:p w14:paraId="7825007F">
            <w:pPr>
              <w:rPr>
                <w:rFonts w:ascii="仿宋_GB2312" w:hAnsi="等线" w:eastAsia="仿宋_GB2312"/>
                <w:kern w:val="0"/>
                <w:szCs w:val="21"/>
              </w:rPr>
            </w:pPr>
            <w:r>
              <w:rPr>
                <w:rFonts w:hint="eastAsia" w:ascii="仿宋_GB2312" w:hAnsi="等线" w:eastAsia="仿宋_GB2312"/>
                <w:kern w:val="0"/>
                <w:szCs w:val="21"/>
              </w:rPr>
              <w:t>《中华人民共和国献血法》第十八条  有下列行为之一的，由县级以上地方人民政府卫生行政部门予以取缔，没收违法所得，可以并处十万元以下的罚款;构成犯罪的，依法追究刑事责任：（三）非法组织他人出卖血液。</w:t>
            </w:r>
          </w:p>
        </w:tc>
        <w:tc>
          <w:tcPr>
            <w:tcW w:w="2663" w:type="dxa"/>
            <w:tcBorders>
              <w:top w:val="single" w:color="auto" w:sz="4" w:space="0"/>
              <w:left w:val="nil"/>
              <w:bottom w:val="single" w:color="auto" w:sz="4" w:space="0"/>
              <w:right w:val="single" w:color="auto" w:sz="4" w:space="0"/>
            </w:tcBorders>
            <w:noWrap w:val="0"/>
            <w:vAlign w:val="top"/>
          </w:tcPr>
          <w:p w14:paraId="684E39B3">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：违法所得不足一千元。</w:t>
            </w:r>
          </w:p>
          <w:p w14:paraId="42C6565B">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：违法所得一千元以上五千元以下。</w:t>
            </w:r>
          </w:p>
          <w:p w14:paraId="74D27C3E">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：违法所得超过五千元。</w:t>
            </w:r>
          </w:p>
        </w:tc>
        <w:tc>
          <w:tcPr>
            <w:tcW w:w="2835" w:type="dxa"/>
            <w:tcBorders>
              <w:top w:val="single" w:color="auto" w:sz="4" w:space="0"/>
              <w:left w:val="nil"/>
              <w:bottom w:val="single" w:color="auto" w:sz="4" w:space="0"/>
              <w:right w:val="single" w:color="auto" w:sz="4" w:space="0"/>
            </w:tcBorders>
            <w:noWrap w:val="0"/>
            <w:vAlign w:val="top"/>
          </w:tcPr>
          <w:p w14:paraId="5F610D18">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：没收违法所得，可以并处三万元以下的罚款。</w:t>
            </w:r>
          </w:p>
          <w:p w14:paraId="439E0CA6">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：没收违法所得，可以并处三万元以上六万元以下的罚款。</w:t>
            </w:r>
          </w:p>
          <w:p w14:paraId="1A091839">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：没收违法所得，可以并处六万元以上十万元以下的罚款。</w:t>
            </w:r>
          </w:p>
        </w:tc>
        <w:tc>
          <w:tcPr>
            <w:tcW w:w="1479" w:type="dxa"/>
            <w:tcBorders>
              <w:top w:val="single" w:color="auto" w:sz="4" w:space="0"/>
              <w:left w:val="nil"/>
              <w:bottom w:val="single" w:color="auto" w:sz="4" w:space="0"/>
              <w:right w:val="single" w:color="auto" w:sz="4" w:space="0"/>
            </w:tcBorders>
            <w:noWrap w:val="0"/>
            <w:vAlign w:val="top"/>
          </w:tcPr>
          <w:p w14:paraId="02FC70DC">
            <w:pPr>
              <w:rPr>
                <w:rFonts w:ascii="仿宋_GB2312" w:hAnsi="等线" w:eastAsia="仿宋_GB2312"/>
                <w:kern w:val="0"/>
                <w:szCs w:val="21"/>
              </w:rPr>
            </w:pPr>
          </w:p>
        </w:tc>
      </w:tr>
      <w:tr w14:paraId="2D88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F6ECDBC">
            <w:pPr>
              <w:ind w:firstLine="210" w:firstLineChars="100"/>
              <w:rPr>
                <w:rFonts w:ascii="仿宋_GB2312" w:hAnsi="等线" w:eastAsia="仿宋_GB2312"/>
                <w:kern w:val="0"/>
                <w:szCs w:val="21"/>
                <w:lang w:val="en"/>
              </w:rPr>
            </w:pPr>
            <w:r>
              <w:rPr>
                <w:rFonts w:ascii="仿宋_GB2312" w:hAnsi="等线" w:eastAsia="仿宋_GB2312"/>
                <w:kern w:val="0"/>
                <w:szCs w:val="21"/>
                <w:lang w:val="en"/>
              </w:rPr>
              <w:t>381</w:t>
            </w:r>
          </w:p>
        </w:tc>
        <w:tc>
          <w:tcPr>
            <w:tcW w:w="3146" w:type="dxa"/>
            <w:tcBorders>
              <w:top w:val="single" w:color="auto" w:sz="4" w:space="0"/>
              <w:left w:val="nil"/>
              <w:bottom w:val="single" w:color="auto" w:sz="4" w:space="0"/>
              <w:right w:val="single" w:color="auto" w:sz="4" w:space="0"/>
            </w:tcBorders>
            <w:noWrap w:val="0"/>
            <w:vAlign w:val="top"/>
          </w:tcPr>
          <w:p w14:paraId="3C398133">
            <w:pPr>
              <w:rPr>
                <w:rFonts w:ascii="仿宋_GB2312" w:hAnsi="等线" w:eastAsia="仿宋_GB2312"/>
                <w:kern w:val="0"/>
                <w:szCs w:val="21"/>
              </w:rPr>
            </w:pPr>
            <w:r>
              <w:rPr>
                <w:rFonts w:hint="eastAsia" w:ascii="仿宋_GB2312" w:hAnsi="等线" w:eastAsia="仿宋_GB2312"/>
                <w:kern w:val="0"/>
                <w:szCs w:val="21"/>
              </w:rPr>
              <w:t>临床用血的包装、储存、运输，不符合国家规定的卫生标准和要求</w:t>
            </w:r>
          </w:p>
        </w:tc>
        <w:tc>
          <w:tcPr>
            <w:tcW w:w="2837" w:type="dxa"/>
            <w:tcBorders>
              <w:top w:val="single" w:color="auto" w:sz="4" w:space="0"/>
              <w:left w:val="nil"/>
              <w:bottom w:val="single" w:color="auto" w:sz="4" w:space="0"/>
              <w:right w:val="single" w:color="auto" w:sz="4" w:space="0"/>
            </w:tcBorders>
            <w:noWrap w:val="0"/>
            <w:vAlign w:val="top"/>
          </w:tcPr>
          <w:p w14:paraId="7950863A">
            <w:pPr>
              <w:rPr>
                <w:rFonts w:ascii="仿宋_GB2312" w:hAnsi="等线" w:eastAsia="仿宋_GB2312"/>
                <w:kern w:val="0"/>
                <w:szCs w:val="21"/>
              </w:rPr>
            </w:pPr>
            <w:r>
              <w:rPr>
                <w:rFonts w:hint="eastAsia" w:ascii="仿宋_GB2312" w:hAnsi="等线" w:eastAsia="仿宋_GB2312"/>
                <w:kern w:val="0"/>
                <w:szCs w:val="21"/>
              </w:rPr>
              <w:t>《中华人民共和国献血法》第二十条　临床用血的包装、储存、运输，不符合国家规定的卫生标准和要求的，由县级以上地方人民政府卫生行政部门责令改正，给予警告，可以并处一万元以下的罚款。</w:t>
            </w:r>
          </w:p>
        </w:tc>
        <w:tc>
          <w:tcPr>
            <w:tcW w:w="2663" w:type="dxa"/>
            <w:tcBorders>
              <w:top w:val="single" w:color="auto" w:sz="4" w:space="0"/>
              <w:left w:val="nil"/>
              <w:bottom w:val="single" w:color="auto" w:sz="4" w:space="0"/>
              <w:right w:val="single" w:color="auto" w:sz="4" w:space="0"/>
            </w:tcBorders>
            <w:noWrap w:val="0"/>
            <w:vAlign w:val="top"/>
          </w:tcPr>
          <w:p w14:paraId="6C889B26">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：临床用血的包装、储存、运输，其中有一项指标和内容不符合国家规定的卫生标准和要求。</w:t>
            </w:r>
          </w:p>
          <w:p w14:paraId="73A17041">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：临床用血的包装、储存、运输，其中有二项指标和内容不符合国家规定的卫生标准和要求。</w:t>
            </w:r>
          </w:p>
          <w:p w14:paraId="6B6B7D7A">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：临床用血的包装、储存、运输，其中有三项以上指标和内容都不符合国家规定的卫生标准和要求。</w:t>
            </w:r>
          </w:p>
        </w:tc>
        <w:tc>
          <w:tcPr>
            <w:tcW w:w="2835" w:type="dxa"/>
            <w:tcBorders>
              <w:top w:val="single" w:color="auto" w:sz="4" w:space="0"/>
              <w:left w:val="nil"/>
              <w:bottom w:val="single" w:color="auto" w:sz="4" w:space="0"/>
              <w:right w:val="single" w:color="auto" w:sz="4" w:space="0"/>
            </w:tcBorders>
            <w:noWrap w:val="0"/>
            <w:vAlign w:val="top"/>
          </w:tcPr>
          <w:p w14:paraId="30311DFE">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：给予警告，可以并处三千元以下的罚款。</w:t>
            </w:r>
          </w:p>
          <w:p w14:paraId="787DD3FD">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：给予警告，可以并处三千元以上六千元以下的罚款。</w:t>
            </w:r>
          </w:p>
          <w:p w14:paraId="2C24D0C1">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：给予警告，可以并处六千元以上一万元以下的罚款。</w:t>
            </w:r>
          </w:p>
        </w:tc>
        <w:tc>
          <w:tcPr>
            <w:tcW w:w="1479" w:type="dxa"/>
            <w:tcBorders>
              <w:top w:val="single" w:color="auto" w:sz="4" w:space="0"/>
              <w:left w:val="nil"/>
              <w:bottom w:val="single" w:color="auto" w:sz="4" w:space="0"/>
              <w:right w:val="single" w:color="auto" w:sz="4" w:space="0"/>
            </w:tcBorders>
            <w:noWrap w:val="0"/>
            <w:vAlign w:val="top"/>
          </w:tcPr>
          <w:p w14:paraId="25541017">
            <w:pPr>
              <w:rPr>
                <w:rFonts w:ascii="仿宋_GB2312" w:hAnsi="等线" w:eastAsia="仿宋_GB2312"/>
                <w:kern w:val="0"/>
                <w:szCs w:val="21"/>
              </w:rPr>
            </w:pPr>
          </w:p>
        </w:tc>
      </w:tr>
    </w:tbl>
    <w:p w14:paraId="4E23CBE2"/>
    <w:p w14:paraId="5E7BABBA"/>
    <w:p w14:paraId="287400C5"/>
    <w:p w14:paraId="0FC242C3">
      <w:pPr>
        <w:rPr>
          <w:rFonts w:hint="eastAsia" w:ascii="方正小标宋简体" w:hAnsi="等线" w:eastAsia="方正小标宋简体"/>
          <w:b/>
          <w:sz w:val="36"/>
          <w:szCs w:val="36"/>
        </w:rPr>
      </w:pPr>
    </w:p>
    <w:p w14:paraId="7DEF09FB">
      <w:pPr>
        <w:rPr>
          <w:rFonts w:hint="eastAsia" w:ascii="方正小标宋简体" w:hAnsi="等线" w:eastAsia="方正小标宋简体"/>
          <w:b/>
          <w:sz w:val="36"/>
          <w:szCs w:val="36"/>
        </w:rPr>
      </w:pPr>
      <w:r>
        <w:rPr>
          <w:rFonts w:hint="eastAsia" w:ascii="方正小标宋简体" w:hAnsi="等线" w:eastAsia="方正小标宋简体"/>
          <w:b/>
          <w:sz w:val="36"/>
          <w:szCs w:val="36"/>
        </w:rPr>
        <w:t xml:space="preserve">  </w:t>
      </w: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4493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26478E0C">
            <w:pPr>
              <w:jc w:val="center"/>
              <w:rPr>
                <w:rFonts w:ascii="黑体" w:hAnsi="宋体" w:eastAsia="黑体"/>
                <w:sz w:val="32"/>
                <w:szCs w:val="32"/>
              </w:rPr>
            </w:pPr>
            <w:r>
              <w:rPr>
                <w:rFonts w:hint="eastAsia" w:ascii="黑体" w:hAnsi="宋体" w:eastAsia="黑体"/>
                <w:sz w:val="32"/>
                <w:szCs w:val="32"/>
                <w:lang w:bidi="ar"/>
              </w:rPr>
              <w:t>（五十九）</w:t>
            </w:r>
            <w:r>
              <w:rPr>
                <w:rFonts w:hint="eastAsia" w:ascii="黑体" w:hAnsi="宋体" w:eastAsia="黑体"/>
                <w:sz w:val="32"/>
                <w:szCs w:val="32"/>
              </w:rPr>
              <w:t>广东省实施《中华人民共和国献血法》办法</w:t>
            </w:r>
          </w:p>
        </w:tc>
      </w:tr>
      <w:tr w14:paraId="4679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1F93852">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6AAF5322">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71E40BC2">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389FB583">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02FAFDAD">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45C5F985">
            <w:pPr>
              <w:jc w:val="center"/>
              <w:rPr>
                <w:rFonts w:ascii="仿宋_GB2312" w:hAnsi="等线" w:eastAsia="仿宋_GB2312"/>
                <w:sz w:val="32"/>
                <w:szCs w:val="32"/>
              </w:rPr>
            </w:pPr>
            <w:r>
              <w:rPr>
                <w:rFonts w:hint="eastAsia" w:ascii="仿宋_GB2312" w:hAnsi="等线" w:eastAsia="仿宋_GB2312"/>
                <w:sz w:val="32"/>
                <w:szCs w:val="32"/>
              </w:rPr>
              <w:t>备注</w:t>
            </w:r>
          </w:p>
        </w:tc>
      </w:tr>
      <w:tr w14:paraId="3630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E2176E0">
            <w:pPr>
              <w:ind w:firstLine="210" w:firstLineChars="100"/>
              <w:rPr>
                <w:rFonts w:ascii="仿宋_GB2312" w:hAnsi="等线" w:eastAsia="仿宋_GB2312"/>
                <w:szCs w:val="21"/>
                <w:lang w:val="en"/>
              </w:rPr>
            </w:pPr>
            <w:r>
              <w:rPr>
                <w:rFonts w:ascii="仿宋_GB2312" w:hAnsi="等线" w:eastAsia="仿宋_GB2312"/>
                <w:szCs w:val="21"/>
                <w:lang w:val="en"/>
              </w:rPr>
              <w:t>382</w:t>
            </w:r>
          </w:p>
        </w:tc>
        <w:tc>
          <w:tcPr>
            <w:tcW w:w="3146" w:type="dxa"/>
            <w:tcBorders>
              <w:top w:val="single" w:color="auto" w:sz="4" w:space="0"/>
              <w:left w:val="nil"/>
              <w:bottom w:val="single" w:color="auto" w:sz="4" w:space="0"/>
              <w:right w:val="single" w:color="auto" w:sz="4" w:space="0"/>
            </w:tcBorders>
            <w:noWrap w:val="0"/>
            <w:vAlign w:val="top"/>
          </w:tcPr>
          <w:p w14:paraId="47BCE5A2">
            <w:pPr>
              <w:rPr>
                <w:rFonts w:ascii="仿宋_GB2312" w:hAnsi="等线" w:eastAsia="仿宋_GB2312"/>
                <w:szCs w:val="21"/>
              </w:rPr>
            </w:pPr>
            <w:r>
              <w:rPr>
                <w:rFonts w:hint="eastAsia" w:ascii="仿宋_GB2312" w:hAnsi="等线" w:eastAsia="仿宋_GB2312"/>
                <w:szCs w:val="21"/>
              </w:rPr>
              <w:t>血站或者医疗机构违反本办法规定，出售无偿献血血液</w:t>
            </w:r>
          </w:p>
        </w:tc>
        <w:tc>
          <w:tcPr>
            <w:tcW w:w="2837" w:type="dxa"/>
            <w:tcBorders>
              <w:top w:val="single" w:color="auto" w:sz="4" w:space="0"/>
              <w:left w:val="nil"/>
              <w:bottom w:val="single" w:color="auto" w:sz="4" w:space="0"/>
              <w:right w:val="single" w:color="auto" w:sz="4" w:space="0"/>
            </w:tcBorders>
            <w:noWrap w:val="0"/>
            <w:vAlign w:val="top"/>
          </w:tcPr>
          <w:p w14:paraId="3DAC7976">
            <w:pPr>
              <w:rPr>
                <w:rFonts w:ascii="仿宋_GB2312" w:hAnsi="等线" w:eastAsia="仿宋_GB2312"/>
                <w:szCs w:val="21"/>
              </w:rPr>
            </w:pPr>
            <w:r>
              <w:rPr>
                <w:rFonts w:hint="eastAsia" w:ascii="仿宋_GB2312" w:hAnsi="等线" w:eastAsia="仿宋_GB2312"/>
                <w:szCs w:val="21"/>
              </w:rPr>
              <w:t>广东省实施《中华人民共和国献血法》办法第二十条　血站或者医疗机构违反本办法规定，出售无偿献血血液的，由县级以上人民政府卫生健康主管部门予以取缔，没收违法所得，可以并处10万元以下的罚款；构成犯罪的，依法追究刑事责任。</w:t>
            </w:r>
          </w:p>
        </w:tc>
        <w:tc>
          <w:tcPr>
            <w:tcW w:w="2663" w:type="dxa"/>
            <w:tcBorders>
              <w:top w:val="single" w:color="auto" w:sz="4" w:space="0"/>
              <w:left w:val="nil"/>
              <w:bottom w:val="single" w:color="auto" w:sz="4" w:space="0"/>
              <w:right w:val="single" w:color="auto" w:sz="4" w:space="0"/>
            </w:tcBorders>
            <w:noWrap w:val="0"/>
            <w:vAlign w:val="top"/>
          </w:tcPr>
          <w:p w14:paraId="294BB980">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：违法所</w:t>
            </w:r>
            <w:r>
              <w:rPr>
                <w:rFonts w:ascii="仿宋_GB2312" w:hAnsi="等线" w:eastAsia="仿宋_GB2312"/>
                <w:szCs w:val="21"/>
              </w:rPr>
              <w:t>得不足一</w:t>
            </w:r>
            <w:r>
              <w:rPr>
                <w:rFonts w:hint="eastAsia" w:ascii="仿宋_GB2312" w:hAnsi="等线" w:eastAsia="仿宋_GB2312"/>
                <w:szCs w:val="21"/>
              </w:rPr>
              <w:t>万</w:t>
            </w:r>
            <w:r>
              <w:rPr>
                <w:rFonts w:ascii="仿宋_GB2312" w:hAnsi="等线" w:eastAsia="仿宋_GB2312"/>
                <w:szCs w:val="21"/>
              </w:rPr>
              <w:t>元</w:t>
            </w:r>
            <w:r>
              <w:rPr>
                <w:rFonts w:hint="eastAsia" w:ascii="仿宋_GB2312" w:hAnsi="等线" w:eastAsia="仿宋_GB2312"/>
                <w:szCs w:val="21"/>
              </w:rPr>
              <w:t>。</w:t>
            </w:r>
          </w:p>
          <w:p w14:paraId="1E41747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：违法所</w:t>
            </w:r>
            <w:r>
              <w:rPr>
                <w:rFonts w:ascii="仿宋_GB2312" w:hAnsi="等线" w:eastAsia="仿宋_GB2312"/>
                <w:szCs w:val="21"/>
              </w:rPr>
              <w:t>得一</w:t>
            </w:r>
            <w:r>
              <w:rPr>
                <w:rFonts w:hint="eastAsia" w:ascii="仿宋_GB2312" w:hAnsi="等线" w:eastAsia="仿宋_GB2312"/>
                <w:szCs w:val="21"/>
              </w:rPr>
              <w:t>万元</w:t>
            </w:r>
            <w:r>
              <w:rPr>
                <w:rFonts w:ascii="仿宋_GB2312" w:hAnsi="等线" w:eastAsia="仿宋_GB2312"/>
                <w:szCs w:val="21"/>
              </w:rPr>
              <w:t>以上</w:t>
            </w:r>
            <w:r>
              <w:rPr>
                <w:rFonts w:hint="eastAsia" w:ascii="仿宋_GB2312" w:hAnsi="等线" w:eastAsia="仿宋_GB2312"/>
                <w:szCs w:val="21"/>
              </w:rPr>
              <w:t>三万</w:t>
            </w:r>
            <w:r>
              <w:rPr>
                <w:rFonts w:ascii="仿宋_GB2312" w:hAnsi="等线" w:eastAsia="仿宋_GB2312"/>
                <w:szCs w:val="21"/>
              </w:rPr>
              <w:t>元以下</w:t>
            </w:r>
            <w:r>
              <w:rPr>
                <w:rFonts w:hint="eastAsia" w:ascii="仿宋_GB2312" w:hAnsi="等线" w:eastAsia="仿宋_GB2312"/>
                <w:szCs w:val="21"/>
              </w:rPr>
              <w:t>。</w:t>
            </w:r>
          </w:p>
          <w:p w14:paraId="7DF80F50">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：违法所</w:t>
            </w:r>
            <w:r>
              <w:rPr>
                <w:rFonts w:ascii="仿宋_GB2312" w:hAnsi="等线" w:eastAsia="仿宋_GB2312"/>
                <w:szCs w:val="21"/>
              </w:rPr>
              <w:t>得超过</w:t>
            </w:r>
            <w:r>
              <w:rPr>
                <w:rFonts w:hint="eastAsia" w:ascii="仿宋_GB2312" w:hAnsi="等线" w:eastAsia="仿宋_GB2312"/>
                <w:szCs w:val="21"/>
              </w:rPr>
              <w:t>三万</w:t>
            </w:r>
            <w:r>
              <w:rPr>
                <w:rFonts w:ascii="仿宋_GB2312" w:hAnsi="等线" w:eastAsia="仿宋_GB2312"/>
                <w:szCs w:val="21"/>
              </w:rPr>
              <w:t>元</w:t>
            </w:r>
            <w:r>
              <w:rPr>
                <w:rFonts w:hint="eastAsia" w:ascii="仿宋_GB2312" w:hAnsi="等线" w:eastAsia="仿宋_GB2312"/>
                <w:szCs w:val="21"/>
              </w:rPr>
              <w:t>。</w:t>
            </w:r>
          </w:p>
          <w:p w14:paraId="6F1EE6C5">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05BE6E73">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：没收违法所得，可以并处3万元以下的罚款。</w:t>
            </w:r>
          </w:p>
          <w:p w14:paraId="2D01F89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：没收违法所得，可以并处3万元以上6万元以下的罚款。</w:t>
            </w:r>
          </w:p>
          <w:p w14:paraId="10BC938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：没收违法所得，可以并处6万元以上10万元以下的罚款。</w:t>
            </w:r>
          </w:p>
        </w:tc>
        <w:tc>
          <w:tcPr>
            <w:tcW w:w="1479" w:type="dxa"/>
            <w:tcBorders>
              <w:top w:val="single" w:color="auto" w:sz="4" w:space="0"/>
              <w:left w:val="nil"/>
              <w:bottom w:val="single" w:color="auto" w:sz="4" w:space="0"/>
              <w:right w:val="single" w:color="auto" w:sz="4" w:space="0"/>
            </w:tcBorders>
            <w:noWrap w:val="0"/>
            <w:vAlign w:val="top"/>
          </w:tcPr>
          <w:p w14:paraId="6EF9C636">
            <w:pPr>
              <w:rPr>
                <w:rFonts w:ascii="仿宋_GB2312" w:hAnsi="等线" w:eastAsia="仿宋_GB2312"/>
                <w:szCs w:val="21"/>
              </w:rPr>
            </w:pPr>
          </w:p>
        </w:tc>
      </w:tr>
      <w:tr w14:paraId="4C4A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26C42D9">
            <w:pPr>
              <w:ind w:firstLine="210" w:firstLineChars="100"/>
              <w:rPr>
                <w:rFonts w:ascii="仿宋_GB2312" w:hAnsi="等线" w:eastAsia="仿宋_GB2312"/>
                <w:szCs w:val="21"/>
                <w:lang w:val="en"/>
              </w:rPr>
            </w:pPr>
            <w:r>
              <w:rPr>
                <w:rFonts w:ascii="仿宋_GB2312" w:hAnsi="等线" w:eastAsia="仿宋_GB2312"/>
                <w:szCs w:val="21"/>
                <w:lang w:val="en"/>
              </w:rPr>
              <w:t>383</w:t>
            </w:r>
          </w:p>
        </w:tc>
        <w:tc>
          <w:tcPr>
            <w:tcW w:w="3146" w:type="dxa"/>
            <w:tcBorders>
              <w:top w:val="single" w:color="auto" w:sz="4" w:space="0"/>
              <w:left w:val="nil"/>
              <w:bottom w:val="single" w:color="auto" w:sz="4" w:space="0"/>
              <w:right w:val="single" w:color="auto" w:sz="4" w:space="0"/>
            </w:tcBorders>
            <w:noWrap w:val="0"/>
            <w:vAlign w:val="top"/>
          </w:tcPr>
          <w:p w14:paraId="39B417FC">
            <w:pPr>
              <w:rPr>
                <w:rFonts w:ascii="仿宋_GB2312" w:hAnsi="等线" w:eastAsia="仿宋_GB2312"/>
                <w:szCs w:val="21"/>
              </w:rPr>
            </w:pPr>
            <w:r>
              <w:rPr>
                <w:rFonts w:hint="eastAsia" w:ascii="仿宋_GB2312" w:hAnsi="等线" w:eastAsia="仿宋_GB2312"/>
                <w:szCs w:val="21"/>
              </w:rPr>
              <w:t>非法从事采血业务或者非法组织他人出卖血液</w:t>
            </w:r>
          </w:p>
        </w:tc>
        <w:tc>
          <w:tcPr>
            <w:tcW w:w="2837" w:type="dxa"/>
            <w:tcBorders>
              <w:top w:val="single" w:color="auto" w:sz="4" w:space="0"/>
              <w:left w:val="nil"/>
              <w:bottom w:val="single" w:color="auto" w:sz="4" w:space="0"/>
              <w:right w:val="single" w:color="auto" w:sz="4" w:space="0"/>
            </w:tcBorders>
            <w:noWrap w:val="0"/>
            <w:vAlign w:val="top"/>
          </w:tcPr>
          <w:p w14:paraId="0E2776C3">
            <w:pPr>
              <w:rPr>
                <w:rFonts w:ascii="仿宋_GB2312" w:hAnsi="等线" w:eastAsia="仿宋_GB2312"/>
                <w:szCs w:val="21"/>
              </w:rPr>
            </w:pPr>
            <w:r>
              <w:rPr>
                <w:rFonts w:hint="eastAsia" w:ascii="仿宋_GB2312" w:hAnsi="等线" w:eastAsia="仿宋_GB2312"/>
                <w:szCs w:val="21"/>
              </w:rPr>
              <w:t>广东省实施《中华人民共和国献血法》办法第二十二条违反本办法第十四条规定，非法从事采血业务或者非法组织他人出卖血液的，由县级以上人民政府卫生健康主管部门予以取缔，没收违法所得，可以并处10万元以下的罚款；构成犯罪的，依法追究刑事责任。</w:t>
            </w:r>
          </w:p>
        </w:tc>
        <w:tc>
          <w:tcPr>
            <w:tcW w:w="2663" w:type="dxa"/>
            <w:tcBorders>
              <w:top w:val="single" w:color="auto" w:sz="4" w:space="0"/>
              <w:left w:val="nil"/>
              <w:bottom w:val="single" w:color="auto" w:sz="4" w:space="0"/>
              <w:right w:val="single" w:color="auto" w:sz="4" w:space="0"/>
            </w:tcBorders>
            <w:noWrap w:val="0"/>
            <w:vAlign w:val="top"/>
          </w:tcPr>
          <w:p w14:paraId="7F4E40C2">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：违法所</w:t>
            </w:r>
            <w:r>
              <w:rPr>
                <w:rFonts w:ascii="仿宋_GB2312" w:hAnsi="等线" w:eastAsia="仿宋_GB2312"/>
                <w:szCs w:val="21"/>
              </w:rPr>
              <w:t>得不足一</w:t>
            </w:r>
            <w:r>
              <w:rPr>
                <w:rFonts w:hint="eastAsia" w:ascii="仿宋_GB2312" w:hAnsi="等线" w:eastAsia="仿宋_GB2312"/>
                <w:szCs w:val="21"/>
              </w:rPr>
              <w:t>万</w:t>
            </w:r>
            <w:r>
              <w:rPr>
                <w:rFonts w:ascii="仿宋_GB2312" w:hAnsi="等线" w:eastAsia="仿宋_GB2312"/>
                <w:szCs w:val="21"/>
              </w:rPr>
              <w:t>元</w:t>
            </w:r>
            <w:r>
              <w:rPr>
                <w:rFonts w:hint="eastAsia" w:ascii="仿宋_GB2312" w:hAnsi="等线" w:eastAsia="仿宋_GB2312"/>
                <w:szCs w:val="21"/>
              </w:rPr>
              <w:t>。</w:t>
            </w:r>
          </w:p>
          <w:p w14:paraId="1FCCAC9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：违法所</w:t>
            </w:r>
            <w:r>
              <w:rPr>
                <w:rFonts w:ascii="仿宋_GB2312" w:hAnsi="等线" w:eastAsia="仿宋_GB2312"/>
                <w:szCs w:val="21"/>
              </w:rPr>
              <w:t>得一</w:t>
            </w:r>
            <w:r>
              <w:rPr>
                <w:rFonts w:hint="eastAsia" w:ascii="仿宋_GB2312" w:hAnsi="等线" w:eastAsia="仿宋_GB2312"/>
                <w:szCs w:val="21"/>
              </w:rPr>
              <w:t>万元</w:t>
            </w:r>
            <w:r>
              <w:rPr>
                <w:rFonts w:ascii="仿宋_GB2312" w:hAnsi="等线" w:eastAsia="仿宋_GB2312"/>
                <w:szCs w:val="21"/>
              </w:rPr>
              <w:t>以上</w:t>
            </w:r>
            <w:r>
              <w:rPr>
                <w:rFonts w:hint="eastAsia" w:ascii="仿宋_GB2312" w:hAnsi="等线" w:eastAsia="仿宋_GB2312"/>
                <w:szCs w:val="21"/>
              </w:rPr>
              <w:t>三万</w:t>
            </w:r>
            <w:r>
              <w:rPr>
                <w:rFonts w:ascii="仿宋_GB2312" w:hAnsi="等线" w:eastAsia="仿宋_GB2312"/>
                <w:szCs w:val="21"/>
              </w:rPr>
              <w:t>元以下</w:t>
            </w:r>
            <w:r>
              <w:rPr>
                <w:rFonts w:hint="eastAsia" w:ascii="仿宋_GB2312" w:hAnsi="等线" w:eastAsia="仿宋_GB2312"/>
                <w:szCs w:val="21"/>
              </w:rPr>
              <w:t>。</w:t>
            </w:r>
          </w:p>
          <w:p w14:paraId="0D44989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：违法所</w:t>
            </w:r>
            <w:r>
              <w:rPr>
                <w:rFonts w:ascii="仿宋_GB2312" w:hAnsi="等线" w:eastAsia="仿宋_GB2312"/>
                <w:szCs w:val="21"/>
              </w:rPr>
              <w:t>得超过</w:t>
            </w:r>
            <w:r>
              <w:rPr>
                <w:rFonts w:hint="eastAsia" w:ascii="仿宋_GB2312" w:hAnsi="等线" w:eastAsia="仿宋_GB2312"/>
                <w:szCs w:val="21"/>
              </w:rPr>
              <w:t>三万</w:t>
            </w:r>
            <w:r>
              <w:rPr>
                <w:rFonts w:ascii="仿宋_GB2312" w:hAnsi="等线" w:eastAsia="仿宋_GB2312"/>
                <w:szCs w:val="21"/>
              </w:rPr>
              <w:t>元</w:t>
            </w:r>
            <w:r>
              <w:rPr>
                <w:rFonts w:hint="eastAsia" w:ascii="仿宋_GB2312" w:hAnsi="等线" w:eastAsia="仿宋_GB2312"/>
                <w:szCs w:val="21"/>
              </w:rPr>
              <w:t>。</w:t>
            </w:r>
          </w:p>
          <w:p w14:paraId="28852460">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155D5B11">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：没收违法所得，可以并处3万元以下的罚款。</w:t>
            </w:r>
          </w:p>
          <w:p w14:paraId="12E7FE4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：没收违法所得，可以并处3万元以上6万元以下的罚款。</w:t>
            </w:r>
          </w:p>
          <w:p w14:paraId="0A5942A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：没收违法所得，可以并处6万元以上10万元以下的罚款。</w:t>
            </w:r>
          </w:p>
        </w:tc>
        <w:tc>
          <w:tcPr>
            <w:tcW w:w="1479" w:type="dxa"/>
            <w:tcBorders>
              <w:top w:val="single" w:color="auto" w:sz="4" w:space="0"/>
              <w:left w:val="nil"/>
              <w:bottom w:val="single" w:color="auto" w:sz="4" w:space="0"/>
              <w:right w:val="single" w:color="auto" w:sz="4" w:space="0"/>
            </w:tcBorders>
            <w:noWrap w:val="0"/>
            <w:vAlign w:val="top"/>
          </w:tcPr>
          <w:p w14:paraId="0EBE0A4A">
            <w:pPr>
              <w:rPr>
                <w:rFonts w:ascii="仿宋_GB2312" w:hAnsi="等线" w:eastAsia="仿宋_GB2312"/>
                <w:szCs w:val="21"/>
              </w:rPr>
            </w:pPr>
          </w:p>
        </w:tc>
      </w:tr>
    </w:tbl>
    <w:p w14:paraId="5B275D76">
      <w:pPr>
        <w:rPr>
          <w:rFonts w:hint="eastAsia" w:ascii="方正小标宋简体" w:hAnsi="等线" w:eastAsia="方正小标宋简体"/>
          <w:b/>
          <w:sz w:val="36"/>
          <w:szCs w:val="36"/>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42E8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7840E14A">
            <w:pPr>
              <w:jc w:val="center"/>
              <w:rPr>
                <w:rFonts w:ascii="黑体" w:hAnsi="宋体" w:eastAsia="黑体"/>
                <w:kern w:val="0"/>
                <w:sz w:val="32"/>
                <w:szCs w:val="32"/>
              </w:rPr>
            </w:pPr>
            <w:r>
              <w:rPr>
                <w:rFonts w:hint="eastAsia" w:ascii="黑体" w:hAnsi="黑体" w:eastAsia="黑体" w:cs="方正小标宋简体"/>
                <w:color w:val="000000"/>
                <w:kern w:val="0"/>
                <w:sz w:val="32"/>
                <w:szCs w:val="32"/>
              </w:rPr>
              <w:t>（六十）</w:t>
            </w:r>
            <w:r>
              <w:rPr>
                <w:rFonts w:hint="eastAsia" w:ascii="黑体" w:hAnsi="宋体" w:eastAsia="黑体"/>
                <w:kern w:val="0"/>
                <w:sz w:val="32"/>
                <w:szCs w:val="32"/>
              </w:rPr>
              <w:t>血站管理办法</w:t>
            </w:r>
          </w:p>
        </w:tc>
      </w:tr>
      <w:tr w14:paraId="0BF8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1424DF4">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70E231DA">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5208AF63">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7F0A2D33">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0EB49093">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50E52CA0">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341E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E94AF26">
            <w:pPr>
              <w:ind w:firstLine="105" w:firstLineChars="50"/>
              <w:rPr>
                <w:rFonts w:ascii="仿宋_GB2312" w:hAnsi="等线" w:eastAsia="仿宋_GB2312"/>
                <w:kern w:val="0"/>
                <w:szCs w:val="21"/>
                <w:lang w:val="en"/>
              </w:rPr>
            </w:pPr>
            <w:r>
              <w:rPr>
                <w:rFonts w:ascii="仿宋_GB2312" w:hAnsi="等线" w:eastAsia="仿宋_GB2312"/>
                <w:kern w:val="0"/>
                <w:szCs w:val="21"/>
                <w:lang w:val="en"/>
              </w:rPr>
              <w:t>384</w:t>
            </w:r>
            <w:r>
              <w:rPr>
                <w:rFonts w:hint="eastAsia" w:ascii="仿宋_GB2312" w:hAnsi="等线" w:eastAsia="仿宋_GB2312"/>
                <w:kern w:val="0"/>
                <w:szCs w:val="21"/>
              </w:rPr>
              <w:t>至</w:t>
            </w:r>
            <w:r>
              <w:rPr>
                <w:rFonts w:ascii="仿宋_GB2312" w:hAnsi="等线" w:eastAsia="仿宋_GB2312"/>
                <w:kern w:val="0"/>
                <w:szCs w:val="21"/>
                <w:lang w:val="en"/>
              </w:rPr>
              <w:t>398</w:t>
            </w:r>
          </w:p>
        </w:tc>
        <w:tc>
          <w:tcPr>
            <w:tcW w:w="3146" w:type="dxa"/>
            <w:tcBorders>
              <w:top w:val="single" w:color="auto" w:sz="4" w:space="0"/>
              <w:left w:val="nil"/>
              <w:bottom w:val="single" w:color="auto" w:sz="4" w:space="0"/>
              <w:right w:val="single" w:color="auto" w:sz="4" w:space="0"/>
            </w:tcBorders>
            <w:noWrap w:val="0"/>
            <w:vAlign w:val="top"/>
          </w:tcPr>
          <w:p w14:paraId="235109DA">
            <w:pPr>
              <w:rPr>
                <w:rFonts w:ascii="仿宋_GB2312" w:hAnsi="等线" w:eastAsia="仿宋_GB2312"/>
                <w:kern w:val="0"/>
                <w:szCs w:val="21"/>
              </w:rPr>
            </w:pPr>
            <w:r>
              <w:rPr>
                <w:rFonts w:hint="eastAsia" w:ascii="仿宋_GB2312" w:hAnsi="等线" w:eastAsia="仿宋_GB2312"/>
                <w:kern w:val="0"/>
                <w:szCs w:val="21"/>
              </w:rPr>
              <w:t>（</w:t>
            </w:r>
            <w:r>
              <w:rPr>
                <w:rFonts w:ascii="仿宋_GB2312" w:hAnsi="等线" w:eastAsia="仿宋_GB2312"/>
                <w:kern w:val="0"/>
                <w:szCs w:val="21"/>
                <w:lang w:val="en"/>
              </w:rPr>
              <w:t>384</w:t>
            </w:r>
            <w:r>
              <w:rPr>
                <w:rFonts w:hint="eastAsia" w:ascii="仿宋_GB2312" w:hAnsi="等线" w:eastAsia="仿宋_GB2312"/>
                <w:kern w:val="0"/>
                <w:szCs w:val="21"/>
              </w:rPr>
              <w:t>）超出执业登记的项目、内容、范围开展业务活动的；（</w:t>
            </w:r>
            <w:r>
              <w:rPr>
                <w:rFonts w:ascii="仿宋_GB2312" w:hAnsi="等线" w:eastAsia="仿宋_GB2312"/>
                <w:kern w:val="0"/>
                <w:szCs w:val="21"/>
                <w:lang w:val="en"/>
              </w:rPr>
              <w:t>385</w:t>
            </w:r>
            <w:r>
              <w:rPr>
                <w:rFonts w:hint="eastAsia" w:ascii="仿宋_GB2312" w:hAnsi="等线" w:eastAsia="仿宋_GB2312"/>
                <w:kern w:val="0"/>
                <w:szCs w:val="21"/>
              </w:rPr>
              <w:t>）工作人员未取得相关岗位执业资格或者未经执业注册而从事采供血工作的；（</w:t>
            </w:r>
            <w:r>
              <w:rPr>
                <w:rFonts w:ascii="仿宋_GB2312" w:hAnsi="等线" w:eastAsia="仿宋_GB2312"/>
                <w:kern w:val="0"/>
                <w:szCs w:val="21"/>
                <w:lang w:val="en"/>
              </w:rPr>
              <w:t>386</w:t>
            </w:r>
            <w:r>
              <w:rPr>
                <w:rFonts w:hint="eastAsia" w:ascii="仿宋_GB2312" w:hAnsi="等线" w:eastAsia="仿宋_GB2312"/>
                <w:kern w:val="0"/>
                <w:szCs w:val="21"/>
              </w:rPr>
              <w:t>）血液检测实验室未取得相应资格即进行检测的；（</w:t>
            </w:r>
            <w:r>
              <w:rPr>
                <w:rFonts w:ascii="仿宋_GB2312" w:hAnsi="等线" w:eastAsia="仿宋_GB2312"/>
                <w:kern w:val="0"/>
                <w:szCs w:val="21"/>
                <w:lang w:val="en"/>
              </w:rPr>
              <w:t>387</w:t>
            </w:r>
            <w:r>
              <w:rPr>
                <w:rFonts w:hint="eastAsia" w:ascii="仿宋_GB2312" w:hAnsi="等线" w:eastAsia="仿宋_GB2312"/>
                <w:kern w:val="0"/>
                <w:szCs w:val="21"/>
              </w:rPr>
              <w:t>）擅自采集原料血浆、买卖血液的；（</w:t>
            </w:r>
            <w:r>
              <w:rPr>
                <w:rFonts w:ascii="仿宋_GB2312" w:hAnsi="等线" w:eastAsia="仿宋_GB2312"/>
                <w:kern w:val="0"/>
                <w:szCs w:val="21"/>
                <w:lang w:val="en"/>
              </w:rPr>
              <w:t>388</w:t>
            </w:r>
            <w:r>
              <w:rPr>
                <w:rFonts w:hint="eastAsia" w:ascii="仿宋_GB2312" w:hAnsi="等线" w:eastAsia="仿宋_GB2312"/>
                <w:kern w:val="0"/>
                <w:szCs w:val="21"/>
              </w:rPr>
              <w:t>）采集血液前，未按照国家颁布的献血者健康检查要求对献血者进行健康检查、检测的；（</w:t>
            </w:r>
            <w:r>
              <w:rPr>
                <w:rFonts w:ascii="仿宋_GB2312" w:hAnsi="等线" w:eastAsia="仿宋_GB2312"/>
                <w:kern w:val="0"/>
                <w:szCs w:val="21"/>
                <w:lang w:val="en"/>
              </w:rPr>
              <w:t>389</w:t>
            </w:r>
            <w:r>
              <w:rPr>
                <w:rFonts w:hint="eastAsia" w:ascii="仿宋_GB2312" w:hAnsi="等线" w:eastAsia="仿宋_GB2312"/>
                <w:kern w:val="0"/>
                <w:szCs w:val="21"/>
              </w:rPr>
              <w:t>）采集冒名顶替者、健康检查不合格者血液以及超量、频繁采集血液的；（</w:t>
            </w:r>
            <w:r>
              <w:rPr>
                <w:rFonts w:ascii="仿宋_GB2312" w:hAnsi="等线" w:eastAsia="仿宋_GB2312"/>
                <w:kern w:val="0"/>
                <w:szCs w:val="21"/>
                <w:lang w:val="en"/>
              </w:rPr>
              <w:t>390</w:t>
            </w:r>
            <w:r>
              <w:rPr>
                <w:rFonts w:hint="eastAsia" w:ascii="仿宋_GB2312" w:hAnsi="等线" w:eastAsia="仿宋_GB2312"/>
                <w:kern w:val="0"/>
                <w:szCs w:val="21"/>
              </w:rPr>
              <w:t>）违反输血技术操作规程、有关质量规范和标准的；（</w:t>
            </w:r>
            <w:r>
              <w:rPr>
                <w:rFonts w:ascii="仿宋_GB2312" w:hAnsi="等线" w:eastAsia="仿宋_GB2312"/>
                <w:kern w:val="0"/>
                <w:szCs w:val="21"/>
                <w:lang w:val="en"/>
              </w:rPr>
              <w:t>391</w:t>
            </w:r>
            <w:r>
              <w:rPr>
                <w:rFonts w:hint="eastAsia" w:ascii="仿宋_GB2312" w:hAnsi="等线" w:eastAsia="仿宋_GB2312"/>
                <w:kern w:val="0"/>
                <w:szCs w:val="21"/>
              </w:rPr>
              <w:t>）采血前未向献血者、特殊血液成分捐赠者履行规定的告知义务的；（</w:t>
            </w:r>
            <w:r>
              <w:rPr>
                <w:rFonts w:ascii="仿宋_GB2312" w:hAnsi="等线" w:eastAsia="仿宋_GB2312"/>
                <w:kern w:val="0"/>
                <w:szCs w:val="21"/>
                <w:lang w:val="en"/>
              </w:rPr>
              <w:t>392</w:t>
            </w:r>
            <w:r>
              <w:rPr>
                <w:rFonts w:hint="eastAsia" w:ascii="仿宋_GB2312" w:hAnsi="等线" w:eastAsia="仿宋_GB2312"/>
                <w:kern w:val="0"/>
                <w:szCs w:val="21"/>
              </w:rPr>
              <w:t>）擅自涂改、毁损或者不按规定保存工作记录的；（</w:t>
            </w:r>
            <w:r>
              <w:rPr>
                <w:rFonts w:ascii="仿宋_GB2312" w:hAnsi="等线" w:eastAsia="仿宋_GB2312"/>
                <w:kern w:val="0"/>
                <w:szCs w:val="21"/>
                <w:lang w:val="en"/>
              </w:rPr>
              <w:t>393</w:t>
            </w:r>
            <w:r>
              <w:rPr>
                <w:rFonts w:hint="eastAsia" w:ascii="仿宋_GB2312" w:hAnsi="等线" w:eastAsia="仿宋_GB2312"/>
                <w:kern w:val="0"/>
                <w:szCs w:val="21"/>
              </w:rPr>
              <w:t>）使用的药品、体外诊断试剂、一次性卫生器材不符合国家有关规定的；（</w:t>
            </w:r>
            <w:r>
              <w:rPr>
                <w:rFonts w:ascii="仿宋_GB2312" w:hAnsi="等线" w:eastAsia="仿宋_GB2312"/>
                <w:kern w:val="0"/>
                <w:szCs w:val="21"/>
                <w:lang w:val="en"/>
              </w:rPr>
              <w:t>394</w:t>
            </w:r>
            <w:r>
              <w:rPr>
                <w:rFonts w:hint="eastAsia" w:ascii="仿宋_GB2312" w:hAnsi="等线" w:eastAsia="仿宋_GB2312"/>
                <w:kern w:val="0"/>
                <w:szCs w:val="21"/>
              </w:rPr>
              <w:t>）重复使用一次性卫生器材的；（</w:t>
            </w:r>
            <w:r>
              <w:rPr>
                <w:rFonts w:ascii="仿宋_GB2312" w:hAnsi="等线" w:eastAsia="仿宋_GB2312"/>
                <w:kern w:val="0"/>
                <w:szCs w:val="21"/>
                <w:lang w:val="en"/>
              </w:rPr>
              <w:t>395</w:t>
            </w:r>
            <w:r>
              <w:rPr>
                <w:rFonts w:hint="eastAsia" w:ascii="仿宋_GB2312" w:hAnsi="等线" w:eastAsia="仿宋_GB2312"/>
                <w:kern w:val="0"/>
                <w:szCs w:val="21"/>
              </w:rPr>
              <w:t>）对检测不合格或者报废的血液，未按有关规定处理的；（</w:t>
            </w:r>
            <w:r>
              <w:rPr>
                <w:rFonts w:ascii="仿宋_GB2312" w:hAnsi="等线" w:eastAsia="仿宋_GB2312"/>
                <w:kern w:val="0"/>
                <w:szCs w:val="21"/>
                <w:lang w:val="en"/>
              </w:rPr>
              <w:t>396</w:t>
            </w:r>
            <w:r>
              <w:rPr>
                <w:rFonts w:hint="eastAsia" w:ascii="仿宋_GB2312" w:hAnsi="等线" w:eastAsia="仿宋_GB2312"/>
                <w:kern w:val="0"/>
                <w:szCs w:val="21"/>
              </w:rPr>
              <w:t>）擅自与外省、自治区、直辖市调配血液的；（</w:t>
            </w:r>
            <w:r>
              <w:rPr>
                <w:rFonts w:ascii="仿宋_GB2312" w:hAnsi="等线" w:eastAsia="仿宋_GB2312"/>
                <w:kern w:val="0"/>
                <w:szCs w:val="21"/>
                <w:lang w:val="en"/>
              </w:rPr>
              <w:t>397</w:t>
            </w:r>
            <w:r>
              <w:rPr>
                <w:rFonts w:hint="eastAsia" w:ascii="仿宋_GB2312" w:hAnsi="等线" w:eastAsia="仿宋_GB2312"/>
                <w:kern w:val="0"/>
                <w:szCs w:val="21"/>
              </w:rPr>
              <w:t>）未按规定保存血液标本的；（</w:t>
            </w:r>
            <w:r>
              <w:rPr>
                <w:rFonts w:ascii="仿宋_GB2312" w:hAnsi="等线" w:eastAsia="仿宋_GB2312"/>
                <w:kern w:val="0"/>
                <w:szCs w:val="21"/>
                <w:lang w:val="en"/>
              </w:rPr>
              <w:t>398</w:t>
            </w:r>
            <w:r>
              <w:rPr>
                <w:rFonts w:hint="eastAsia" w:ascii="仿宋_GB2312" w:hAnsi="等线" w:eastAsia="仿宋_GB2312"/>
                <w:kern w:val="0"/>
                <w:szCs w:val="21"/>
              </w:rPr>
              <w:t>）脐带血造血干细胞库等特殊血站违反有关技术规范的。</w:t>
            </w:r>
          </w:p>
        </w:tc>
        <w:tc>
          <w:tcPr>
            <w:tcW w:w="2837" w:type="dxa"/>
            <w:tcBorders>
              <w:top w:val="single" w:color="auto" w:sz="4" w:space="0"/>
              <w:left w:val="nil"/>
              <w:bottom w:val="single" w:color="auto" w:sz="4" w:space="0"/>
              <w:right w:val="single" w:color="auto" w:sz="4" w:space="0"/>
            </w:tcBorders>
            <w:noWrap w:val="0"/>
            <w:vAlign w:val="top"/>
          </w:tcPr>
          <w:p w14:paraId="7B284712">
            <w:pPr>
              <w:rPr>
                <w:rFonts w:ascii="仿宋_GB2312" w:hAnsi="等线" w:eastAsia="仿宋_GB2312"/>
                <w:kern w:val="0"/>
                <w:szCs w:val="21"/>
              </w:rPr>
            </w:pPr>
            <w:r>
              <w:rPr>
                <w:rFonts w:hint="eastAsia" w:ascii="仿宋_GB2312" w:hAnsi="等线" w:eastAsia="仿宋_GB2312"/>
                <w:kern w:val="0"/>
                <w:szCs w:val="21"/>
              </w:rPr>
              <w:t>《血站管理办法》第六十一条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擅自与外省、自治区、直辖市调配血液的；（十四）未按规定保存血液标本的；（十五）脐带血造血干细胞库等特殊血站违反有关技术规范的。</w:t>
            </w:r>
          </w:p>
        </w:tc>
        <w:tc>
          <w:tcPr>
            <w:tcW w:w="2663" w:type="dxa"/>
            <w:tcBorders>
              <w:top w:val="single" w:color="auto" w:sz="4" w:space="0"/>
              <w:left w:val="nil"/>
              <w:bottom w:val="single" w:color="auto" w:sz="4" w:space="0"/>
              <w:right w:val="single" w:color="auto" w:sz="4" w:space="0"/>
            </w:tcBorders>
            <w:noWrap w:val="0"/>
            <w:vAlign w:val="top"/>
          </w:tcPr>
          <w:p w14:paraId="7603F736">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：首次发现违法行为，未造成后果。</w:t>
            </w:r>
          </w:p>
          <w:p w14:paraId="688F438B">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：逾期不改正，或者造成经血液传播疾病发生，或者其他严重后果。</w:t>
            </w:r>
          </w:p>
          <w:p w14:paraId="422E7B43">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0F508EFB">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：予以警告。</w:t>
            </w:r>
          </w:p>
          <w:p w14:paraId="12C5DF46">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：对负有责任的主管人员和其他直接负责人员，依法给予行政处分；构成犯罪的，依法追究刑事责任。</w:t>
            </w:r>
          </w:p>
        </w:tc>
        <w:tc>
          <w:tcPr>
            <w:tcW w:w="1479" w:type="dxa"/>
            <w:tcBorders>
              <w:top w:val="single" w:color="auto" w:sz="4" w:space="0"/>
              <w:left w:val="nil"/>
              <w:bottom w:val="single" w:color="auto" w:sz="4" w:space="0"/>
              <w:right w:val="single" w:color="auto" w:sz="4" w:space="0"/>
            </w:tcBorders>
            <w:noWrap w:val="0"/>
            <w:vAlign w:val="top"/>
          </w:tcPr>
          <w:p w14:paraId="4CCD7941">
            <w:pPr>
              <w:rPr>
                <w:rFonts w:ascii="仿宋_GB2312" w:hAnsi="等线" w:eastAsia="仿宋_GB2312"/>
                <w:kern w:val="0"/>
                <w:szCs w:val="21"/>
              </w:rPr>
            </w:pPr>
          </w:p>
        </w:tc>
      </w:tr>
      <w:tr w14:paraId="4F38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820A01B">
            <w:pPr>
              <w:ind w:firstLine="210" w:firstLineChars="100"/>
              <w:rPr>
                <w:rFonts w:ascii="仿宋_GB2312" w:hAnsi="等线" w:eastAsia="仿宋_GB2312"/>
                <w:kern w:val="0"/>
                <w:szCs w:val="21"/>
                <w:lang w:val="en"/>
              </w:rPr>
            </w:pPr>
            <w:r>
              <w:rPr>
                <w:rFonts w:ascii="仿宋_GB2312" w:hAnsi="等线" w:eastAsia="仿宋_GB2312"/>
                <w:kern w:val="0"/>
                <w:szCs w:val="21"/>
                <w:lang w:val="en"/>
              </w:rPr>
              <w:t>399</w:t>
            </w:r>
          </w:p>
        </w:tc>
        <w:tc>
          <w:tcPr>
            <w:tcW w:w="3146" w:type="dxa"/>
            <w:tcBorders>
              <w:top w:val="single" w:color="auto" w:sz="4" w:space="0"/>
              <w:left w:val="nil"/>
              <w:bottom w:val="single" w:color="auto" w:sz="4" w:space="0"/>
              <w:right w:val="single" w:color="auto" w:sz="4" w:space="0"/>
            </w:tcBorders>
            <w:noWrap w:val="0"/>
            <w:vAlign w:val="top"/>
          </w:tcPr>
          <w:p w14:paraId="7A319992">
            <w:pPr>
              <w:rPr>
                <w:rFonts w:ascii="仿宋_GB2312" w:hAnsi="等线" w:eastAsia="仿宋_GB2312"/>
                <w:kern w:val="0"/>
                <w:szCs w:val="21"/>
              </w:rPr>
            </w:pPr>
            <w:r>
              <w:rPr>
                <w:rFonts w:hint="eastAsia" w:ascii="仿宋_GB2312" w:hAnsi="等线" w:eastAsia="仿宋_GB2312"/>
                <w:kern w:val="0"/>
                <w:szCs w:val="21"/>
              </w:rPr>
              <w:t>临床用血的包装、储存、运输，不符合国家规定的卫生标准和要求</w:t>
            </w:r>
          </w:p>
        </w:tc>
        <w:tc>
          <w:tcPr>
            <w:tcW w:w="2837" w:type="dxa"/>
            <w:tcBorders>
              <w:top w:val="single" w:color="auto" w:sz="4" w:space="0"/>
              <w:left w:val="nil"/>
              <w:bottom w:val="single" w:color="auto" w:sz="4" w:space="0"/>
              <w:right w:val="single" w:color="auto" w:sz="4" w:space="0"/>
            </w:tcBorders>
            <w:noWrap w:val="0"/>
            <w:vAlign w:val="top"/>
          </w:tcPr>
          <w:p w14:paraId="2C16FD14">
            <w:pPr>
              <w:rPr>
                <w:rFonts w:ascii="仿宋_GB2312" w:hAnsi="等线" w:eastAsia="仿宋_GB2312"/>
                <w:kern w:val="0"/>
                <w:szCs w:val="21"/>
              </w:rPr>
            </w:pPr>
            <w:r>
              <w:rPr>
                <w:rFonts w:hint="eastAsia" w:ascii="仿宋_GB2312" w:hAnsi="等线" w:eastAsia="仿宋_GB2312"/>
                <w:kern w:val="0"/>
                <w:szCs w:val="21"/>
              </w:rPr>
              <w:t>《血站管理办法》第六十二条临床用血的包装、储存、运输，不符合国家规定的卫生标准和要求的，由县级以上地方人民政府卫生计生行政部门责令改正，给予警告。</w:t>
            </w:r>
          </w:p>
        </w:tc>
        <w:tc>
          <w:tcPr>
            <w:tcW w:w="2663" w:type="dxa"/>
            <w:tcBorders>
              <w:top w:val="single" w:color="auto" w:sz="4" w:space="0"/>
              <w:left w:val="nil"/>
              <w:bottom w:val="single" w:color="auto" w:sz="4" w:space="0"/>
              <w:right w:val="single" w:color="auto" w:sz="4" w:space="0"/>
            </w:tcBorders>
            <w:noWrap w:val="0"/>
            <w:vAlign w:val="top"/>
          </w:tcPr>
          <w:p w14:paraId="03C568B5">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：临床用血的包装、储存、运输，不符合国家规定的卫生标准和要求。</w:t>
            </w:r>
          </w:p>
          <w:p w14:paraId="019E99BE">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0083AE79">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48E58CF8">
            <w:pPr>
              <w:rPr>
                <w:rFonts w:ascii="仿宋_GB2312" w:hAnsi="等线" w:eastAsia="仿宋_GB2312"/>
                <w:kern w:val="0"/>
                <w:szCs w:val="21"/>
              </w:rPr>
            </w:pPr>
          </w:p>
        </w:tc>
      </w:tr>
    </w:tbl>
    <w:p w14:paraId="2C91BD1B"/>
    <w:p w14:paraId="54C94454"/>
    <w:p w14:paraId="239DE67F"/>
    <w:p w14:paraId="3DF0F96B">
      <w:pPr>
        <w:rPr>
          <w:rFonts w:hint="eastAsia" w:ascii="方正小标宋简体" w:hAnsi="等线" w:eastAsia="方正小标宋简体"/>
          <w:b/>
          <w:sz w:val="36"/>
          <w:szCs w:val="36"/>
        </w:rPr>
      </w:pPr>
    </w:p>
    <w:p w14:paraId="43264EFF">
      <w:pPr>
        <w:rPr>
          <w:rFonts w:hint="eastAsia" w:ascii="方正小标宋简体" w:hAnsi="等线" w:eastAsia="方正小标宋简体"/>
          <w:b/>
          <w:sz w:val="36"/>
          <w:szCs w:val="36"/>
        </w:rPr>
      </w:pPr>
    </w:p>
    <w:p w14:paraId="484EC519">
      <w:pPr>
        <w:rPr>
          <w:rFonts w:hint="eastAsia" w:ascii="方正小标宋简体" w:hAnsi="等线" w:eastAsia="方正小标宋简体"/>
          <w:b/>
          <w:sz w:val="36"/>
          <w:szCs w:val="36"/>
        </w:rPr>
      </w:pPr>
    </w:p>
    <w:p w14:paraId="25106910">
      <w:pPr>
        <w:rPr>
          <w:rFonts w:hint="eastAsia" w:ascii="方正小标宋简体" w:hAnsi="等线" w:eastAsia="方正小标宋简体"/>
          <w:b/>
          <w:sz w:val="36"/>
          <w:szCs w:val="36"/>
        </w:rPr>
      </w:pPr>
    </w:p>
    <w:p w14:paraId="02A386C7">
      <w:pPr>
        <w:rPr>
          <w:rFonts w:hint="eastAsia" w:ascii="方正小标宋简体" w:hAnsi="等线" w:eastAsia="方正小标宋简体"/>
          <w:b/>
          <w:sz w:val="36"/>
          <w:szCs w:val="36"/>
        </w:rPr>
      </w:pPr>
    </w:p>
    <w:p w14:paraId="00B814C4">
      <w:pPr>
        <w:rPr>
          <w:rFonts w:hint="eastAsia" w:ascii="方正小标宋简体" w:hAnsi="等线" w:eastAsia="方正小标宋简体"/>
          <w:b/>
          <w:sz w:val="36"/>
          <w:szCs w:val="36"/>
        </w:rPr>
      </w:pPr>
    </w:p>
    <w:p w14:paraId="78DBC621">
      <w:pPr>
        <w:rPr>
          <w:rFonts w:hint="eastAsia" w:ascii="方正小标宋简体" w:hAnsi="等线" w:eastAsia="方正小标宋简体"/>
          <w:b/>
          <w:sz w:val="36"/>
          <w:szCs w:val="36"/>
        </w:rPr>
      </w:pPr>
    </w:p>
    <w:p w14:paraId="4C5B0C5C">
      <w:pPr>
        <w:rPr>
          <w:rFonts w:hint="eastAsia" w:ascii="方正小标宋简体" w:hAnsi="等线" w:eastAsia="方正小标宋简体"/>
          <w:b/>
          <w:sz w:val="36"/>
          <w:szCs w:val="36"/>
        </w:rPr>
      </w:pPr>
    </w:p>
    <w:p w14:paraId="7AAD9B05">
      <w:pPr>
        <w:rPr>
          <w:rFonts w:hint="eastAsia" w:ascii="方正小标宋简体" w:hAnsi="等线" w:eastAsia="方正小标宋简体"/>
          <w:b/>
          <w:sz w:val="36"/>
          <w:szCs w:val="36"/>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5E38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1A677305">
            <w:pPr>
              <w:jc w:val="center"/>
              <w:rPr>
                <w:rFonts w:ascii="黑体" w:hAnsi="宋体" w:eastAsia="黑体"/>
                <w:kern w:val="0"/>
                <w:sz w:val="32"/>
                <w:szCs w:val="32"/>
              </w:rPr>
            </w:pPr>
            <w:r>
              <w:rPr>
                <w:rFonts w:hint="eastAsia" w:ascii="黑体" w:hAnsi="黑体" w:eastAsia="黑体" w:cs="方正小标宋简体"/>
                <w:color w:val="000000"/>
                <w:kern w:val="0"/>
                <w:sz w:val="32"/>
                <w:szCs w:val="32"/>
              </w:rPr>
              <w:t>（六十一）</w:t>
            </w:r>
            <w:r>
              <w:rPr>
                <w:rFonts w:hint="eastAsia" w:ascii="黑体" w:hAnsi="宋体" w:eastAsia="黑体"/>
                <w:kern w:val="0"/>
                <w:sz w:val="32"/>
                <w:szCs w:val="32"/>
              </w:rPr>
              <w:t>单采血浆站管理办法</w:t>
            </w:r>
          </w:p>
        </w:tc>
      </w:tr>
      <w:tr w14:paraId="15E2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0DC3A32">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1AAC1B7D">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564946E0">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54831961">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7191EC8D">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5DFD39C6">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2607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293FDB5">
            <w:pPr>
              <w:jc w:val="center"/>
              <w:rPr>
                <w:rFonts w:ascii="仿宋_GB2312" w:hAnsi="等线" w:eastAsia="仿宋_GB2312"/>
                <w:kern w:val="0"/>
                <w:szCs w:val="21"/>
                <w:lang w:val="en"/>
              </w:rPr>
            </w:pPr>
            <w:r>
              <w:rPr>
                <w:rFonts w:ascii="仿宋_GB2312" w:hAnsi="等线" w:eastAsia="仿宋_GB2312"/>
                <w:kern w:val="0"/>
                <w:szCs w:val="21"/>
                <w:lang w:val="en"/>
              </w:rPr>
              <w:t>400</w:t>
            </w:r>
          </w:p>
        </w:tc>
        <w:tc>
          <w:tcPr>
            <w:tcW w:w="3146" w:type="dxa"/>
            <w:tcBorders>
              <w:top w:val="single" w:color="auto" w:sz="4" w:space="0"/>
              <w:left w:val="nil"/>
              <w:bottom w:val="single" w:color="auto" w:sz="4" w:space="0"/>
              <w:right w:val="single" w:color="auto" w:sz="4" w:space="0"/>
            </w:tcBorders>
            <w:noWrap w:val="0"/>
            <w:vAlign w:val="top"/>
          </w:tcPr>
          <w:p w14:paraId="237E9DAA">
            <w:pPr>
              <w:rPr>
                <w:rFonts w:ascii="仿宋_GB2312" w:hAnsi="等线" w:eastAsia="仿宋_GB2312"/>
                <w:kern w:val="0"/>
                <w:szCs w:val="21"/>
              </w:rPr>
            </w:pPr>
            <w:r>
              <w:rPr>
                <w:rFonts w:hint="eastAsia" w:ascii="仿宋_GB2312" w:hAnsi="等线" w:eastAsia="仿宋_GB2312"/>
                <w:kern w:val="0"/>
                <w:szCs w:val="21"/>
              </w:rPr>
              <w:t>未取得《单采血浆许可证》开展采供血浆活动的；《单采血浆许可证》已被注销或者吊销仍开展采供血浆活动的；租用、借用、出租、出借、变造、伪造《单采血浆许可证》开展采供血浆活动的。</w:t>
            </w:r>
          </w:p>
          <w:p w14:paraId="39FEBCBB">
            <w:pPr>
              <w:jc w:val="left"/>
              <w:rPr>
                <w:rFonts w:ascii="仿宋_GB2312" w:hAnsi="Times New Roman" w:eastAsia="仿宋_GB2312"/>
                <w:color w:val="333333"/>
                <w:kern w:val="0"/>
                <w:szCs w:val="21"/>
                <w:shd w:val="clear" w:color="auto" w:fill="FFFFFF"/>
              </w:rPr>
            </w:pPr>
          </w:p>
        </w:tc>
        <w:tc>
          <w:tcPr>
            <w:tcW w:w="2837" w:type="dxa"/>
            <w:tcBorders>
              <w:top w:val="single" w:color="auto" w:sz="4" w:space="0"/>
              <w:left w:val="nil"/>
              <w:bottom w:val="single" w:color="auto" w:sz="4" w:space="0"/>
              <w:right w:val="single" w:color="auto" w:sz="4" w:space="0"/>
            </w:tcBorders>
            <w:noWrap w:val="0"/>
            <w:vAlign w:val="top"/>
          </w:tcPr>
          <w:p w14:paraId="430CCAAD">
            <w:pPr>
              <w:rPr>
                <w:rFonts w:ascii="仿宋_GB2312" w:hAnsi="等线" w:eastAsia="仿宋_GB2312"/>
                <w:kern w:val="0"/>
                <w:szCs w:val="21"/>
              </w:rPr>
            </w:pPr>
            <w:r>
              <w:rPr>
                <w:rFonts w:hint="eastAsia" w:ascii="仿宋_GB2312" w:hAnsi="等线" w:eastAsia="仿宋_GB2312"/>
                <w:kern w:val="0"/>
                <w:szCs w:val="21"/>
              </w:rPr>
              <w:t>《单采血浆站管理办法》第六十一条  单采血浆站有下列行为之一的，由县级以上地方人民政府卫生行政部门依据《血液制品管理条例》第三十四条的有关规定予以处罚：（一）未取得《单采血浆许可证》开展采供血浆活动的；</w:t>
            </w:r>
          </w:p>
          <w:p w14:paraId="3631317F">
            <w:pPr>
              <w:rPr>
                <w:rFonts w:ascii="仿宋_GB2312" w:hAnsi="等线" w:eastAsia="仿宋_GB2312"/>
                <w:kern w:val="0"/>
                <w:szCs w:val="21"/>
              </w:rPr>
            </w:pPr>
            <w:r>
              <w:rPr>
                <w:rFonts w:hint="eastAsia" w:ascii="仿宋_GB2312" w:hAnsi="等线" w:eastAsia="仿宋_GB2312"/>
                <w:kern w:val="0"/>
                <w:szCs w:val="21"/>
              </w:rPr>
              <w:t>（二）《单采血浆许可证》已被注销或者吊销仍开展采供血浆活动的；</w:t>
            </w:r>
          </w:p>
          <w:p w14:paraId="13435C90">
            <w:pPr>
              <w:rPr>
                <w:rFonts w:ascii="仿宋_GB2312" w:hAnsi="等线" w:eastAsia="仿宋_GB2312"/>
                <w:kern w:val="0"/>
                <w:szCs w:val="21"/>
              </w:rPr>
            </w:pPr>
            <w:r>
              <w:rPr>
                <w:rFonts w:hint="eastAsia" w:ascii="仿宋_GB2312" w:hAnsi="等线" w:eastAsia="仿宋_GB2312"/>
                <w:kern w:val="0"/>
                <w:szCs w:val="21"/>
              </w:rPr>
              <w:t>（三）租用、借用、出租、出借、变造、伪造《单采血浆许可证》开展采供血浆活动的。</w:t>
            </w:r>
          </w:p>
          <w:p w14:paraId="3F1C71C0">
            <w:pPr>
              <w:jc w:val="left"/>
              <w:rPr>
                <w:rFonts w:ascii="仿宋_GB2312" w:hAnsi="等线" w:eastAsia="仿宋_GB2312"/>
                <w:kern w:val="0"/>
                <w:szCs w:val="21"/>
              </w:rPr>
            </w:pPr>
          </w:p>
        </w:tc>
        <w:tc>
          <w:tcPr>
            <w:tcW w:w="2663" w:type="dxa"/>
            <w:tcBorders>
              <w:top w:val="single" w:color="auto" w:sz="4" w:space="0"/>
              <w:left w:val="nil"/>
              <w:bottom w:val="single" w:color="auto" w:sz="4" w:space="0"/>
              <w:right w:val="single" w:color="auto" w:sz="4" w:space="0"/>
            </w:tcBorders>
            <w:noWrap w:val="0"/>
            <w:vAlign w:val="top"/>
          </w:tcPr>
          <w:p w14:paraId="206272BD">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：没有违法所得。</w:t>
            </w:r>
          </w:p>
          <w:p w14:paraId="7685C9D4">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：（1）违法所得不足1万元；（2）违法所得1万元以上3万元以下。</w:t>
            </w:r>
          </w:p>
          <w:p w14:paraId="4EFCECFA">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：（1）违法所得超过3万元；</w:t>
            </w:r>
            <w:r>
              <w:rPr>
                <w:rFonts w:ascii="仿宋_GB2312" w:hAnsi="等线" w:eastAsia="仿宋_GB2312"/>
                <w:kern w:val="0"/>
                <w:szCs w:val="21"/>
              </w:rPr>
              <w:t>（</w:t>
            </w:r>
            <w:r>
              <w:rPr>
                <w:rFonts w:hint="eastAsia" w:ascii="仿宋_GB2312" w:hAnsi="等线" w:eastAsia="仿宋_GB2312"/>
                <w:kern w:val="0"/>
                <w:szCs w:val="21"/>
              </w:rPr>
              <w:t>2</w:t>
            </w:r>
            <w:r>
              <w:rPr>
                <w:rFonts w:ascii="仿宋_GB2312" w:hAnsi="等线" w:eastAsia="仿宋_GB2312"/>
                <w:kern w:val="0"/>
                <w:szCs w:val="21"/>
              </w:rPr>
              <w:t>）</w:t>
            </w:r>
            <w:r>
              <w:rPr>
                <w:rFonts w:hint="eastAsia" w:ascii="仿宋_GB2312" w:hAnsi="等线" w:eastAsia="仿宋_GB2312"/>
                <w:kern w:val="0"/>
                <w:szCs w:val="21"/>
              </w:rPr>
              <w:t>造成经血液途径传播的疾病传播、人身伤害等危害。</w:t>
            </w:r>
          </w:p>
          <w:p w14:paraId="5277F37E">
            <w:pPr>
              <w:jc w:val="left"/>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78235F26">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：没收从事违法活动的器材、设备，并处5万元以上10万元以下的罚款。</w:t>
            </w:r>
          </w:p>
          <w:p w14:paraId="3D7A0139">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：（1）没收违法所得和从事违法活动的器材、设备，处违法所得5倍以上6倍以下的罚款；（2）没收违法所得和从事违法活动的器材、设备，处违法所得6倍以上</w:t>
            </w:r>
            <w:r>
              <w:rPr>
                <w:rFonts w:ascii="仿宋_GB2312" w:hAnsi="等线" w:eastAsia="仿宋_GB2312"/>
                <w:kern w:val="0"/>
                <w:szCs w:val="21"/>
              </w:rPr>
              <w:t>7</w:t>
            </w:r>
            <w:r>
              <w:rPr>
                <w:rFonts w:hint="eastAsia" w:ascii="仿宋_GB2312" w:hAnsi="等线" w:eastAsia="仿宋_GB2312"/>
                <w:kern w:val="0"/>
                <w:szCs w:val="21"/>
              </w:rPr>
              <w:t>倍以下的罚款。</w:t>
            </w:r>
          </w:p>
          <w:p w14:paraId="192A34C0">
            <w:pPr>
              <w:jc w:val="left"/>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：（1）没收违法所得和从事违法活动的器材、设备，处违法所得</w:t>
            </w:r>
            <w:r>
              <w:rPr>
                <w:rFonts w:ascii="仿宋_GB2312" w:hAnsi="等线" w:eastAsia="仿宋_GB2312"/>
                <w:kern w:val="0"/>
                <w:szCs w:val="21"/>
              </w:rPr>
              <w:t>7</w:t>
            </w:r>
            <w:r>
              <w:rPr>
                <w:rFonts w:hint="eastAsia" w:ascii="仿宋_GB2312" w:hAnsi="等线" w:eastAsia="仿宋_GB2312"/>
                <w:kern w:val="0"/>
                <w:szCs w:val="21"/>
              </w:rPr>
              <w:t>倍以上</w:t>
            </w:r>
            <w:r>
              <w:rPr>
                <w:rFonts w:ascii="仿宋_GB2312" w:hAnsi="等线" w:eastAsia="仿宋_GB2312"/>
                <w:kern w:val="0"/>
                <w:szCs w:val="21"/>
              </w:rPr>
              <w:t>8</w:t>
            </w:r>
            <w:r>
              <w:rPr>
                <w:rFonts w:hint="eastAsia" w:ascii="仿宋_GB2312" w:hAnsi="等线" w:eastAsia="仿宋_GB2312"/>
                <w:kern w:val="0"/>
                <w:szCs w:val="21"/>
              </w:rPr>
              <w:t>倍以下的罚款；（2）没收违法所得和从事违法活动的器材、设备，处违法所得</w:t>
            </w:r>
            <w:r>
              <w:rPr>
                <w:rFonts w:ascii="仿宋_GB2312" w:hAnsi="等线" w:eastAsia="仿宋_GB2312"/>
                <w:kern w:val="0"/>
                <w:szCs w:val="21"/>
              </w:rPr>
              <w:t>8</w:t>
            </w:r>
            <w:r>
              <w:rPr>
                <w:rFonts w:hint="eastAsia" w:ascii="仿宋_GB2312" w:hAnsi="等线" w:eastAsia="仿宋_GB2312"/>
                <w:kern w:val="0"/>
                <w:szCs w:val="21"/>
              </w:rPr>
              <w:t>倍以上</w:t>
            </w:r>
            <w:r>
              <w:rPr>
                <w:rFonts w:ascii="仿宋_GB2312" w:hAnsi="等线" w:eastAsia="仿宋_GB2312"/>
                <w:kern w:val="0"/>
                <w:szCs w:val="21"/>
              </w:rPr>
              <w:t>10</w:t>
            </w:r>
            <w:r>
              <w:rPr>
                <w:rFonts w:hint="eastAsia" w:ascii="仿宋_GB2312" w:hAnsi="等线" w:eastAsia="仿宋_GB2312"/>
                <w:kern w:val="0"/>
                <w:szCs w:val="21"/>
              </w:rPr>
              <w:t>倍以下的罚款。</w:t>
            </w:r>
          </w:p>
        </w:tc>
        <w:tc>
          <w:tcPr>
            <w:tcW w:w="1479" w:type="dxa"/>
            <w:tcBorders>
              <w:top w:val="single" w:color="auto" w:sz="4" w:space="0"/>
              <w:left w:val="nil"/>
              <w:bottom w:val="single" w:color="auto" w:sz="4" w:space="0"/>
              <w:right w:val="single" w:color="auto" w:sz="4" w:space="0"/>
            </w:tcBorders>
            <w:noWrap w:val="0"/>
            <w:vAlign w:val="top"/>
          </w:tcPr>
          <w:p w14:paraId="6523C554">
            <w:pPr>
              <w:jc w:val="center"/>
              <w:rPr>
                <w:rFonts w:ascii="仿宋_GB2312" w:hAnsi="等线" w:eastAsia="仿宋_GB2312"/>
                <w:kern w:val="0"/>
                <w:szCs w:val="21"/>
              </w:rPr>
            </w:pPr>
          </w:p>
        </w:tc>
      </w:tr>
      <w:tr w14:paraId="652B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DCE798E">
            <w:pPr>
              <w:ind w:firstLine="210" w:firstLineChars="100"/>
              <w:rPr>
                <w:rFonts w:ascii="仿宋_GB2312" w:hAnsi="等线" w:eastAsia="仿宋_GB2312"/>
                <w:kern w:val="0"/>
                <w:szCs w:val="21"/>
                <w:lang w:val="en"/>
              </w:rPr>
            </w:pPr>
            <w:r>
              <w:rPr>
                <w:rFonts w:ascii="仿宋_GB2312" w:hAnsi="等线" w:eastAsia="仿宋_GB2312"/>
                <w:kern w:val="0"/>
                <w:szCs w:val="21"/>
                <w:lang w:val="en"/>
              </w:rPr>
              <w:t>401</w:t>
            </w:r>
          </w:p>
        </w:tc>
        <w:tc>
          <w:tcPr>
            <w:tcW w:w="3146" w:type="dxa"/>
            <w:tcBorders>
              <w:top w:val="single" w:color="auto" w:sz="4" w:space="0"/>
              <w:left w:val="nil"/>
              <w:bottom w:val="single" w:color="auto" w:sz="4" w:space="0"/>
              <w:right w:val="single" w:color="auto" w:sz="4" w:space="0"/>
            </w:tcBorders>
            <w:noWrap w:val="0"/>
            <w:vAlign w:val="top"/>
          </w:tcPr>
          <w:p w14:paraId="2E8E3D92">
            <w:pPr>
              <w:rPr>
                <w:rFonts w:ascii="仿宋_GB2312" w:hAnsi="等线" w:eastAsia="仿宋_GB2312"/>
                <w:kern w:val="0"/>
                <w:szCs w:val="21"/>
              </w:rPr>
            </w:pPr>
            <w:r>
              <w:rPr>
                <w:rFonts w:hint="eastAsia" w:ascii="仿宋_GB2312" w:hAnsi="等线" w:eastAsia="仿宋_GB2312"/>
                <w:kern w:val="0"/>
                <w:szCs w:val="21"/>
              </w:rPr>
              <w:t>隐瞒、阻碍、拒绝卫生行政部门监督检查或者不如实提供有关资料</w:t>
            </w:r>
          </w:p>
        </w:tc>
        <w:tc>
          <w:tcPr>
            <w:tcW w:w="2837" w:type="dxa"/>
            <w:tcBorders>
              <w:top w:val="single" w:color="auto" w:sz="4" w:space="0"/>
              <w:left w:val="nil"/>
              <w:bottom w:val="single" w:color="auto" w:sz="4" w:space="0"/>
              <w:right w:val="single" w:color="auto" w:sz="4" w:space="0"/>
            </w:tcBorders>
            <w:noWrap w:val="0"/>
            <w:vAlign w:val="top"/>
          </w:tcPr>
          <w:p w14:paraId="452B2A43">
            <w:pPr>
              <w:rPr>
                <w:rFonts w:ascii="仿宋_GB2312" w:hAnsi="等线" w:eastAsia="仿宋_GB2312"/>
                <w:kern w:val="0"/>
                <w:szCs w:val="21"/>
              </w:rPr>
            </w:pPr>
            <w:r>
              <w:rPr>
                <w:rFonts w:hint="eastAsia" w:ascii="仿宋_GB2312" w:hAnsi="等线" w:eastAsia="仿宋_GB2312"/>
                <w:kern w:val="0"/>
                <w:szCs w:val="21"/>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w:t>
            </w:r>
          </w:p>
        </w:tc>
        <w:tc>
          <w:tcPr>
            <w:tcW w:w="2663" w:type="dxa"/>
            <w:tcBorders>
              <w:top w:val="single" w:color="auto" w:sz="4" w:space="0"/>
              <w:left w:val="nil"/>
              <w:bottom w:val="single" w:color="auto" w:sz="4" w:space="0"/>
              <w:right w:val="single" w:color="auto" w:sz="4" w:space="0"/>
            </w:tcBorders>
            <w:noWrap w:val="0"/>
            <w:vAlign w:val="top"/>
          </w:tcPr>
          <w:p w14:paraId="328374F6">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：不如实提供有关资料。</w:t>
            </w:r>
          </w:p>
          <w:p w14:paraId="0CF56AB4">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：隐瞒、阻碍卫生行政部门监督检查。</w:t>
            </w:r>
          </w:p>
          <w:p w14:paraId="2D18D129">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：拒绝卫生行政部门监督检查。</w:t>
            </w:r>
          </w:p>
          <w:p w14:paraId="38C05D2C">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536D0B52">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：警告，并处1万元以下的罚款。</w:t>
            </w:r>
          </w:p>
          <w:p w14:paraId="2F731FB7">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：警告，并处1万元以上2万元以上的罚款。</w:t>
            </w:r>
          </w:p>
          <w:p w14:paraId="776DE697">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：警告，并处2万元以上3万元以上的罚款。</w:t>
            </w:r>
          </w:p>
        </w:tc>
        <w:tc>
          <w:tcPr>
            <w:tcW w:w="1479" w:type="dxa"/>
            <w:tcBorders>
              <w:top w:val="single" w:color="auto" w:sz="4" w:space="0"/>
              <w:left w:val="nil"/>
              <w:bottom w:val="single" w:color="auto" w:sz="4" w:space="0"/>
              <w:right w:val="single" w:color="auto" w:sz="4" w:space="0"/>
            </w:tcBorders>
            <w:noWrap w:val="0"/>
            <w:vAlign w:val="top"/>
          </w:tcPr>
          <w:p w14:paraId="2D928E28">
            <w:pPr>
              <w:rPr>
                <w:rFonts w:ascii="仿宋_GB2312" w:hAnsi="等线" w:eastAsia="仿宋_GB2312"/>
                <w:kern w:val="0"/>
                <w:szCs w:val="21"/>
              </w:rPr>
            </w:pPr>
          </w:p>
        </w:tc>
      </w:tr>
      <w:tr w14:paraId="186D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A3D2FA4">
            <w:pPr>
              <w:ind w:firstLine="210" w:firstLineChars="100"/>
              <w:rPr>
                <w:rFonts w:ascii="仿宋_GB2312" w:hAnsi="等线" w:eastAsia="仿宋_GB2312"/>
                <w:kern w:val="0"/>
                <w:szCs w:val="21"/>
                <w:lang w:val="en"/>
              </w:rPr>
            </w:pPr>
            <w:r>
              <w:rPr>
                <w:rFonts w:ascii="仿宋_GB2312" w:hAnsi="等线" w:eastAsia="仿宋_GB2312"/>
                <w:kern w:val="0"/>
                <w:szCs w:val="21"/>
                <w:lang w:val="en"/>
              </w:rPr>
              <w:t>402</w:t>
            </w:r>
          </w:p>
        </w:tc>
        <w:tc>
          <w:tcPr>
            <w:tcW w:w="3146" w:type="dxa"/>
            <w:tcBorders>
              <w:top w:val="single" w:color="auto" w:sz="4" w:space="0"/>
              <w:left w:val="nil"/>
              <w:bottom w:val="single" w:color="auto" w:sz="4" w:space="0"/>
              <w:right w:val="single" w:color="auto" w:sz="4" w:space="0"/>
            </w:tcBorders>
            <w:noWrap w:val="0"/>
            <w:vAlign w:val="top"/>
          </w:tcPr>
          <w:p w14:paraId="3D79B0D1">
            <w:pPr>
              <w:rPr>
                <w:rFonts w:ascii="仿宋_GB2312" w:hAnsi="等线" w:eastAsia="仿宋_GB2312"/>
                <w:kern w:val="0"/>
                <w:szCs w:val="21"/>
              </w:rPr>
            </w:pPr>
            <w:r>
              <w:rPr>
                <w:rFonts w:hint="eastAsia" w:ascii="仿宋_GB2312" w:hAnsi="等线" w:eastAsia="仿宋_GB2312"/>
                <w:kern w:val="0"/>
                <w:szCs w:val="21"/>
              </w:rPr>
              <w:t>对供血浆者未履行事先告知义务，未经供血浆者同意开展特殊免疫</w:t>
            </w:r>
          </w:p>
        </w:tc>
        <w:tc>
          <w:tcPr>
            <w:tcW w:w="2837" w:type="dxa"/>
            <w:tcBorders>
              <w:top w:val="single" w:color="auto" w:sz="4" w:space="0"/>
              <w:left w:val="nil"/>
              <w:bottom w:val="single" w:color="auto" w:sz="4" w:space="0"/>
              <w:right w:val="single" w:color="auto" w:sz="4" w:space="0"/>
            </w:tcBorders>
            <w:noWrap w:val="0"/>
            <w:vAlign w:val="top"/>
          </w:tcPr>
          <w:p w14:paraId="215933EF">
            <w:pPr>
              <w:rPr>
                <w:rFonts w:ascii="仿宋_GB2312" w:hAnsi="等线" w:eastAsia="仿宋_GB2312"/>
                <w:kern w:val="0"/>
                <w:szCs w:val="21"/>
              </w:rPr>
            </w:pPr>
            <w:r>
              <w:rPr>
                <w:rFonts w:hint="eastAsia" w:ascii="仿宋_GB2312" w:hAnsi="等线" w:eastAsia="仿宋_GB2312"/>
                <w:kern w:val="0"/>
                <w:szCs w:val="21"/>
              </w:rPr>
              <w:t>《单采血浆站管理办法》第六十二条  单采血浆站违反本办法有关规定，有下列行为之一的，由县级以上地方人民政府卫生行政部门予以警告，并处3万元以下的罚款：（二）对供血浆者未履行事先告知义务，未经供血浆者同意开展特殊免疫。</w:t>
            </w:r>
          </w:p>
        </w:tc>
        <w:tc>
          <w:tcPr>
            <w:tcW w:w="2663" w:type="dxa"/>
            <w:tcBorders>
              <w:top w:val="single" w:color="auto" w:sz="4" w:space="0"/>
              <w:left w:val="nil"/>
              <w:bottom w:val="single" w:color="auto" w:sz="4" w:space="0"/>
              <w:right w:val="single" w:color="auto" w:sz="4" w:space="0"/>
            </w:tcBorders>
            <w:noWrap w:val="0"/>
            <w:vAlign w:val="top"/>
          </w:tcPr>
          <w:p w14:paraId="24F5B436">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：对供血浆者未履行事先告知义务。</w:t>
            </w:r>
          </w:p>
          <w:p w14:paraId="2D34BF74">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：未经供血浆者同意开展特殊免疫，人数在1至3人。</w:t>
            </w:r>
          </w:p>
          <w:p w14:paraId="3FDA140B">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：未经供血浆者同意开展特殊免疫，人数超过3人。</w:t>
            </w:r>
          </w:p>
          <w:p w14:paraId="01A00F6D">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5D72D9A0">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：警告，并处1万元以下的罚款。</w:t>
            </w:r>
          </w:p>
          <w:p w14:paraId="6DDB70FB">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：警告，并处1万元以上2万元以下的罚款。</w:t>
            </w:r>
          </w:p>
          <w:p w14:paraId="1B52E1D3">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：警告，并处2万元以上3万元以下的罚款。</w:t>
            </w:r>
          </w:p>
        </w:tc>
        <w:tc>
          <w:tcPr>
            <w:tcW w:w="1479" w:type="dxa"/>
            <w:tcBorders>
              <w:top w:val="single" w:color="auto" w:sz="4" w:space="0"/>
              <w:left w:val="nil"/>
              <w:bottom w:val="single" w:color="auto" w:sz="4" w:space="0"/>
              <w:right w:val="single" w:color="auto" w:sz="4" w:space="0"/>
            </w:tcBorders>
            <w:noWrap w:val="0"/>
            <w:vAlign w:val="top"/>
          </w:tcPr>
          <w:p w14:paraId="4F010D41">
            <w:pPr>
              <w:rPr>
                <w:rFonts w:ascii="仿宋_GB2312" w:hAnsi="等线" w:eastAsia="仿宋_GB2312"/>
                <w:kern w:val="0"/>
                <w:szCs w:val="21"/>
              </w:rPr>
            </w:pPr>
          </w:p>
        </w:tc>
      </w:tr>
      <w:tr w14:paraId="2C7C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453308B">
            <w:pPr>
              <w:ind w:firstLine="210" w:firstLineChars="100"/>
              <w:rPr>
                <w:rFonts w:ascii="仿宋_GB2312" w:hAnsi="等线" w:eastAsia="仿宋_GB2312"/>
                <w:kern w:val="0"/>
                <w:szCs w:val="21"/>
                <w:lang w:val="en"/>
              </w:rPr>
            </w:pPr>
            <w:r>
              <w:rPr>
                <w:rFonts w:ascii="仿宋_GB2312" w:hAnsi="等线" w:eastAsia="仿宋_GB2312"/>
                <w:kern w:val="0"/>
                <w:szCs w:val="21"/>
                <w:lang w:val="en"/>
              </w:rPr>
              <w:t>403</w:t>
            </w:r>
          </w:p>
        </w:tc>
        <w:tc>
          <w:tcPr>
            <w:tcW w:w="3146" w:type="dxa"/>
            <w:tcBorders>
              <w:top w:val="single" w:color="auto" w:sz="4" w:space="0"/>
              <w:left w:val="nil"/>
              <w:bottom w:val="single" w:color="auto" w:sz="4" w:space="0"/>
              <w:right w:val="single" w:color="auto" w:sz="4" w:space="0"/>
            </w:tcBorders>
            <w:noWrap w:val="0"/>
            <w:vAlign w:val="top"/>
          </w:tcPr>
          <w:p w14:paraId="5C6713FA">
            <w:pPr>
              <w:rPr>
                <w:rFonts w:ascii="仿宋_GB2312" w:hAnsi="等线" w:eastAsia="仿宋_GB2312"/>
                <w:kern w:val="0"/>
                <w:szCs w:val="21"/>
              </w:rPr>
            </w:pPr>
            <w:r>
              <w:rPr>
                <w:rFonts w:hint="eastAsia" w:ascii="仿宋_GB2312" w:hAnsi="等线" w:eastAsia="仿宋_GB2312"/>
                <w:kern w:val="0"/>
                <w:szCs w:val="21"/>
              </w:rPr>
              <w:t>未按照规定建立供血浆者档案管理及屏蔽、淘汰制度</w:t>
            </w:r>
          </w:p>
        </w:tc>
        <w:tc>
          <w:tcPr>
            <w:tcW w:w="2837" w:type="dxa"/>
            <w:tcBorders>
              <w:top w:val="single" w:color="auto" w:sz="4" w:space="0"/>
              <w:left w:val="nil"/>
              <w:bottom w:val="single" w:color="auto" w:sz="4" w:space="0"/>
              <w:right w:val="single" w:color="auto" w:sz="4" w:space="0"/>
            </w:tcBorders>
            <w:noWrap w:val="0"/>
            <w:vAlign w:val="top"/>
          </w:tcPr>
          <w:p w14:paraId="17E074F6">
            <w:pPr>
              <w:rPr>
                <w:rFonts w:ascii="仿宋_GB2312" w:hAnsi="等线" w:eastAsia="仿宋_GB2312"/>
                <w:kern w:val="0"/>
                <w:szCs w:val="21"/>
              </w:rPr>
            </w:pPr>
            <w:r>
              <w:rPr>
                <w:rFonts w:hint="eastAsia" w:ascii="仿宋_GB2312" w:hAnsi="等线" w:eastAsia="仿宋_GB2312"/>
                <w:kern w:val="0"/>
                <w:szCs w:val="21"/>
              </w:rPr>
              <w:t>《单采血浆站管理办法》第六十二条  单采血浆站违反本办法有关规定，有下列行为之一的，由县级以上地方人民政府卫生行政部门予以警告，并处3万元以下的罚款：（三）未按照规定建立供血浆者档案管理及屏蔽、淘汰制度。</w:t>
            </w:r>
          </w:p>
        </w:tc>
        <w:tc>
          <w:tcPr>
            <w:tcW w:w="2663" w:type="dxa"/>
            <w:tcBorders>
              <w:top w:val="single" w:color="auto" w:sz="4" w:space="0"/>
              <w:left w:val="nil"/>
              <w:bottom w:val="single" w:color="auto" w:sz="4" w:space="0"/>
              <w:right w:val="single" w:color="auto" w:sz="4" w:space="0"/>
            </w:tcBorders>
            <w:noWrap w:val="0"/>
            <w:vAlign w:val="top"/>
          </w:tcPr>
          <w:p w14:paraId="4C1C1F49">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：未按照规定建立供血浆者档案管理及屏蔽、淘汰制度，违反其中一项内容。</w:t>
            </w:r>
          </w:p>
          <w:p w14:paraId="2CFCD7E4">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：未按照规定建立供血浆者档案管理及屏蔽、淘汰制度，违反其中二项内容。</w:t>
            </w:r>
          </w:p>
          <w:p w14:paraId="21ABE8F2">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：未按照规定建立供血浆者档案管理及屏蔽、淘汰制度，同时违反三项内容。</w:t>
            </w:r>
          </w:p>
        </w:tc>
        <w:tc>
          <w:tcPr>
            <w:tcW w:w="2835" w:type="dxa"/>
            <w:tcBorders>
              <w:top w:val="single" w:color="auto" w:sz="4" w:space="0"/>
              <w:left w:val="nil"/>
              <w:bottom w:val="single" w:color="auto" w:sz="4" w:space="0"/>
              <w:right w:val="single" w:color="auto" w:sz="4" w:space="0"/>
            </w:tcBorders>
            <w:noWrap w:val="0"/>
            <w:vAlign w:val="top"/>
          </w:tcPr>
          <w:p w14:paraId="46A066ED">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：警告，并处1万元以下的罚款。</w:t>
            </w:r>
          </w:p>
          <w:p w14:paraId="75E12D23">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：警告，并处1万元以上2万元以下的罚款。</w:t>
            </w:r>
          </w:p>
          <w:p w14:paraId="0C0C5D96">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：警告，并处2万元以上3万元以下的罚款。</w:t>
            </w:r>
          </w:p>
        </w:tc>
        <w:tc>
          <w:tcPr>
            <w:tcW w:w="1479" w:type="dxa"/>
            <w:tcBorders>
              <w:top w:val="single" w:color="auto" w:sz="4" w:space="0"/>
              <w:left w:val="nil"/>
              <w:bottom w:val="single" w:color="auto" w:sz="4" w:space="0"/>
              <w:right w:val="single" w:color="auto" w:sz="4" w:space="0"/>
            </w:tcBorders>
            <w:noWrap w:val="0"/>
            <w:vAlign w:val="top"/>
          </w:tcPr>
          <w:p w14:paraId="1A95525B">
            <w:pPr>
              <w:rPr>
                <w:rFonts w:ascii="仿宋_GB2312" w:hAnsi="等线" w:eastAsia="仿宋_GB2312"/>
                <w:kern w:val="0"/>
                <w:szCs w:val="21"/>
              </w:rPr>
            </w:pPr>
          </w:p>
        </w:tc>
      </w:tr>
      <w:tr w14:paraId="386E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23A608C">
            <w:pPr>
              <w:ind w:firstLine="210" w:firstLineChars="100"/>
              <w:rPr>
                <w:rFonts w:ascii="仿宋_GB2312" w:hAnsi="等线" w:eastAsia="仿宋_GB2312"/>
                <w:kern w:val="0"/>
                <w:szCs w:val="21"/>
                <w:lang w:val="en"/>
              </w:rPr>
            </w:pPr>
            <w:r>
              <w:rPr>
                <w:rFonts w:ascii="仿宋_GB2312" w:hAnsi="等线" w:eastAsia="仿宋_GB2312"/>
                <w:kern w:val="0"/>
                <w:szCs w:val="21"/>
                <w:lang w:val="en"/>
              </w:rPr>
              <w:t>404</w:t>
            </w:r>
          </w:p>
        </w:tc>
        <w:tc>
          <w:tcPr>
            <w:tcW w:w="3146" w:type="dxa"/>
            <w:tcBorders>
              <w:top w:val="single" w:color="auto" w:sz="4" w:space="0"/>
              <w:left w:val="nil"/>
              <w:bottom w:val="single" w:color="auto" w:sz="4" w:space="0"/>
              <w:right w:val="single" w:color="auto" w:sz="4" w:space="0"/>
            </w:tcBorders>
            <w:noWrap w:val="0"/>
            <w:vAlign w:val="top"/>
          </w:tcPr>
          <w:p w14:paraId="40988E9E">
            <w:pPr>
              <w:rPr>
                <w:rFonts w:ascii="仿宋_GB2312" w:hAnsi="等线" w:eastAsia="仿宋_GB2312"/>
                <w:kern w:val="0"/>
                <w:szCs w:val="21"/>
              </w:rPr>
            </w:pPr>
            <w:r>
              <w:rPr>
                <w:rFonts w:hint="eastAsia" w:ascii="仿宋_GB2312" w:hAnsi="等线" w:eastAsia="仿宋_GB2312"/>
                <w:kern w:val="0"/>
                <w:szCs w:val="21"/>
              </w:rPr>
              <w:t>未按照规定制订各项工作制度或者不落实</w:t>
            </w:r>
          </w:p>
        </w:tc>
        <w:tc>
          <w:tcPr>
            <w:tcW w:w="2837" w:type="dxa"/>
            <w:tcBorders>
              <w:top w:val="single" w:color="auto" w:sz="4" w:space="0"/>
              <w:left w:val="nil"/>
              <w:bottom w:val="single" w:color="auto" w:sz="4" w:space="0"/>
              <w:right w:val="single" w:color="auto" w:sz="4" w:space="0"/>
            </w:tcBorders>
            <w:noWrap w:val="0"/>
            <w:vAlign w:val="top"/>
          </w:tcPr>
          <w:p w14:paraId="4239638A">
            <w:pPr>
              <w:rPr>
                <w:rFonts w:ascii="仿宋_GB2312" w:hAnsi="等线" w:eastAsia="仿宋_GB2312"/>
                <w:kern w:val="0"/>
                <w:szCs w:val="21"/>
              </w:rPr>
            </w:pPr>
            <w:r>
              <w:rPr>
                <w:rFonts w:hint="eastAsia" w:ascii="仿宋_GB2312" w:hAnsi="等线" w:eastAsia="仿宋_GB2312"/>
                <w:kern w:val="0"/>
                <w:szCs w:val="21"/>
              </w:rPr>
              <w:t>《单采血浆站管理办法》第六十二条  单采血浆站违反本办法有关规定，有下列行为之一的，由县级以上地方人民政府卫生行政部门予以警告，并处3万元以下的罚款：（四）未按照规定制订各项工作制度或者不落实。</w:t>
            </w:r>
          </w:p>
        </w:tc>
        <w:tc>
          <w:tcPr>
            <w:tcW w:w="2663" w:type="dxa"/>
            <w:tcBorders>
              <w:top w:val="single" w:color="auto" w:sz="4" w:space="0"/>
              <w:left w:val="nil"/>
              <w:bottom w:val="single" w:color="auto" w:sz="4" w:space="0"/>
              <w:right w:val="single" w:color="auto" w:sz="4" w:space="0"/>
            </w:tcBorders>
            <w:noWrap w:val="0"/>
            <w:vAlign w:val="top"/>
          </w:tcPr>
          <w:p w14:paraId="4F27909E">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：未按照规定制订人员岗位责任制。</w:t>
            </w:r>
          </w:p>
          <w:p w14:paraId="0EA24E81">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：未按照规定制订采供血浆管理制度。</w:t>
            </w:r>
          </w:p>
          <w:p w14:paraId="4D9301D4">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：未按照规定制订人员岗位责任制和采供血浆管理制度。</w:t>
            </w:r>
          </w:p>
          <w:p w14:paraId="619D2783">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079531D8">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：警告，并处1万元以下的罚款。</w:t>
            </w:r>
          </w:p>
          <w:p w14:paraId="60F570B6">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：警告，并处1万元以上2万元以下的罚款。</w:t>
            </w:r>
          </w:p>
          <w:p w14:paraId="4E84381B">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：警告，并处2万元以上3万元以下的罚款。</w:t>
            </w:r>
          </w:p>
        </w:tc>
        <w:tc>
          <w:tcPr>
            <w:tcW w:w="1479" w:type="dxa"/>
            <w:tcBorders>
              <w:top w:val="single" w:color="auto" w:sz="4" w:space="0"/>
              <w:left w:val="nil"/>
              <w:bottom w:val="single" w:color="auto" w:sz="4" w:space="0"/>
              <w:right w:val="single" w:color="auto" w:sz="4" w:space="0"/>
            </w:tcBorders>
            <w:noWrap w:val="0"/>
            <w:vAlign w:val="top"/>
          </w:tcPr>
          <w:p w14:paraId="11D6678F">
            <w:pPr>
              <w:rPr>
                <w:rFonts w:ascii="仿宋_GB2312" w:hAnsi="等线" w:eastAsia="仿宋_GB2312"/>
                <w:kern w:val="0"/>
                <w:szCs w:val="21"/>
              </w:rPr>
            </w:pPr>
          </w:p>
        </w:tc>
      </w:tr>
      <w:tr w14:paraId="3394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33B5EC6">
            <w:pPr>
              <w:ind w:firstLine="210" w:firstLineChars="100"/>
              <w:rPr>
                <w:rFonts w:ascii="仿宋_GB2312" w:hAnsi="等线" w:eastAsia="仿宋_GB2312"/>
                <w:kern w:val="0"/>
                <w:szCs w:val="21"/>
                <w:lang w:val="en"/>
              </w:rPr>
            </w:pPr>
            <w:r>
              <w:rPr>
                <w:rFonts w:ascii="仿宋_GB2312" w:hAnsi="等线" w:eastAsia="仿宋_GB2312"/>
                <w:kern w:val="0"/>
                <w:szCs w:val="21"/>
                <w:lang w:val="en"/>
              </w:rPr>
              <w:t>405</w:t>
            </w:r>
          </w:p>
        </w:tc>
        <w:tc>
          <w:tcPr>
            <w:tcW w:w="3146" w:type="dxa"/>
            <w:tcBorders>
              <w:top w:val="single" w:color="auto" w:sz="4" w:space="0"/>
              <w:left w:val="nil"/>
              <w:bottom w:val="single" w:color="auto" w:sz="4" w:space="0"/>
              <w:right w:val="single" w:color="auto" w:sz="4" w:space="0"/>
            </w:tcBorders>
            <w:noWrap w:val="0"/>
            <w:vAlign w:val="top"/>
          </w:tcPr>
          <w:p w14:paraId="1279F6D3">
            <w:pPr>
              <w:rPr>
                <w:rFonts w:ascii="仿宋_GB2312" w:hAnsi="等线" w:eastAsia="仿宋_GB2312"/>
                <w:kern w:val="0"/>
                <w:szCs w:val="21"/>
              </w:rPr>
            </w:pPr>
            <w:r>
              <w:rPr>
                <w:rFonts w:hint="eastAsia" w:ascii="仿宋_GB2312" w:hAnsi="等线" w:eastAsia="仿宋_GB2312"/>
                <w:kern w:val="0"/>
                <w:szCs w:val="21"/>
              </w:rPr>
              <w:t>工作人员未取得相关岗位执业资格或者未经执业注册从事采供血浆工作</w:t>
            </w:r>
          </w:p>
        </w:tc>
        <w:tc>
          <w:tcPr>
            <w:tcW w:w="2837" w:type="dxa"/>
            <w:tcBorders>
              <w:top w:val="single" w:color="auto" w:sz="4" w:space="0"/>
              <w:left w:val="nil"/>
              <w:bottom w:val="single" w:color="auto" w:sz="4" w:space="0"/>
              <w:right w:val="single" w:color="auto" w:sz="4" w:space="0"/>
            </w:tcBorders>
            <w:noWrap w:val="0"/>
            <w:vAlign w:val="top"/>
          </w:tcPr>
          <w:p w14:paraId="7D9CDB5E">
            <w:pPr>
              <w:rPr>
                <w:rFonts w:ascii="仿宋_GB2312" w:hAnsi="等线" w:eastAsia="仿宋_GB2312"/>
                <w:kern w:val="0"/>
                <w:szCs w:val="21"/>
              </w:rPr>
            </w:pPr>
            <w:r>
              <w:rPr>
                <w:rFonts w:hint="eastAsia" w:ascii="仿宋_GB2312" w:hAnsi="等线" w:eastAsia="仿宋_GB2312"/>
                <w:kern w:val="0"/>
                <w:szCs w:val="21"/>
              </w:rPr>
              <w:t>《单采血浆站管理办法》第六十二条  单采血浆站违反本办法有关规定，有下列行为之一的，由县级以上地方人民政府卫生行政部门予以警告，并处3万元以下的罚款：（五）工作人员未取得相关岗位执业资格或者未经执业注册从事采供血浆工作。</w:t>
            </w:r>
          </w:p>
        </w:tc>
        <w:tc>
          <w:tcPr>
            <w:tcW w:w="2663" w:type="dxa"/>
            <w:tcBorders>
              <w:top w:val="single" w:color="auto" w:sz="4" w:space="0"/>
              <w:left w:val="nil"/>
              <w:bottom w:val="single" w:color="auto" w:sz="4" w:space="0"/>
              <w:right w:val="single" w:color="auto" w:sz="4" w:space="0"/>
            </w:tcBorders>
            <w:noWrap w:val="0"/>
            <w:vAlign w:val="top"/>
          </w:tcPr>
          <w:p w14:paraId="35BF9E42">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：1至3名工作人员未取得相关岗位执业资格或者未经执业注册从事采供血浆工作。</w:t>
            </w:r>
          </w:p>
          <w:p w14:paraId="75C49F90">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：4至6名工作人员未取得相关岗位执业资格或者未经执业注册从事采供血浆工作。</w:t>
            </w:r>
          </w:p>
          <w:p w14:paraId="193BEFD5">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：7名以上工作人员未取得相关岗位执业资格或者未经执业注册从事采供血浆工作。</w:t>
            </w:r>
          </w:p>
        </w:tc>
        <w:tc>
          <w:tcPr>
            <w:tcW w:w="2835" w:type="dxa"/>
            <w:tcBorders>
              <w:top w:val="single" w:color="auto" w:sz="4" w:space="0"/>
              <w:left w:val="nil"/>
              <w:bottom w:val="single" w:color="auto" w:sz="4" w:space="0"/>
              <w:right w:val="single" w:color="auto" w:sz="4" w:space="0"/>
            </w:tcBorders>
            <w:noWrap w:val="0"/>
            <w:vAlign w:val="top"/>
          </w:tcPr>
          <w:p w14:paraId="344640A8">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：警告，并处1万元以下的罚款。</w:t>
            </w:r>
          </w:p>
          <w:p w14:paraId="6FC55432">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：警告，并处1万元以上2万元以下的罚款。</w:t>
            </w:r>
          </w:p>
          <w:p w14:paraId="01AC9528">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：警告，并处2万元以上3万元以下的罚款。</w:t>
            </w:r>
          </w:p>
        </w:tc>
        <w:tc>
          <w:tcPr>
            <w:tcW w:w="1479" w:type="dxa"/>
            <w:tcBorders>
              <w:top w:val="single" w:color="auto" w:sz="4" w:space="0"/>
              <w:left w:val="nil"/>
              <w:bottom w:val="single" w:color="auto" w:sz="4" w:space="0"/>
              <w:right w:val="single" w:color="auto" w:sz="4" w:space="0"/>
            </w:tcBorders>
            <w:noWrap w:val="0"/>
            <w:vAlign w:val="top"/>
          </w:tcPr>
          <w:p w14:paraId="315736EA">
            <w:pPr>
              <w:rPr>
                <w:rFonts w:ascii="仿宋_GB2312" w:hAnsi="等线" w:eastAsia="仿宋_GB2312"/>
                <w:kern w:val="0"/>
                <w:szCs w:val="21"/>
              </w:rPr>
            </w:pPr>
          </w:p>
        </w:tc>
      </w:tr>
      <w:tr w14:paraId="4FC4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91B660F">
            <w:pPr>
              <w:ind w:firstLine="210" w:firstLineChars="100"/>
              <w:rPr>
                <w:rFonts w:ascii="仿宋_GB2312" w:hAnsi="等线" w:eastAsia="仿宋_GB2312"/>
                <w:kern w:val="0"/>
                <w:szCs w:val="21"/>
                <w:lang w:val="en"/>
              </w:rPr>
            </w:pPr>
            <w:r>
              <w:rPr>
                <w:rFonts w:ascii="仿宋_GB2312" w:hAnsi="等线" w:eastAsia="仿宋_GB2312"/>
                <w:kern w:val="0"/>
                <w:szCs w:val="21"/>
                <w:lang w:val="en"/>
              </w:rPr>
              <w:t>406</w:t>
            </w:r>
          </w:p>
        </w:tc>
        <w:tc>
          <w:tcPr>
            <w:tcW w:w="3146" w:type="dxa"/>
            <w:tcBorders>
              <w:top w:val="single" w:color="auto" w:sz="4" w:space="0"/>
              <w:left w:val="nil"/>
              <w:bottom w:val="single" w:color="auto" w:sz="4" w:space="0"/>
              <w:right w:val="single" w:color="auto" w:sz="4" w:space="0"/>
            </w:tcBorders>
            <w:noWrap w:val="0"/>
            <w:vAlign w:val="top"/>
          </w:tcPr>
          <w:p w14:paraId="71C3B418">
            <w:pPr>
              <w:rPr>
                <w:rFonts w:ascii="仿宋_GB2312" w:hAnsi="等线" w:eastAsia="仿宋_GB2312"/>
                <w:kern w:val="0"/>
                <w:szCs w:val="21"/>
              </w:rPr>
            </w:pPr>
            <w:r>
              <w:rPr>
                <w:rFonts w:hint="eastAsia" w:ascii="仿宋_GB2312" w:hAnsi="等线" w:eastAsia="仿宋_GB2312"/>
                <w:kern w:val="0"/>
                <w:szCs w:val="21"/>
              </w:rPr>
              <w:t>不按照规定记录或者保存工作记录</w:t>
            </w:r>
          </w:p>
        </w:tc>
        <w:tc>
          <w:tcPr>
            <w:tcW w:w="2837" w:type="dxa"/>
            <w:tcBorders>
              <w:top w:val="single" w:color="auto" w:sz="4" w:space="0"/>
              <w:left w:val="nil"/>
              <w:bottom w:val="single" w:color="auto" w:sz="4" w:space="0"/>
              <w:right w:val="single" w:color="auto" w:sz="4" w:space="0"/>
            </w:tcBorders>
            <w:noWrap w:val="0"/>
            <w:vAlign w:val="top"/>
          </w:tcPr>
          <w:p w14:paraId="14A04EB1">
            <w:pPr>
              <w:rPr>
                <w:rFonts w:ascii="仿宋_GB2312" w:hAnsi="等线" w:eastAsia="仿宋_GB2312"/>
                <w:kern w:val="0"/>
                <w:szCs w:val="21"/>
              </w:rPr>
            </w:pPr>
            <w:r>
              <w:rPr>
                <w:rFonts w:hint="eastAsia" w:ascii="仿宋_GB2312" w:hAnsi="等线" w:eastAsia="仿宋_GB2312"/>
                <w:kern w:val="0"/>
                <w:szCs w:val="21"/>
              </w:rPr>
              <w:t>《单采血浆站管理办法》第六十二条  单采血浆站违反本办法有关规定，有下列行为之一的，由县级以上地方人民政府卫生行政部门予以警告，并处3万元以下的罚款：（六）不按照规定记录或者保存工作记录。</w:t>
            </w:r>
          </w:p>
        </w:tc>
        <w:tc>
          <w:tcPr>
            <w:tcW w:w="2663" w:type="dxa"/>
            <w:tcBorders>
              <w:top w:val="single" w:color="auto" w:sz="4" w:space="0"/>
              <w:left w:val="nil"/>
              <w:bottom w:val="single" w:color="auto" w:sz="4" w:space="0"/>
              <w:right w:val="single" w:color="auto" w:sz="4" w:space="0"/>
            </w:tcBorders>
            <w:noWrap w:val="0"/>
            <w:vAlign w:val="top"/>
          </w:tcPr>
          <w:p w14:paraId="45B068B8">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：不按照规定保存工作记录。</w:t>
            </w:r>
          </w:p>
          <w:p w14:paraId="122D4D3A">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：不按照规定记录工作记录。</w:t>
            </w:r>
          </w:p>
          <w:p w14:paraId="74C8B249">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5AB91D60">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：警告，并处1万元以下的罚款。</w:t>
            </w:r>
          </w:p>
          <w:p w14:paraId="50E6F25D">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：警告，并处1万元以上3万元以下的罚款。</w:t>
            </w:r>
          </w:p>
          <w:p w14:paraId="30C18C80">
            <w:pPr>
              <w:rPr>
                <w:rFonts w:ascii="仿宋_GB2312" w:hAnsi="等线" w:eastAsia="仿宋_GB2312"/>
                <w:kern w:val="0"/>
                <w:szCs w:val="21"/>
              </w:rPr>
            </w:pPr>
          </w:p>
        </w:tc>
        <w:tc>
          <w:tcPr>
            <w:tcW w:w="1479" w:type="dxa"/>
            <w:tcBorders>
              <w:top w:val="single" w:color="auto" w:sz="4" w:space="0"/>
              <w:left w:val="nil"/>
              <w:bottom w:val="single" w:color="auto" w:sz="4" w:space="0"/>
              <w:right w:val="single" w:color="auto" w:sz="4" w:space="0"/>
            </w:tcBorders>
            <w:noWrap w:val="0"/>
            <w:vAlign w:val="top"/>
          </w:tcPr>
          <w:p w14:paraId="32C678DD">
            <w:pPr>
              <w:rPr>
                <w:rFonts w:ascii="仿宋_GB2312" w:hAnsi="等线" w:eastAsia="仿宋_GB2312"/>
                <w:kern w:val="0"/>
                <w:szCs w:val="21"/>
              </w:rPr>
            </w:pPr>
          </w:p>
        </w:tc>
      </w:tr>
      <w:tr w14:paraId="10F3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5CDA554">
            <w:pPr>
              <w:ind w:firstLine="210" w:firstLineChars="100"/>
              <w:rPr>
                <w:rFonts w:ascii="仿宋_GB2312" w:hAnsi="等线" w:eastAsia="仿宋_GB2312"/>
                <w:kern w:val="0"/>
                <w:szCs w:val="21"/>
                <w:lang w:val="en"/>
              </w:rPr>
            </w:pPr>
            <w:r>
              <w:rPr>
                <w:rFonts w:ascii="仿宋_GB2312" w:hAnsi="等线" w:eastAsia="仿宋_GB2312"/>
                <w:kern w:val="0"/>
                <w:szCs w:val="21"/>
                <w:lang w:val="en"/>
              </w:rPr>
              <w:t>407</w:t>
            </w:r>
          </w:p>
        </w:tc>
        <w:tc>
          <w:tcPr>
            <w:tcW w:w="3146" w:type="dxa"/>
            <w:tcBorders>
              <w:top w:val="single" w:color="auto" w:sz="4" w:space="0"/>
              <w:left w:val="nil"/>
              <w:bottom w:val="single" w:color="auto" w:sz="4" w:space="0"/>
              <w:right w:val="single" w:color="auto" w:sz="4" w:space="0"/>
            </w:tcBorders>
            <w:noWrap w:val="0"/>
            <w:vAlign w:val="top"/>
          </w:tcPr>
          <w:p w14:paraId="5A3A764A">
            <w:pPr>
              <w:rPr>
                <w:rFonts w:ascii="仿宋_GB2312" w:hAnsi="等线" w:eastAsia="仿宋_GB2312"/>
                <w:kern w:val="0"/>
                <w:szCs w:val="21"/>
              </w:rPr>
            </w:pPr>
            <w:r>
              <w:rPr>
                <w:rFonts w:hint="eastAsia" w:ascii="仿宋_GB2312" w:hAnsi="等线" w:eastAsia="仿宋_GB2312"/>
                <w:kern w:val="0"/>
                <w:szCs w:val="21"/>
              </w:rPr>
              <w:t>未按照规定保存血浆标本</w:t>
            </w:r>
          </w:p>
        </w:tc>
        <w:tc>
          <w:tcPr>
            <w:tcW w:w="2837" w:type="dxa"/>
            <w:tcBorders>
              <w:top w:val="single" w:color="auto" w:sz="4" w:space="0"/>
              <w:left w:val="nil"/>
              <w:bottom w:val="single" w:color="auto" w:sz="4" w:space="0"/>
              <w:right w:val="single" w:color="auto" w:sz="4" w:space="0"/>
            </w:tcBorders>
            <w:noWrap w:val="0"/>
            <w:vAlign w:val="top"/>
          </w:tcPr>
          <w:p w14:paraId="5460F8E8">
            <w:pPr>
              <w:rPr>
                <w:rFonts w:ascii="仿宋_GB2312" w:hAnsi="等线" w:eastAsia="仿宋_GB2312"/>
                <w:kern w:val="0"/>
                <w:szCs w:val="21"/>
              </w:rPr>
            </w:pPr>
            <w:r>
              <w:rPr>
                <w:rFonts w:hint="eastAsia" w:ascii="仿宋_GB2312" w:hAnsi="等线" w:eastAsia="仿宋_GB2312"/>
                <w:kern w:val="0"/>
                <w:szCs w:val="21"/>
              </w:rPr>
              <w:t>《单采血浆站管理办法》第六十二条  单采血浆站违反本办法有关规定，有下列行为之一的，由县级以上地方人民政府卫生行政部门予以警告，并处3万元以下的罚款：（七）未按照规定保存血浆标本。</w:t>
            </w:r>
          </w:p>
        </w:tc>
        <w:tc>
          <w:tcPr>
            <w:tcW w:w="2663" w:type="dxa"/>
            <w:tcBorders>
              <w:top w:val="single" w:color="auto" w:sz="4" w:space="0"/>
              <w:left w:val="nil"/>
              <w:bottom w:val="single" w:color="auto" w:sz="4" w:space="0"/>
              <w:right w:val="single" w:color="auto" w:sz="4" w:space="0"/>
            </w:tcBorders>
            <w:noWrap w:val="0"/>
            <w:vAlign w:val="top"/>
          </w:tcPr>
          <w:p w14:paraId="29946EBB">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：未按照规定保存血浆标本1至3份（袋）。</w:t>
            </w:r>
          </w:p>
          <w:p w14:paraId="06F5EE82">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：未按照规定保存血浆标本4至6份（袋）。</w:t>
            </w:r>
          </w:p>
          <w:p w14:paraId="1BC609EB">
            <w:pPr>
              <w:rPr>
                <w:rFonts w:ascii="仿宋_GB2312" w:hAnsi="等线" w:eastAsia="仿宋_GB2312"/>
                <w:color w:val="FF0000"/>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：未按照规定保存血浆标本7份（袋）以上。</w:t>
            </w:r>
          </w:p>
          <w:p w14:paraId="7B79A095">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1C78E401">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：警告，并处1万元以下的罚款。</w:t>
            </w:r>
          </w:p>
          <w:p w14:paraId="4F8C7D85">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：警告，并处1万元以上2万元以下的罚款。</w:t>
            </w:r>
          </w:p>
          <w:p w14:paraId="4BA3D41A">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：警告，并处2万元以上3万元以下的罚款。</w:t>
            </w:r>
          </w:p>
        </w:tc>
        <w:tc>
          <w:tcPr>
            <w:tcW w:w="1479" w:type="dxa"/>
            <w:tcBorders>
              <w:top w:val="single" w:color="auto" w:sz="4" w:space="0"/>
              <w:left w:val="nil"/>
              <w:bottom w:val="single" w:color="auto" w:sz="4" w:space="0"/>
              <w:right w:val="single" w:color="auto" w:sz="4" w:space="0"/>
            </w:tcBorders>
            <w:noWrap w:val="0"/>
            <w:vAlign w:val="top"/>
          </w:tcPr>
          <w:p w14:paraId="1A46A15C">
            <w:pPr>
              <w:rPr>
                <w:rFonts w:ascii="仿宋_GB2312" w:hAnsi="等线" w:eastAsia="仿宋_GB2312"/>
                <w:kern w:val="0"/>
                <w:szCs w:val="21"/>
              </w:rPr>
            </w:pPr>
          </w:p>
        </w:tc>
      </w:tr>
      <w:tr w14:paraId="5B91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D976D80">
            <w:pPr>
              <w:ind w:firstLine="210" w:firstLineChars="100"/>
              <w:rPr>
                <w:rFonts w:ascii="仿宋_GB2312" w:hAnsi="等线" w:eastAsia="仿宋_GB2312"/>
                <w:kern w:val="0"/>
                <w:szCs w:val="21"/>
                <w:lang w:val="en"/>
              </w:rPr>
            </w:pPr>
            <w:r>
              <w:rPr>
                <w:rFonts w:ascii="仿宋_GB2312" w:hAnsi="等线" w:eastAsia="仿宋_GB2312"/>
                <w:kern w:val="0"/>
                <w:szCs w:val="21"/>
                <w:lang w:val="en"/>
              </w:rPr>
              <w:t>408</w:t>
            </w:r>
          </w:p>
        </w:tc>
        <w:tc>
          <w:tcPr>
            <w:tcW w:w="3146" w:type="dxa"/>
            <w:tcBorders>
              <w:top w:val="single" w:color="auto" w:sz="4" w:space="0"/>
              <w:left w:val="nil"/>
              <w:bottom w:val="single" w:color="auto" w:sz="4" w:space="0"/>
              <w:right w:val="single" w:color="auto" w:sz="4" w:space="0"/>
            </w:tcBorders>
            <w:noWrap w:val="0"/>
            <w:vAlign w:val="top"/>
          </w:tcPr>
          <w:p w14:paraId="5843F88E">
            <w:pPr>
              <w:rPr>
                <w:rFonts w:ascii="仿宋_GB2312" w:hAnsi="Times New Roman" w:eastAsia="仿宋_GB2312"/>
                <w:kern w:val="0"/>
                <w:szCs w:val="21"/>
              </w:rPr>
            </w:pPr>
            <w:r>
              <w:rPr>
                <w:rFonts w:hint="eastAsia" w:ascii="仿宋_GB2312" w:hAnsi="Times New Roman" w:eastAsia="仿宋_GB2312"/>
                <w:kern w:val="0"/>
                <w:szCs w:val="21"/>
              </w:rPr>
              <w:t>（一）采集血浆前，未按照有关健康检查要求对供血浆者进行健康检查、血液化验的；</w:t>
            </w:r>
          </w:p>
          <w:p w14:paraId="3287C7F1">
            <w:pPr>
              <w:rPr>
                <w:rFonts w:ascii="仿宋_GB2312" w:hAnsi="Times New Roman" w:eastAsia="仿宋_GB2312"/>
                <w:kern w:val="0"/>
                <w:szCs w:val="21"/>
              </w:rPr>
            </w:pPr>
            <w:r>
              <w:rPr>
                <w:rFonts w:hint="eastAsia" w:ascii="仿宋_GB2312" w:hAnsi="Times New Roman" w:eastAsia="仿宋_GB2312"/>
                <w:kern w:val="0"/>
                <w:szCs w:val="21"/>
              </w:rPr>
              <w:t>（二）采集非划定区域内的供血浆者或者其他人员血浆的；或者不对供血浆者进行身份识别，采集冒名顶替者、健康检查不合格者或者无《供血浆证》者的血浆的；</w:t>
            </w:r>
          </w:p>
          <w:p w14:paraId="7CA3FF6C">
            <w:pPr>
              <w:rPr>
                <w:rFonts w:ascii="仿宋_GB2312" w:hAnsi="Times New Roman" w:eastAsia="仿宋_GB2312"/>
                <w:kern w:val="0"/>
                <w:szCs w:val="21"/>
              </w:rPr>
            </w:pPr>
            <w:r>
              <w:rPr>
                <w:rFonts w:hint="eastAsia" w:ascii="仿宋_GB2312" w:hAnsi="Times New Roman" w:eastAsia="仿宋_GB2312"/>
                <w:kern w:val="0"/>
                <w:szCs w:val="21"/>
              </w:rPr>
              <w:t>（三）超量、频繁采集血浆的；</w:t>
            </w:r>
          </w:p>
          <w:p w14:paraId="15564D5A">
            <w:pPr>
              <w:rPr>
                <w:rFonts w:ascii="仿宋_GB2312" w:hAnsi="Times New Roman" w:eastAsia="仿宋_GB2312"/>
                <w:kern w:val="0"/>
                <w:szCs w:val="21"/>
              </w:rPr>
            </w:pPr>
            <w:r>
              <w:rPr>
                <w:rFonts w:hint="eastAsia" w:ascii="仿宋_GB2312" w:hAnsi="Times New Roman" w:eastAsia="仿宋_GB2312"/>
                <w:kern w:val="0"/>
                <w:szCs w:val="21"/>
              </w:rPr>
              <w:t>（四）向医疗机构直接供应原料血浆或者擅自采集血液的；</w:t>
            </w:r>
          </w:p>
          <w:p w14:paraId="7ECE8E38">
            <w:pPr>
              <w:rPr>
                <w:rFonts w:ascii="仿宋_GB2312" w:hAnsi="Times New Roman" w:eastAsia="仿宋_GB2312"/>
                <w:kern w:val="0"/>
                <w:szCs w:val="21"/>
              </w:rPr>
            </w:pPr>
            <w:r>
              <w:rPr>
                <w:rFonts w:hint="eastAsia" w:ascii="仿宋_GB2312" w:hAnsi="Times New Roman" w:eastAsia="仿宋_GB2312"/>
                <w:kern w:val="0"/>
                <w:szCs w:val="21"/>
              </w:rPr>
              <w:t>（五）未使用单采血浆机械进行血浆采集的；</w:t>
            </w:r>
          </w:p>
          <w:p w14:paraId="097658FB">
            <w:pPr>
              <w:rPr>
                <w:rFonts w:ascii="仿宋_GB2312" w:hAnsi="Times New Roman" w:eastAsia="仿宋_GB2312"/>
                <w:kern w:val="0"/>
                <w:szCs w:val="21"/>
              </w:rPr>
            </w:pPr>
            <w:r>
              <w:rPr>
                <w:rFonts w:hint="eastAsia" w:ascii="仿宋_GB2312" w:hAnsi="Times New Roman" w:eastAsia="仿宋_GB2312"/>
                <w:kern w:val="0"/>
                <w:szCs w:val="21"/>
              </w:rPr>
              <w:t>（六）未使用有产品批准文号并经国家药品生物制品检定机构逐批检定合格的体外诊断试剂以及合格的一次性采血浆器材的；</w:t>
            </w:r>
          </w:p>
          <w:p w14:paraId="5065F8BC">
            <w:pPr>
              <w:rPr>
                <w:rFonts w:ascii="仿宋_GB2312" w:hAnsi="Times New Roman" w:eastAsia="仿宋_GB2312"/>
                <w:kern w:val="0"/>
                <w:szCs w:val="21"/>
              </w:rPr>
            </w:pPr>
            <w:r>
              <w:rPr>
                <w:rFonts w:hint="eastAsia" w:ascii="仿宋_GB2312" w:hAnsi="Times New Roman" w:eastAsia="仿宋_GB2312"/>
                <w:kern w:val="0"/>
                <w:szCs w:val="21"/>
              </w:rPr>
              <w:t>（七）未按照国家规定的卫生标准和要求包装、储存、运输原料血浆的；</w:t>
            </w:r>
          </w:p>
          <w:p w14:paraId="611AC363">
            <w:pPr>
              <w:rPr>
                <w:rFonts w:ascii="仿宋_GB2312" w:hAnsi="Times New Roman" w:eastAsia="仿宋_GB2312"/>
                <w:kern w:val="0"/>
                <w:szCs w:val="21"/>
              </w:rPr>
            </w:pPr>
            <w:r>
              <w:rPr>
                <w:rFonts w:hint="eastAsia" w:ascii="仿宋_GB2312" w:hAnsi="Times New Roman" w:eastAsia="仿宋_GB2312"/>
                <w:kern w:val="0"/>
                <w:szCs w:val="21"/>
              </w:rPr>
              <w:t>（八）未按照规定对污染的注射器、采血浆器材、不合格或者报废血浆进行处理，擅自倾倒，污染环境，造成社会危害的；</w:t>
            </w:r>
          </w:p>
          <w:p w14:paraId="142E1146">
            <w:pPr>
              <w:rPr>
                <w:rFonts w:ascii="仿宋_GB2312" w:hAnsi="Times New Roman" w:eastAsia="仿宋_GB2312"/>
                <w:kern w:val="0"/>
                <w:szCs w:val="21"/>
              </w:rPr>
            </w:pPr>
            <w:r>
              <w:rPr>
                <w:rFonts w:hint="eastAsia" w:ascii="仿宋_GB2312" w:hAnsi="Times New Roman" w:eastAsia="仿宋_GB2312"/>
                <w:kern w:val="0"/>
                <w:szCs w:val="21"/>
              </w:rPr>
              <w:t>（九）重复使用一次性采血浆器材的；</w:t>
            </w:r>
          </w:p>
          <w:p w14:paraId="45C496D0">
            <w:pPr>
              <w:rPr>
                <w:rFonts w:ascii="仿宋_GB2312" w:hAnsi="Times New Roman" w:eastAsia="仿宋_GB2312"/>
                <w:kern w:val="0"/>
                <w:szCs w:val="21"/>
              </w:rPr>
            </w:pPr>
            <w:r>
              <w:rPr>
                <w:rFonts w:hint="eastAsia" w:ascii="仿宋_GB2312" w:hAnsi="Times New Roman" w:eastAsia="仿宋_GB2312"/>
                <w:kern w:val="0"/>
                <w:szCs w:val="21"/>
              </w:rPr>
              <w:t>（十）向设置单采血浆站的血液制品生产单位以外的其他单位供应原料血浆的。</w:t>
            </w:r>
          </w:p>
          <w:p w14:paraId="3DD0BFAA">
            <w:pPr>
              <w:jc w:val="left"/>
              <w:rPr>
                <w:rFonts w:ascii="仿宋_GB2312" w:hAnsi="Times New Roman" w:eastAsia="仿宋_GB2312"/>
                <w:color w:val="333333"/>
                <w:kern w:val="0"/>
                <w:szCs w:val="21"/>
                <w:shd w:val="clear" w:color="auto" w:fill="FFFFFF"/>
              </w:rPr>
            </w:pPr>
          </w:p>
        </w:tc>
        <w:tc>
          <w:tcPr>
            <w:tcW w:w="2837" w:type="dxa"/>
            <w:tcBorders>
              <w:top w:val="single" w:color="auto" w:sz="4" w:space="0"/>
              <w:left w:val="nil"/>
              <w:bottom w:val="single" w:color="auto" w:sz="4" w:space="0"/>
              <w:right w:val="single" w:color="auto" w:sz="4" w:space="0"/>
            </w:tcBorders>
            <w:noWrap w:val="0"/>
            <w:vAlign w:val="top"/>
          </w:tcPr>
          <w:p w14:paraId="23E6B4E6">
            <w:pPr>
              <w:jc w:val="left"/>
              <w:rPr>
                <w:rFonts w:ascii="仿宋_GB2312" w:hAnsi="Times New Roman" w:eastAsia="仿宋_GB2312"/>
                <w:color w:val="333333"/>
                <w:kern w:val="0"/>
                <w:szCs w:val="21"/>
              </w:rPr>
            </w:pPr>
            <w:r>
              <w:rPr>
                <w:rFonts w:hint="eastAsia" w:ascii="仿宋_GB2312" w:hAnsi="等线" w:eastAsia="仿宋_GB2312"/>
                <w:kern w:val="0"/>
                <w:szCs w:val="21"/>
              </w:rPr>
              <w:t>《单采血浆站管理办法》第六十三条第一款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p>
        </w:tc>
        <w:tc>
          <w:tcPr>
            <w:tcW w:w="2663" w:type="dxa"/>
            <w:tcBorders>
              <w:top w:val="single" w:color="auto" w:sz="4" w:space="0"/>
              <w:left w:val="nil"/>
              <w:bottom w:val="single" w:color="auto" w:sz="4" w:space="0"/>
              <w:right w:val="single" w:color="auto" w:sz="4" w:space="0"/>
            </w:tcBorders>
            <w:noWrap w:val="0"/>
            <w:vAlign w:val="top"/>
          </w:tcPr>
          <w:p w14:paraId="0B9C7E6A">
            <w:pPr>
              <w:jc w:val="left"/>
              <w:rPr>
                <w:rFonts w:ascii="仿宋_GB2312" w:hAnsi="等线" w:eastAsia="仿宋_GB2312"/>
                <w:kern w:val="0"/>
                <w:szCs w:val="21"/>
              </w:rPr>
            </w:pPr>
            <w:r>
              <w:rPr>
                <w:rFonts w:hint="eastAsia" w:ascii="仿宋_GB2312" w:hAnsi="等线" w:eastAsia="仿宋_GB2312"/>
                <w:kern w:val="0"/>
                <w:szCs w:val="21"/>
              </w:rPr>
              <w:t>依照《广东省卫生健康行政处罚裁量基准》第414、415、416、417、418、419、420、421、422、423、424项规定处理。</w:t>
            </w:r>
          </w:p>
        </w:tc>
        <w:tc>
          <w:tcPr>
            <w:tcW w:w="2835" w:type="dxa"/>
            <w:tcBorders>
              <w:top w:val="single" w:color="auto" w:sz="4" w:space="0"/>
              <w:left w:val="nil"/>
              <w:bottom w:val="single" w:color="auto" w:sz="4" w:space="0"/>
              <w:right w:val="single" w:color="auto" w:sz="4" w:space="0"/>
            </w:tcBorders>
            <w:noWrap w:val="0"/>
            <w:vAlign w:val="top"/>
          </w:tcPr>
          <w:p w14:paraId="56D8EFD4">
            <w:pPr>
              <w:rPr>
                <w:rFonts w:ascii="仿宋_GB2312" w:hAnsi="等线" w:eastAsia="仿宋_GB2312"/>
                <w:kern w:val="0"/>
                <w:szCs w:val="21"/>
              </w:rPr>
            </w:pPr>
            <w:r>
              <w:rPr>
                <w:rFonts w:hint="eastAsia" w:ascii="仿宋_GB2312" w:hAnsi="等线" w:eastAsia="仿宋_GB2312"/>
                <w:kern w:val="0"/>
                <w:szCs w:val="21"/>
              </w:rPr>
              <w:t>依照《广东省卫生健康行政处罚裁量基准》第414、415、416、417、418、419、420、421、422、423、424项规定处理。</w:t>
            </w:r>
          </w:p>
        </w:tc>
        <w:tc>
          <w:tcPr>
            <w:tcW w:w="1479" w:type="dxa"/>
            <w:tcBorders>
              <w:top w:val="single" w:color="auto" w:sz="4" w:space="0"/>
              <w:left w:val="nil"/>
              <w:bottom w:val="single" w:color="auto" w:sz="4" w:space="0"/>
              <w:right w:val="single" w:color="auto" w:sz="4" w:space="0"/>
            </w:tcBorders>
            <w:noWrap w:val="0"/>
            <w:vAlign w:val="top"/>
          </w:tcPr>
          <w:p w14:paraId="7C699E71">
            <w:pPr>
              <w:rPr>
                <w:rFonts w:ascii="仿宋_GB2312" w:hAnsi="等线" w:eastAsia="仿宋_GB2312"/>
                <w:kern w:val="0"/>
                <w:szCs w:val="21"/>
              </w:rPr>
            </w:pPr>
          </w:p>
        </w:tc>
      </w:tr>
      <w:tr w14:paraId="511D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A155C36">
            <w:pPr>
              <w:ind w:firstLine="210" w:firstLineChars="100"/>
              <w:rPr>
                <w:rFonts w:ascii="仿宋_GB2312" w:hAnsi="等线" w:eastAsia="仿宋_GB2312"/>
                <w:kern w:val="0"/>
                <w:szCs w:val="21"/>
                <w:lang w:val="en"/>
              </w:rPr>
            </w:pPr>
            <w:r>
              <w:rPr>
                <w:rFonts w:ascii="仿宋_GB2312" w:hAnsi="等线" w:eastAsia="仿宋_GB2312"/>
                <w:kern w:val="0"/>
                <w:szCs w:val="21"/>
                <w:lang w:val="en"/>
              </w:rPr>
              <w:t>409</w:t>
            </w:r>
          </w:p>
        </w:tc>
        <w:tc>
          <w:tcPr>
            <w:tcW w:w="3146" w:type="dxa"/>
            <w:tcBorders>
              <w:top w:val="single" w:color="auto" w:sz="4" w:space="0"/>
              <w:left w:val="nil"/>
              <w:bottom w:val="single" w:color="auto" w:sz="4" w:space="0"/>
              <w:right w:val="single" w:color="auto" w:sz="4" w:space="0"/>
            </w:tcBorders>
            <w:noWrap w:val="0"/>
            <w:vAlign w:val="top"/>
          </w:tcPr>
          <w:p w14:paraId="68DEB3E6">
            <w:pPr>
              <w:rPr>
                <w:rFonts w:ascii="仿宋_GB2312" w:hAnsi="等线" w:eastAsia="仿宋_GB2312"/>
                <w:kern w:val="0"/>
                <w:szCs w:val="21"/>
              </w:rPr>
            </w:pPr>
            <w:r>
              <w:rPr>
                <w:rFonts w:hint="eastAsia" w:ascii="仿宋_GB2312" w:hAnsi="等线" w:eastAsia="仿宋_GB2312"/>
                <w:kern w:val="0"/>
                <w:szCs w:val="21"/>
              </w:rPr>
              <w:t>单采血浆站已知其采集的血浆检测结果呈阳性，仍向血液制品生产单位供应</w:t>
            </w:r>
          </w:p>
        </w:tc>
        <w:tc>
          <w:tcPr>
            <w:tcW w:w="2837" w:type="dxa"/>
            <w:tcBorders>
              <w:top w:val="single" w:color="auto" w:sz="4" w:space="0"/>
              <w:left w:val="nil"/>
              <w:bottom w:val="single" w:color="auto" w:sz="4" w:space="0"/>
              <w:right w:val="single" w:color="auto" w:sz="4" w:space="0"/>
            </w:tcBorders>
            <w:noWrap w:val="0"/>
            <w:vAlign w:val="top"/>
          </w:tcPr>
          <w:p w14:paraId="6BFB4928">
            <w:pPr>
              <w:rPr>
                <w:rFonts w:ascii="仿宋_GB2312" w:hAnsi="等线" w:eastAsia="仿宋_GB2312"/>
                <w:kern w:val="0"/>
                <w:szCs w:val="21"/>
              </w:rPr>
            </w:pPr>
            <w:r>
              <w:rPr>
                <w:rFonts w:hint="eastAsia" w:ascii="仿宋_GB2312" w:hAnsi="等线" w:eastAsia="仿宋_GB2312"/>
                <w:kern w:val="0"/>
                <w:szCs w:val="21"/>
              </w:rPr>
              <w:t>《单采血浆站管理办法》第六十四条  单采血浆站已知其采集的血浆检测结果呈阳性，仍向血液制品生产单位供应的，按照《血液制品管理条例》第三十六条规定予以处罚。</w:t>
            </w:r>
          </w:p>
        </w:tc>
        <w:tc>
          <w:tcPr>
            <w:tcW w:w="2663" w:type="dxa"/>
            <w:tcBorders>
              <w:top w:val="single" w:color="auto" w:sz="4" w:space="0"/>
              <w:left w:val="nil"/>
              <w:bottom w:val="single" w:color="auto" w:sz="4" w:space="0"/>
              <w:right w:val="single" w:color="auto" w:sz="4" w:space="0"/>
            </w:tcBorders>
            <w:noWrap w:val="0"/>
            <w:vAlign w:val="top"/>
          </w:tcPr>
          <w:p w14:paraId="3C8E336E">
            <w:pPr>
              <w:rPr>
                <w:rFonts w:ascii="仿宋_GB2312" w:hAnsi="等线" w:eastAsia="仿宋_GB2312"/>
                <w:kern w:val="0"/>
                <w:szCs w:val="21"/>
              </w:rPr>
            </w:pPr>
            <w:r>
              <w:rPr>
                <w:rFonts w:hint="eastAsia" w:ascii="仿宋_GB2312" w:hAnsi="等线" w:eastAsia="仿宋_GB2312"/>
                <w:b/>
                <w:bCs/>
                <w:kern w:val="0"/>
                <w:szCs w:val="21"/>
              </w:rPr>
              <w:t>一般</w:t>
            </w:r>
            <w:r>
              <w:rPr>
                <w:rFonts w:hint="eastAsia" w:ascii="仿宋_GB2312" w:hAnsi="等线" w:eastAsia="仿宋_GB2312"/>
                <w:kern w:val="0"/>
                <w:szCs w:val="21"/>
              </w:rPr>
              <w:t>：（1）单采血浆站已知其采集的血浆检测结果呈阳性，仍向血液制品生产单位供应血浆不足580ml</w:t>
            </w:r>
            <w:r>
              <w:rPr>
                <w:rFonts w:hint="eastAsia" w:ascii="仿宋_GB2312" w:hAnsi="仿宋_GB2312" w:eastAsia="仿宋_GB2312" w:cs="仿宋_GB2312"/>
                <w:color w:val="333333"/>
                <w:szCs w:val="21"/>
                <w:shd w:val="clear" w:color="auto" w:fill="FFFFFF"/>
              </w:rPr>
              <w:t>（</w:t>
            </w:r>
            <w:r>
              <w:rPr>
                <w:rFonts w:hint="eastAsia" w:ascii="仿宋_GB2312" w:hAnsi="等线" w:eastAsia="仿宋_GB2312"/>
                <w:kern w:val="0"/>
                <w:szCs w:val="21"/>
              </w:rPr>
              <w:t>含</w:t>
            </w:r>
            <w:r>
              <w:rPr>
                <w:rFonts w:hint="eastAsia" w:ascii="仿宋_GB2312" w:hAnsi="等线" w:eastAsia="仿宋_GB2312"/>
                <w:kern w:val="0"/>
                <w:szCs w:val="21"/>
              </w:rPr>
              <w:fldChar w:fldCharType="begin"/>
            </w:r>
            <w:r>
              <w:rPr>
                <w:rFonts w:hint="eastAsia" w:ascii="仿宋_GB2312" w:hAnsi="等线" w:eastAsia="仿宋_GB2312"/>
                <w:kern w:val="0"/>
                <w:szCs w:val="21"/>
              </w:rPr>
              <w:instrText xml:space="preserve"> HYPERLINK "https://baike.so.com/doc/6157238-6370454.html" \t "https://baike.so.com/doc/_blank" </w:instrText>
            </w:r>
            <w:r>
              <w:rPr>
                <w:rFonts w:hint="eastAsia" w:ascii="仿宋_GB2312" w:hAnsi="等线" w:eastAsia="仿宋_GB2312"/>
                <w:kern w:val="0"/>
                <w:szCs w:val="21"/>
              </w:rPr>
              <w:fldChar w:fldCharType="separate"/>
            </w:r>
            <w:r>
              <w:rPr>
                <w:rFonts w:hint="eastAsia" w:ascii="仿宋_GB2312" w:hAnsi="等线" w:eastAsia="仿宋_GB2312"/>
                <w:kern w:val="0"/>
                <w:szCs w:val="21"/>
              </w:rPr>
              <w:t>抗凝剂</w:t>
            </w:r>
            <w:r>
              <w:rPr>
                <w:rFonts w:hint="eastAsia" w:ascii="仿宋_GB2312" w:hAnsi="等线" w:eastAsia="仿宋_GB2312"/>
                <w:kern w:val="0"/>
                <w:szCs w:val="21"/>
              </w:rPr>
              <w:fldChar w:fldCharType="end"/>
            </w:r>
            <w:r>
              <w:rPr>
                <w:rFonts w:hint="eastAsia" w:ascii="仿宋_GB2312" w:hAnsi="仿宋_GB2312" w:eastAsia="仿宋_GB2312" w:cs="仿宋_GB2312"/>
                <w:color w:val="333333"/>
                <w:szCs w:val="21"/>
                <w:shd w:val="clear" w:color="auto" w:fill="FFFFFF"/>
              </w:rPr>
              <w:t>溶液，以容积比换算质量比不超过600克）</w:t>
            </w:r>
            <w:r>
              <w:rPr>
                <w:rFonts w:hint="eastAsia" w:ascii="仿宋_GB2312" w:hAnsi="等线" w:eastAsia="仿宋_GB2312"/>
                <w:kern w:val="0"/>
                <w:szCs w:val="21"/>
              </w:rPr>
              <w:t>；（2）单采血浆站已知其采集的血浆检测结果呈阳性，仍向血液制品生产单位供应血浆在580ml以上。</w:t>
            </w:r>
          </w:p>
          <w:p w14:paraId="5B3591EE">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：造成经血液途径传播的疾病传播、人身伤害等危害。</w:t>
            </w:r>
          </w:p>
        </w:tc>
        <w:tc>
          <w:tcPr>
            <w:tcW w:w="2835" w:type="dxa"/>
            <w:tcBorders>
              <w:top w:val="single" w:color="auto" w:sz="4" w:space="0"/>
              <w:left w:val="nil"/>
              <w:bottom w:val="single" w:color="auto" w:sz="4" w:space="0"/>
              <w:right w:val="single" w:color="auto" w:sz="4" w:space="0"/>
            </w:tcBorders>
            <w:noWrap w:val="0"/>
            <w:vAlign w:val="top"/>
          </w:tcPr>
          <w:p w14:paraId="01094E0B">
            <w:pPr>
              <w:rPr>
                <w:rFonts w:ascii="仿宋_GB2312" w:hAnsi="等线" w:eastAsia="仿宋_GB2312"/>
                <w:kern w:val="0"/>
                <w:szCs w:val="21"/>
              </w:rPr>
            </w:pPr>
            <w:r>
              <w:rPr>
                <w:rFonts w:hint="eastAsia" w:ascii="仿宋_GB2312" w:hAnsi="等线" w:eastAsia="仿宋_GB2312"/>
                <w:b/>
                <w:bCs/>
                <w:kern w:val="0"/>
                <w:szCs w:val="21"/>
              </w:rPr>
              <w:t>一般</w:t>
            </w:r>
            <w:r>
              <w:rPr>
                <w:rFonts w:hint="eastAsia" w:ascii="仿宋_GB2312" w:hAnsi="等线" w:eastAsia="仿宋_GB2312"/>
                <w:kern w:val="0"/>
                <w:szCs w:val="21"/>
              </w:rPr>
              <w:t>：（1）没收违法所得，并处10万元以上</w:t>
            </w:r>
            <w:r>
              <w:rPr>
                <w:rFonts w:ascii="仿宋_GB2312" w:hAnsi="等线" w:eastAsia="仿宋_GB2312"/>
                <w:kern w:val="0"/>
                <w:szCs w:val="21"/>
              </w:rPr>
              <w:t>15</w:t>
            </w:r>
            <w:r>
              <w:rPr>
                <w:rFonts w:hint="eastAsia" w:ascii="仿宋_GB2312" w:hAnsi="等线" w:eastAsia="仿宋_GB2312"/>
                <w:kern w:val="0"/>
                <w:szCs w:val="21"/>
              </w:rPr>
              <w:t>万元以下的罚款，由省、自治区、直辖市人民政府卫生行政部门吊销《单采血浆许可证》；（2）没收违法所得，并处</w:t>
            </w:r>
            <w:r>
              <w:rPr>
                <w:rFonts w:ascii="仿宋_GB2312" w:hAnsi="等线" w:eastAsia="仿宋_GB2312"/>
                <w:kern w:val="0"/>
                <w:szCs w:val="21"/>
              </w:rPr>
              <w:t>15</w:t>
            </w:r>
            <w:r>
              <w:rPr>
                <w:rFonts w:hint="eastAsia" w:ascii="仿宋_GB2312" w:hAnsi="等线" w:eastAsia="仿宋_GB2312"/>
                <w:kern w:val="0"/>
                <w:szCs w:val="21"/>
              </w:rPr>
              <w:t>万元以上</w:t>
            </w:r>
            <w:r>
              <w:rPr>
                <w:rFonts w:ascii="仿宋_GB2312" w:hAnsi="等线" w:eastAsia="仿宋_GB2312"/>
                <w:kern w:val="0"/>
                <w:szCs w:val="21"/>
              </w:rPr>
              <w:t>2</w:t>
            </w:r>
            <w:r>
              <w:rPr>
                <w:rFonts w:hint="eastAsia" w:ascii="仿宋_GB2312" w:hAnsi="等线" w:eastAsia="仿宋_GB2312"/>
                <w:kern w:val="0"/>
                <w:szCs w:val="21"/>
              </w:rPr>
              <w:t>0万元以下的罚款，由省、自治区、直辖市人民政府卫生行政部门吊销《单采血浆许可证》;</w:t>
            </w:r>
          </w:p>
          <w:p w14:paraId="383C4FA2">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：没收违法所得，并处</w:t>
            </w:r>
            <w:r>
              <w:rPr>
                <w:rFonts w:ascii="仿宋_GB2312" w:hAnsi="等线" w:eastAsia="仿宋_GB2312"/>
                <w:kern w:val="0"/>
                <w:szCs w:val="21"/>
              </w:rPr>
              <w:t>20</w:t>
            </w:r>
            <w:r>
              <w:rPr>
                <w:rFonts w:hint="eastAsia" w:ascii="仿宋_GB2312" w:hAnsi="等线" w:eastAsia="仿宋_GB2312"/>
                <w:kern w:val="0"/>
                <w:szCs w:val="21"/>
              </w:rPr>
              <w:t>万元以上</w:t>
            </w:r>
            <w:r>
              <w:rPr>
                <w:rFonts w:ascii="仿宋_GB2312" w:hAnsi="等线" w:eastAsia="仿宋_GB2312"/>
                <w:kern w:val="0"/>
                <w:szCs w:val="21"/>
              </w:rPr>
              <w:t>3</w:t>
            </w:r>
            <w:r>
              <w:rPr>
                <w:rFonts w:hint="eastAsia" w:ascii="仿宋_GB2312" w:hAnsi="等线" w:eastAsia="仿宋_GB2312"/>
                <w:kern w:val="0"/>
                <w:szCs w:val="21"/>
              </w:rPr>
              <w:t>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6A5EEC5B">
            <w:pPr>
              <w:rPr>
                <w:rFonts w:ascii="仿宋_GB2312" w:hAnsi="等线" w:eastAsia="仿宋_GB2312"/>
                <w:kern w:val="0"/>
                <w:szCs w:val="21"/>
              </w:rPr>
            </w:pPr>
          </w:p>
        </w:tc>
      </w:tr>
      <w:tr w14:paraId="23F1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548CACE">
            <w:pPr>
              <w:ind w:firstLine="210" w:firstLineChars="100"/>
              <w:rPr>
                <w:rFonts w:ascii="仿宋_GB2312" w:hAnsi="等线" w:eastAsia="仿宋_GB2312"/>
                <w:kern w:val="0"/>
                <w:szCs w:val="21"/>
                <w:lang w:val="en"/>
              </w:rPr>
            </w:pPr>
            <w:r>
              <w:rPr>
                <w:rFonts w:ascii="仿宋_GB2312" w:hAnsi="等线" w:eastAsia="仿宋_GB2312"/>
                <w:kern w:val="0"/>
                <w:szCs w:val="21"/>
                <w:lang w:val="en"/>
              </w:rPr>
              <w:t>410</w:t>
            </w:r>
          </w:p>
        </w:tc>
        <w:tc>
          <w:tcPr>
            <w:tcW w:w="3146" w:type="dxa"/>
            <w:tcBorders>
              <w:top w:val="single" w:color="auto" w:sz="4" w:space="0"/>
              <w:left w:val="nil"/>
              <w:bottom w:val="single" w:color="auto" w:sz="4" w:space="0"/>
              <w:right w:val="single" w:color="auto" w:sz="4" w:space="0"/>
            </w:tcBorders>
            <w:noWrap w:val="0"/>
            <w:vAlign w:val="top"/>
          </w:tcPr>
          <w:p w14:paraId="06DEAC70">
            <w:pPr>
              <w:rPr>
                <w:rFonts w:ascii="仿宋_GB2312" w:hAnsi="等线" w:eastAsia="仿宋_GB2312"/>
                <w:kern w:val="0"/>
                <w:szCs w:val="21"/>
              </w:rPr>
            </w:pPr>
            <w:r>
              <w:rPr>
                <w:rFonts w:hint="eastAsia" w:ascii="仿宋_GB2312" w:hAnsi="等线" w:eastAsia="仿宋_GB2312"/>
                <w:kern w:val="0"/>
                <w:szCs w:val="21"/>
              </w:rPr>
              <w:t>涂改、伪造、转让《供血浆证》</w:t>
            </w:r>
          </w:p>
        </w:tc>
        <w:tc>
          <w:tcPr>
            <w:tcW w:w="2837" w:type="dxa"/>
            <w:tcBorders>
              <w:top w:val="single" w:color="auto" w:sz="4" w:space="0"/>
              <w:left w:val="nil"/>
              <w:bottom w:val="single" w:color="auto" w:sz="4" w:space="0"/>
              <w:right w:val="single" w:color="auto" w:sz="4" w:space="0"/>
            </w:tcBorders>
            <w:noWrap w:val="0"/>
            <w:vAlign w:val="top"/>
          </w:tcPr>
          <w:p w14:paraId="768CBF8D">
            <w:pPr>
              <w:rPr>
                <w:rFonts w:ascii="仿宋_GB2312" w:hAnsi="等线" w:eastAsia="仿宋_GB2312"/>
                <w:kern w:val="0"/>
                <w:szCs w:val="21"/>
              </w:rPr>
            </w:pPr>
            <w:r>
              <w:rPr>
                <w:rFonts w:hint="eastAsia" w:ascii="仿宋_GB2312" w:hAnsi="等线" w:eastAsia="仿宋_GB2312"/>
                <w:kern w:val="0"/>
                <w:szCs w:val="21"/>
              </w:rPr>
              <w:t>《单采血浆站管理办法》第六十五条  涂改、伪造、转让《供血浆证》的，按照《血液制品管理条例》第三十七条规定予以处罚。</w:t>
            </w:r>
          </w:p>
        </w:tc>
        <w:tc>
          <w:tcPr>
            <w:tcW w:w="2663" w:type="dxa"/>
            <w:tcBorders>
              <w:top w:val="single" w:color="auto" w:sz="4" w:space="0"/>
              <w:left w:val="nil"/>
              <w:bottom w:val="single" w:color="auto" w:sz="4" w:space="0"/>
              <w:right w:val="single" w:color="auto" w:sz="4" w:space="0"/>
            </w:tcBorders>
            <w:noWrap w:val="0"/>
            <w:vAlign w:val="top"/>
          </w:tcPr>
          <w:p w14:paraId="2B03EDEE">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：没有违法所得。</w:t>
            </w:r>
          </w:p>
          <w:p w14:paraId="6AD4A36F">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：违法所得不足1000元。</w:t>
            </w:r>
          </w:p>
          <w:p w14:paraId="0141AC46">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：违法所得1000元以上。</w:t>
            </w:r>
          </w:p>
          <w:p w14:paraId="19A94B34">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3168BBB2">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：处1万元以下的罚款。</w:t>
            </w:r>
          </w:p>
          <w:p w14:paraId="34AA7DD2">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：没收违法所得，并处违法所得3倍以上4倍以下的罚款。</w:t>
            </w:r>
          </w:p>
          <w:p w14:paraId="70E2C30E">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：没收违法所得，并处违法所得4倍以上5倍以下的罚款。</w:t>
            </w:r>
          </w:p>
        </w:tc>
        <w:tc>
          <w:tcPr>
            <w:tcW w:w="1479" w:type="dxa"/>
            <w:tcBorders>
              <w:top w:val="single" w:color="auto" w:sz="4" w:space="0"/>
              <w:left w:val="nil"/>
              <w:bottom w:val="single" w:color="auto" w:sz="4" w:space="0"/>
              <w:right w:val="single" w:color="auto" w:sz="4" w:space="0"/>
            </w:tcBorders>
            <w:noWrap w:val="0"/>
            <w:vAlign w:val="top"/>
          </w:tcPr>
          <w:p w14:paraId="404340FB">
            <w:pPr>
              <w:rPr>
                <w:rFonts w:ascii="仿宋_GB2312" w:hAnsi="等线" w:eastAsia="仿宋_GB2312"/>
                <w:kern w:val="0"/>
                <w:szCs w:val="21"/>
              </w:rPr>
            </w:pPr>
          </w:p>
        </w:tc>
      </w:tr>
      <w:tr w14:paraId="1F24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0393116">
            <w:pPr>
              <w:ind w:firstLine="210" w:firstLineChars="100"/>
              <w:rPr>
                <w:rFonts w:ascii="仿宋_GB2312" w:hAnsi="等线" w:eastAsia="仿宋_GB2312"/>
                <w:kern w:val="0"/>
                <w:szCs w:val="21"/>
                <w:lang w:val="en"/>
              </w:rPr>
            </w:pPr>
            <w:r>
              <w:rPr>
                <w:rFonts w:ascii="仿宋_GB2312" w:hAnsi="等线" w:eastAsia="仿宋_GB2312"/>
                <w:kern w:val="0"/>
                <w:szCs w:val="21"/>
                <w:lang w:val="en"/>
              </w:rPr>
              <w:t>411</w:t>
            </w:r>
          </w:p>
        </w:tc>
        <w:tc>
          <w:tcPr>
            <w:tcW w:w="3146" w:type="dxa"/>
            <w:tcBorders>
              <w:top w:val="single" w:color="auto" w:sz="4" w:space="0"/>
              <w:left w:val="nil"/>
              <w:bottom w:val="single" w:color="auto" w:sz="4" w:space="0"/>
              <w:right w:val="single" w:color="auto" w:sz="4" w:space="0"/>
            </w:tcBorders>
            <w:noWrap w:val="0"/>
            <w:vAlign w:val="top"/>
          </w:tcPr>
          <w:p w14:paraId="77C6A0C0">
            <w:pPr>
              <w:rPr>
                <w:rFonts w:ascii="仿宋_GB2312" w:hAnsi="等线" w:eastAsia="仿宋_GB2312"/>
                <w:kern w:val="0"/>
                <w:szCs w:val="21"/>
              </w:rPr>
            </w:pPr>
            <w:r>
              <w:rPr>
                <w:rFonts w:hint="eastAsia" w:ascii="仿宋_GB2312" w:hAnsi="等线" w:eastAsia="仿宋_GB2312"/>
                <w:kern w:val="0"/>
                <w:szCs w:val="21"/>
              </w:rPr>
              <w:t>违反《血液制品管理条例》和本办法规定，擅自出口原料血浆</w:t>
            </w:r>
          </w:p>
        </w:tc>
        <w:tc>
          <w:tcPr>
            <w:tcW w:w="2837" w:type="dxa"/>
            <w:tcBorders>
              <w:top w:val="single" w:color="auto" w:sz="4" w:space="0"/>
              <w:left w:val="nil"/>
              <w:bottom w:val="single" w:color="auto" w:sz="4" w:space="0"/>
              <w:right w:val="single" w:color="auto" w:sz="4" w:space="0"/>
            </w:tcBorders>
            <w:noWrap w:val="0"/>
            <w:vAlign w:val="top"/>
          </w:tcPr>
          <w:p w14:paraId="45B4E641">
            <w:pPr>
              <w:rPr>
                <w:rFonts w:ascii="仿宋_GB2312" w:hAnsi="等线" w:eastAsia="仿宋_GB2312"/>
                <w:kern w:val="0"/>
                <w:szCs w:val="21"/>
              </w:rPr>
            </w:pPr>
            <w:r>
              <w:rPr>
                <w:rFonts w:hint="eastAsia" w:ascii="仿宋_GB2312" w:hAnsi="等线" w:eastAsia="仿宋_GB2312"/>
                <w:kern w:val="0"/>
                <w:szCs w:val="21"/>
              </w:rPr>
              <w:t>《单采血浆站管理办法》第六十六条  违反《血液制品管理条例》和本办法规定，擅自出口原料血浆的，按照《血液制品管理条例》第四十二条规定予以处罚。</w:t>
            </w:r>
          </w:p>
        </w:tc>
        <w:tc>
          <w:tcPr>
            <w:tcW w:w="2663" w:type="dxa"/>
            <w:tcBorders>
              <w:top w:val="single" w:color="auto" w:sz="4" w:space="0"/>
              <w:left w:val="nil"/>
              <w:bottom w:val="single" w:color="auto" w:sz="4" w:space="0"/>
              <w:right w:val="single" w:color="auto" w:sz="4" w:space="0"/>
            </w:tcBorders>
            <w:noWrap w:val="0"/>
            <w:vAlign w:val="top"/>
          </w:tcPr>
          <w:p w14:paraId="38E26882">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：擅自出口原料血浆总值在5万元以下。</w:t>
            </w:r>
          </w:p>
          <w:p w14:paraId="0FD61D8E">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：擅自出口原料血浆总值超过5万元。</w:t>
            </w:r>
          </w:p>
          <w:p w14:paraId="5BF11E9E">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70592B03">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：由省级以上人民政府卫生行政部门没收所出口的原料血浆和违法所得，并处所出口的原料血浆总值3倍以上4倍以下的罚款。</w:t>
            </w:r>
          </w:p>
          <w:p w14:paraId="003000DC">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：由省级以上人民政府卫生行政部门没收所出口的原料血浆和违法所得，并处所出口的原料血浆总值4倍以上5倍以下的罚款。</w:t>
            </w:r>
          </w:p>
        </w:tc>
        <w:tc>
          <w:tcPr>
            <w:tcW w:w="1479" w:type="dxa"/>
            <w:tcBorders>
              <w:top w:val="single" w:color="auto" w:sz="4" w:space="0"/>
              <w:left w:val="nil"/>
              <w:bottom w:val="single" w:color="auto" w:sz="4" w:space="0"/>
              <w:right w:val="single" w:color="auto" w:sz="4" w:space="0"/>
            </w:tcBorders>
            <w:noWrap w:val="0"/>
            <w:vAlign w:val="top"/>
          </w:tcPr>
          <w:p w14:paraId="5500D613">
            <w:pPr>
              <w:rPr>
                <w:rFonts w:ascii="仿宋_GB2312" w:hAnsi="等线" w:eastAsia="仿宋_GB2312"/>
                <w:kern w:val="0"/>
                <w:szCs w:val="21"/>
              </w:rPr>
            </w:pPr>
          </w:p>
        </w:tc>
      </w:tr>
      <w:tr w14:paraId="2089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4E10B61">
            <w:pPr>
              <w:ind w:firstLine="210" w:firstLineChars="100"/>
              <w:rPr>
                <w:rFonts w:ascii="仿宋_GB2312" w:hAnsi="等线" w:eastAsia="仿宋_GB2312"/>
                <w:kern w:val="0"/>
                <w:szCs w:val="21"/>
                <w:lang w:val="en"/>
              </w:rPr>
            </w:pPr>
            <w:r>
              <w:rPr>
                <w:rFonts w:ascii="仿宋_GB2312" w:hAnsi="等线" w:eastAsia="仿宋_GB2312"/>
                <w:kern w:val="0"/>
                <w:szCs w:val="21"/>
                <w:lang w:val="en"/>
              </w:rPr>
              <w:t>412</w:t>
            </w:r>
          </w:p>
        </w:tc>
        <w:tc>
          <w:tcPr>
            <w:tcW w:w="3146" w:type="dxa"/>
            <w:tcBorders>
              <w:top w:val="single" w:color="auto" w:sz="4" w:space="0"/>
              <w:left w:val="nil"/>
              <w:bottom w:val="single" w:color="auto" w:sz="4" w:space="0"/>
              <w:right w:val="single" w:color="auto" w:sz="4" w:space="0"/>
            </w:tcBorders>
            <w:noWrap w:val="0"/>
            <w:vAlign w:val="top"/>
          </w:tcPr>
          <w:p w14:paraId="671B12BA">
            <w:pPr>
              <w:rPr>
                <w:rFonts w:ascii="仿宋_GB2312" w:hAnsi="等线" w:eastAsia="仿宋_GB2312"/>
                <w:kern w:val="0"/>
                <w:szCs w:val="21"/>
              </w:rPr>
            </w:pPr>
            <w:r>
              <w:rPr>
                <w:rFonts w:hint="eastAsia" w:ascii="仿宋_GB2312" w:hAnsi="等线" w:eastAsia="仿宋_GB2312"/>
                <w:kern w:val="0"/>
                <w:szCs w:val="21"/>
              </w:rPr>
              <w:t>承担单采血浆站技术评价、检测的技术机构出具虚假证明文件</w:t>
            </w:r>
          </w:p>
        </w:tc>
        <w:tc>
          <w:tcPr>
            <w:tcW w:w="2837" w:type="dxa"/>
            <w:tcBorders>
              <w:top w:val="single" w:color="auto" w:sz="4" w:space="0"/>
              <w:left w:val="nil"/>
              <w:bottom w:val="single" w:color="auto" w:sz="4" w:space="0"/>
              <w:right w:val="single" w:color="auto" w:sz="4" w:space="0"/>
            </w:tcBorders>
            <w:noWrap w:val="0"/>
            <w:vAlign w:val="top"/>
          </w:tcPr>
          <w:p w14:paraId="65C8BD7B">
            <w:pPr>
              <w:rPr>
                <w:rFonts w:ascii="仿宋_GB2312" w:hAnsi="等线" w:eastAsia="仿宋_GB2312"/>
                <w:kern w:val="0"/>
                <w:szCs w:val="21"/>
              </w:rPr>
            </w:pPr>
            <w:r>
              <w:rPr>
                <w:rFonts w:hint="eastAsia" w:ascii="仿宋_GB2312" w:hAnsi="等线" w:eastAsia="仿宋_GB2312"/>
                <w:kern w:val="0"/>
                <w:szCs w:val="21"/>
              </w:rPr>
              <w:t>《单采血浆站管理办法》六十七条  承担单采血浆站技术评价、检测的技术机构出具虚假证明文件的，由卫生行政部门责令改正，给予警告，并可处2万元以下的罚款；对直接负责的主管人员和其他直接责任人员，依法给予处分；情节严重，构成犯罪的，依法追究刑事责任。</w:t>
            </w:r>
          </w:p>
        </w:tc>
        <w:tc>
          <w:tcPr>
            <w:tcW w:w="2663" w:type="dxa"/>
            <w:tcBorders>
              <w:top w:val="single" w:color="auto" w:sz="4" w:space="0"/>
              <w:left w:val="nil"/>
              <w:bottom w:val="single" w:color="auto" w:sz="4" w:space="0"/>
              <w:right w:val="single" w:color="auto" w:sz="4" w:space="0"/>
            </w:tcBorders>
            <w:noWrap w:val="0"/>
            <w:vAlign w:val="top"/>
          </w:tcPr>
          <w:p w14:paraId="5BE87191">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：出具虚假证明文件1份。</w:t>
            </w:r>
          </w:p>
          <w:p w14:paraId="12A05106">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：出具虚假证明文件2份。</w:t>
            </w:r>
          </w:p>
          <w:p w14:paraId="6F45F207">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：出具虚假证明文件3份以上。</w:t>
            </w:r>
          </w:p>
          <w:p w14:paraId="1FA0170C">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10460872">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：给予警告，并可处5千元以下的罚款。</w:t>
            </w:r>
          </w:p>
          <w:p w14:paraId="4DD6EC61">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：给予警告，并可处5千元以上1万元以下的罚款。</w:t>
            </w:r>
          </w:p>
          <w:p w14:paraId="0D33056E">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：给予警告，并可处1万元以上2万元以下的罚款。</w:t>
            </w:r>
          </w:p>
        </w:tc>
        <w:tc>
          <w:tcPr>
            <w:tcW w:w="1479" w:type="dxa"/>
            <w:tcBorders>
              <w:top w:val="single" w:color="auto" w:sz="4" w:space="0"/>
              <w:left w:val="nil"/>
              <w:bottom w:val="single" w:color="auto" w:sz="4" w:space="0"/>
              <w:right w:val="single" w:color="auto" w:sz="4" w:space="0"/>
            </w:tcBorders>
            <w:noWrap w:val="0"/>
            <w:vAlign w:val="top"/>
          </w:tcPr>
          <w:p w14:paraId="6A6EC10C">
            <w:pPr>
              <w:rPr>
                <w:rFonts w:ascii="仿宋_GB2312" w:hAnsi="等线" w:eastAsia="仿宋_GB2312"/>
                <w:kern w:val="0"/>
                <w:szCs w:val="21"/>
              </w:rPr>
            </w:pPr>
          </w:p>
        </w:tc>
      </w:tr>
    </w:tbl>
    <w:p w14:paraId="774552DC"/>
    <w:p w14:paraId="50F1AACF"/>
    <w:p w14:paraId="46FB8EC0"/>
    <w:p w14:paraId="002CF905"/>
    <w:p w14:paraId="40E84683"/>
    <w:p w14:paraId="136B7657"/>
    <w:p w14:paraId="29B8CDFE"/>
    <w:p w14:paraId="5E1F2520"/>
    <w:p w14:paraId="3E2B0628"/>
    <w:p w14:paraId="6720F40E"/>
    <w:p w14:paraId="608647DC"/>
    <w:p w14:paraId="2A29391B"/>
    <w:p w14:paraId="741F0521"/>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5E39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69E7BB06">
            <w:pPr>
              <w:jc w:val="center"/>
              <w:rPr>
                <w:rFonts w:ascii="黑体" w:hAnsi="宋体" w:eastAsia="黑体"/>
                <w:kern w:val="0"/>
                <w:sz w:val="32"/>
                <w:szCs w:val="32"/>
              </w:rPr>
            </w:pPr>
            <w:r>
              <w:rPr>
                <w:rFonts w:hint="eastAsia" w:ascii="黑体" w:hAnsi="黑体" w:eastAsia="黑体" w:cs="方正小标宋简体"/>
                <w:color w:val="000000"/>
                <w:kern w:val="0"/>
                <w:sz w:val="32"/>
                <w:szCs w:val="32"/>
              </w:rPr>
              <w:t>（六十二）</w:t>
            </w:r>
            <w:r>
              <w:rPr>
                <w:rFonts w:hint="eastAsia" w:ascii="黑体" w:hAnsi="宋体" w:eastAsia="黑体"/>
                <w:kern w:val="0"/>
                <w:sz w:val="32"/>
                <w:szCs w:val="32"/>
              </w:rPr>
              <w:t>血液制品管理条例</w:t>
            </w:r>
          </w:p>
        </w:tc>
      </w:tr>
      <w:tr w14:paraId="3444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4D6EDD9">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11487927">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42767C57">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36416E82">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188C9B09">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77154909">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1F01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B2C9A5C">
            <w:pPr>
              <w:ind w:firstLine="210" w:firstLineChars="100"/>
              <w:rPr>
                <w:rFonts w:ascii="仿宋_GB2312" w:hAnsi="等线" w:eastAsia="仿宋_GB2312"/>
                <w:kern w:val="0"/>
                <w:szCs w:val="21"/>
                <w:lang w:val="en"/>
              </w:rPr>
            </w:pPr>
            <w:r>
              <w:rPr>
                <w:rFonts w:ascii="仿宋_GB2312" w:hAnsi="等线" w:eastAsia="仿宋_GB2312"/>
                <w:kern w:val="0"/>
                <w:szCs w:val="21"/>
                <w:lang w:val="en"/>
              </w:rPr>
              <w:t>413</w:t>
            </w:r>
          </w:p>
        </w:tc>
        <w:tc>
          <w:tcPr>
            <w:tcW w:w="3146" w:type="dxa"/>
            <w:tcBorders>
              <w:top w:val="single" w:color="auto" w:sz="4" w:space="0"/>
              <w:left w:val="nil"/>
              <w:bottom w:val="single" w:color="auto" w:sz="4" w:space="0"/>
              <w:right w:val="single" w:color="auto" w:sz="4" w:space="0"/>
            </w:tcBorders>
            <w:noWrap w:val="0"/>
            <w:vAlign w:val="top"/>
          </w:tcPr>
          <w:p w14:paraId="5CCD907C">
            <w:pPr>
              <w:rPr>
                <w:rFonts w:ascii="仿宋_GB2312" w:hAnsi="等线" w:eastAsia="仿宋_GB2312"/>
                <w:kern w:val="0"/>
                <w:szCs w:val="21"/>
              </w:rPr>
            </w:pPr>
            <w:r>
              <w:rPr>
                <w:rFonts w:hint="eastAsia" w:ascii="仿宋_GB2312" w:hAnsi="等线" w:eastAsia="仿宋_GB2312"/>
                <w:kern w:val="0"/>
                <w:szCs w:val="21"/>
              </w:rPr>
              <w:t>未取得省、自治区、直辖市人民政府卫生行政部门核发的《单采血浆许可证》，非法从事组织、采集、供应、倒卖原料血浆活动</w:t>
            </w:r>
          </w:p>
        </w:tc>
        <w:tc>
          <w:tcPr>
            <w:tcW w:w="2837" w:type="dxa"/>
            <w:tcBorders>
              <w:top w:val="single" w:color="auto" w:sz="4" w:space="0"/>
              <w:left w:val="nil"/>
              <w:bottom w:val="single" w:color="auto" w:sz="4" w:space="0"/>
              <w:right w:val="single" w:color="auto" w:sz="4" w:space="0"/>
            </w:tcBorders>
            <w:noWrap w:val="0"/>
            <w:vAlign w:val="top"/>
          </w:tcPr>
          <w:p w14:paraId="704A6D5C">
            <w:pPr>
              <w:rPr>
                <w:rFonts w:ascii="仿宋_GB2312" w:hAnsi="等线" w:eastAsia="仿宋_GB2312"/>
                <w:kern w:val="0"/>
                <w:szCs w:val="21"/>
              </w:rPr>
            </w:pPr>
            <w:r>
              <w:rPr>
                <w:rFonts w:hint="eastAsia" w:ascii="仿宋_GB2312" w:hAnsi="等线" w:eastAsia="仿宋_GB2312"/>
                <w:kern w:val="0"/>
                <w:szCs w:val="21"/>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tc>
        <w:tc>
          <w:tcPr>
            <w:tcW w:w="2663" w:type="dxa"/>
            <w:tcBorders>
              <w:top w:val="single" w:color="auto" w:sz="4" w:space="0"/>
              <w:left w:val="nil"/>
              <w:bottom w:val="single" w:color="auto" w:sz="4" w:space="0"/>
              <w:right w:val="single" w:color="auto" w:sz="4" w:space="0"/>
            </w:tcBorders>
            <w:noWrap w:val="0"/>
            <w:vAlign w:val="top"/>
          </w:tcPr>
          <w:p w14:paraId="744C563C">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：没有违法所得。</w:t>
            </w:r>
          </w:p>
          <w:p w14:paraId="07BCF620">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：（1）违法所得不足1万元；（2）违法所得1万元以上3万元以下。</w:t>
            </w:r>
          </w:p>
          <w:p w14:paraId="384EAA64">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：（1）违法所得超过3万元；</w:t>
            </w:r>
            <w:r>
              <w:rPr>
                <w:rFonts w:ascii="仿宋_GB2312" w:hAnsi="等线" w:eastAsia="仿宋_GB2312"/>
                <w:kern w:val="0"/>
                <w:szCs w:val="21"/>
              </w:rPr>
              <w:t>（</w:t>
            </w:r>
            <w:r>
              <w:rPr>
                <w:rFonts w:hint="eastAsia" w:ascii="仿宋_GB2312" w:hAnsi="等线" w:eastAsia="仿宋_GB2312"/>
                <w:kern w:val="0"/>
                <w:szCs w:val="21"/>
              </w:rPr>
              <w:t>2</w:t>
            </w:r>
            <w:r>
              <w:rPr>
                <w:rFonts w:ascii="仿宋_GB2312" w:hAnsi="等线" w:eastAsia="仿宋_GB2312"/>
                <w:kern w:val="0"/>
                <w:szCs w:val="21"/>
              </w:rPr>
              <w:t>）</w:t>
            </w:r>
            <w:r>
              <w:rPr>
                <w:rFonts w:hint="eastAsia" w:ascii="仿宋_GB2312" w:hAnsi="等线" w:eastAsia="仿宋_GB2312"/>
                <w:kern w:val="0"/>
                <w:szCs w:val="21"/>
              </w:rPr>
              <w:t>造成经血液途径传播的疾病传播、人身伤害等危害。</w:t>
            </w:r>
          </w:p>
          <w:p w14:paraId="55593F14">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165A6747">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：没收从事违法活动的器材、设备，并处5万元以上10万元以下的罚款。</w:t>
            </w:r>
          </w:p>
          <w:p w14:paraId="072720F3">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：（1）没收违法所得和从事违法活动的器材、设备，处违法所得5倍以上6倍以下的罚款；（2）没收违法所得和从事违法活动的器材、设备，处违法所得6倍以上</w:t>
            </w:r>
            <w:r>
              <w:rPr>
                <w:rFonts w:ascii="仿宋_GB2312" w:hAnsi="等线" w:eastAsia="仿宋_GB2312"/>
                <w:kern w:val="0"/>
                <w:szCs w:val="21"/>
              </w:rPr>
              <w:t>7</w:t>
            </w:r>
            <w:r>
              <w:rPr>
                <w:rFonts w:hint="eastAsia" w:ascii="仿宋_GB2312" w:hAnsi="等线" w:eastAsia="仿宋_GB2312"/>
                <w:kern w:val="0"/>
                <w:szCs w:val="21"/>
              </w:rPr>
              <w:t>倍以下的罚款。</w:t>
            </w:r>
          </w:p>
          <w:p w14:paraId="1C05039A">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：（1）没收违法所得和从事违法活动的器材、设备，处违法所得</w:t>
            </w:r>
            <w:r>
              <w:rPr>
                <w:rFonts w:ascii="仿宋_GB2312" w:hAnsi="等线" w:eastAsia="仿宋_GB2312"/>
                <w:kern w:val="0"/>
                <w:szCs w:val="21"/>
              </w:rPr>
              <w:t>7</w:t>
            </w:r>
            <w:r>
              <w:rPr>
                <w:rFonts w:hint="eastAsia" w:ascii="仿宋_GB2312" w:hAnsi="等线" w:eastAsia="仿宋_GB2312"/>
                <w:kern w:val="0"/>
                <w:szCs w:val="21"/>
              </w:rPr>
              <w:t>倍以上</w:t>
            </w:r>
            <w:r>
              <w:rPr>
                <w:rFonts w:ascii="仿宋_GB2312" w:hAnsi="等线" w:eastAsia="仿宋_GB2312"/>
                <w:kern w:val="0"/>
                <w:szCs w:val="21"/>
              </w:rPr>
              <w:t>8</w:t>
            </w:r>
            <w:r>
              <w:rPr>
                <w:rFonts w:hint="eastAsia" w:ascii="仿宋_GB2312" w:hAnsi="等线" w:eastAsia="仿宋_GB2312"/>
                <w:kern w:val="0"/>
                <w:szCs w:val="21"/>
              </w:rPr>
              <w:t>倍以下的罚款；（2）没收违法所得和从事违法活动的器材、设备，处违法所得</w:t>
            </w:r>
            <w:r>
              <w:rPr>
                <w:rFonts w:ascii="仿宋_GB2312" w:hAnsi="等线" w:eastAsia="仿宋_GB2312"/>
                <w:kern w:val="0"/>
                <w:szCs w:val="21"/>
              </w:rPr>
              <w:t>8</w:t>
            </w:r>
            <w:r>
              <w:rPr>
                <w:rFonts w:hint="eastAsia" w:ascii="仿宋_GB2312" w:hAnsi="等线" w:eastAsia="仿宋_GB2312"/>
                <w:kern w:val="0"/>
                <w:szCs w:val="21"/>
              </w:rPr>
              <w:t>倍以上</w:t>
            </w:r>
            <w:r>
              <w:rPr>
                <w:rFonts w:ascii="仿宋_GB2312" w:hAnsi="等线" w:eastAsia="仿宋_GB2312"/>
                <w:kern w:val="0"/>
                <w:szCs w:val="21"/>
              </w:rPr>
              <w:t>10</w:t>
            </w:r>
            <w:r>
              <w:rPr>
                <w:rFonts w:hint="eastAsia" w:ascii="仿宋_GB2312" w:hAnsi="等线" w:eastAsia="仿宋_GB2312"/>
                <w:kern w:val="0"/>
                <w:szCs w:val="21"/>
              </w:rPr>
              <w:t>倍以下的罚款。</w:t>
            </w:r>
          </w:p>
        </w:tc>
        <w:tc>
          <w:tcPr>
            <w:tcW w:w="1479" w:type="dxa"/>
            <w:tcBorders>
              <w:top w:val="single" w:color="auto" w:sz="4" w:space="0"/>
              <w:left w:val="nil"/>
              <w:bottom w:val="single" w:color="auto" w:sz="4" w:space="0"/>
              <w:right w:val="single" w:color="auto" w:sz="4" w:space="0"/>
            </w:tcBorders>
            <w:noWrap w:val="0"/>
            <w:vAlign w:val="top"/>
          </w:tcPr>
          <w:p w14:paraId="116D3DCB">
            <w:pPr>
              <w:rPr>
                <w:rFonts w:ascii="仿宋_GB2312" w:hAnsi="等线" w:eastAsia="仿宋_GB2312"/>
                <w:kern w:val="0"/>
                <w:szCs w:val="21"/>
              </w:rPr>
            </w:pPr>
          </w:p>
        </w:tc>
      </w:tr>
      <w:tr w14:paraId="0056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4DFADB5">
            <w:pPr>
              <w:ind w:firstLine="210" w:firstLineChars="100"/>
              <w:rPr>
                <w:rFonts w:ascii="仿宋_GB2312" w:hAnsi="等线" w:eastAsia="仿宋_GB2312"/>
                <w:kern w:val="0"/>
                <w:szCs w:val="21"/>
                <w:lang w:val="en"/>
              </w:rPr>
            </w:pPr>
            <w:r>
              <w:rPr>
                <w:rFonts w:ascii="仿宋_GB2312" w:hAnsi="等线" w:eastAsia="仿宋_GB2312"/>
                <w:kern w:val="0"/>
                <w:szCs w:val="21"/>
                <w:lang w:val="en"/>
              </w:rPr>
              <w:t>414</w:t>
            </w:r>
          </w:p>
        </w:tc>
        <w:tc>
          <w:tcPr>
            <w:tcW w:w="3146" w:type="dxa"/>
            <w:tcBorders>
              <w:top w:val="single" w:color="auto" w:sz="4" w:space="0"/>
              <w:left w:val="nil"/>
              <w:bottom w:val="single" w:color="auto" w:sz="4" w:space="0"/>
              <w:right w:val="single" w:color="auto" w:sz="4" w:space="0"/>
            </w:tcBorders>
            <w:noWrap w:val="0"/>
            <w:vAlign w:val="top"/>
          </w:tcPr>
          <w:p w14:paraId="221930F7">
            <w:pPr>
              <w:rPr>
                <w:rFonts w:ascii="仿宋_GB2312" w:hAnsi="等线" w:eastAsia="仿宋_GB2312"/>
                <w:kern w:val="0"/>
                <w:szCs w:val="21"/>
              </w:rPr>
            </w:pPr>
            <w:r>
              <w:rPr>
                <w:rFonts w:hint="eastAsia" w:ascii="仿宋_GB2312" w:hAnsi="等线" w:eastAsia="仿宋_GB2312"/>
                <w:kern w:val="0"/>
                <w:szCs w:val="21"/>
              </w:rPr>
              <w:t>采集血浆前，未按照国务院卫生行政部门颁布的健康检查标准对供血浆者进行健康检查和血液化验</w:t>
            </w:r>
          </w:p>
        </w:tc>
        <w:tc>
          <w:tcPr>
            <w:tcW w:w="2837" w:type="dxa"/>
            <w:tcBorders>
              <w:top w:val="single" w:color="auto" w:sz="4" w:space="0"/>
              <w:left w:val="nil"/>
              <w:bottom w:val="single" w:color="auto" w:sz="4" w:space="0"/>
              <w:right w:val="single" w:color="auto" w:sz="4" w:space="0"/>
            </w:tcBorders>
            <w:noWrap w:val="0"/>
            <w:vAlign w:val="top"/>
          </w:tcPr>
          <w:p w14:paraId="6034E006">
            <w:pPr>
              <w:rPr>
                <w:rFonts w:ascii="仿宋_GB2312" w:hAnsi="等线" w:eastAsia="仿宋_GB2312"/>
                <w:kern w:val="0"/>
                <w:szCs w:val="21"/>
              </w:rPr>
            </w:pPr>
            <w:r>
              <w:rPr>
                <w:rFonts w:hint="eastAsia" w:ascii="仿宋_GB2312" w:hAnsi="等线" w:eastAsia="仿宋_GB2312"/>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w:t>
            </w:r>
          </w:p>
        </w:tc>
        <w:tc>
          <w:tcPr>
            <w:tcW w:w="2663" w:type="dxa"/>
            <w:tcBorders>
              <w:top w:val="single" w:color="auto" w:sz="4" w:space="0"/>
              <w:left w:val="nil"/>
              <w:bottom w:val="single" w:color="auto" w:sz="4" w:space="0"/>
              <w:right w:val="single" w:color="auto" w:sz="4" w:space="0"/>
            </w:tcBorders>
            <w:noWrap w:val="0"/>
            <w:vAlign w:val="top"/>
          </w:tcPr>
          <w:p w14:paraId="7AB28C94">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：未按照国务院卫生行政部门颁布的健康检查标准对1至</w:t>
            </w:r>
            <w:r>
              <w:rPr>
                <w:rFonts w:ascii="仿宋_GB2312" w:hAnsi="等线" w:eastAsia="仿宋_GB2312"/>
                <w:kern w:val="0"/>
                <w:szCs w:val="21"/>
              </w:rPr>
              <w:t>5</w:t>
            </w:r>
            <w:r>
              <w:rPr>
                <w:rFonts w:hint="eastAsia" w:ascii="仿宋_GB2312" w:hAnsi="等线" w:eastAsia="仿宋_GB2312"/>
                <w:kern w:val="0"/>
                <w:szCs w:val="21"/>
              </w:rPr>
              <w:t>名供血浆者进行健康检查和血液化验。</w:t>
            </w:r>
          </w:p>
          <w:p w14:paraId="20B35AC0">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：未按照国务院卫生行政部门颁布的健康检查标准对</w:t>
            </w:r>
            <w:r>
              <w:rPr>
                <w:rFonts w:ascii="仿宋_GB2312" w:hAnsi="等线" w:eastAsia="仿宋_GB2312"/>
                <w:kern w:val="0"/>
                <w:szCs w:val="21"/>
              </w:rPr>
              <w:t>6</w:t>
            </w:r>
            <w:r>
              <w:rPr>
                <w:rFonts w:hint="eastAsia" w:ascii="仿宋_GB2312" w:hAnsi="等线" w:eastAsia="仿宋_GB2312"/>
                <w:kern w:val="0"/>
                <w:szCs w:val="21"/>
              </w:rPr>
              <w:t>至</w:t>
            </w:r>
            <w:r>
              <w:rPr>
                <w:rFonts w:ascii="仿宋_GB2312" w:hAnsi="等线" w:eastAsia="仿宋_GB2312"/>
                <w:kern w:val="0"/>
                <w:szCs w:val="21"/>
              </w:rPr>
              <w:t>10</w:t>
            </w:r>
            <w:r>
              <w:rPr>
                <w:rFonts w:hint="eastAsia" w:ascii="仿宋_GB2312" w:hAnsi="等线" w:eastAsia="仿宋_GB2312"/>
                <w:kern w:val="0"/>
                <w:szCs w:val="21"/>
              </w:rPr>
              <w:t>名供血浆者进行健康检查和血液化验。</w:t>
            </w:r>
          </w:p>
          <w:p w14:paraId="6B1B8800">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：（1）未按照国务院卫生行政部门颁布的健康检查标准对</w:t>
            </w:r>
            <w:r>
              <w:rPr>
                <w:rFonts w:ascii="仿宋_GB2312" w:hAnsi="等线" w:eastAsia="仿宋_GB2312"/>
                <w:kern w:val="0"/>
                <w:szCs w:val="21"/>
              </w:rPr>
              <w:t>11</w:t>
            </w:r>
            <w:r>
              <w:rPr>
                <w:rFonts w:hint="eastAsia" w:ascii="仿宋_GB2312" w:hAnsi="等线" w:eastAsia="仿宋_GB2312"/>
                <w:kern w:val="0"/>
                <w:szCs w:val="21"/>
              </w:rPr>
              <w:t>名以上供血浆者进行健康检查和血液化验；（2）《单采血浆站管理办法》第六十三条第二款规定的情形。</w:t>
            </w:r>
          </w:p>
        </w:tc>
        <w:tc>
          <w:tcPr>
            <w:tcW w:w="2835" w:type="dxa"/>
            <w:tcBorders>
              <w:top w:val="single" w:color="auto" w:sz="4" w:space="0"/>
              <w:left w:val="nil"/>
              <w:bottom w:val="single" w:color="auto" w:sz="4" w:space="0"/>
              <w:right w:val="single" w:color="auto" w:sz="4" w:space="0"/>
            </w:tcBorders>
            <w:noWrap w:val="0"/>
            <w:vAlign w:val="top"/>
          </w:tcPr>
          <w:p w14:paraId="4DF68E1C">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：处5万元以上6万元以下的罚款。</w:t>
            </w:r>
          </w:p>
          <w:p w14:paraId="5F56EB2E">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：处6万元以上</w:t>
            </w:r>
            <w:r>
              <w:rPr>
                <w:rFonts w:ascii="仿宋_GB2312" w:hAnsi="等线" w:eastAsia="仿宋_GB2312"/>
                <w:kern w:val="0"/>
                <w:szCs w:val="21"/>
              </w:rPr>
              <w:t>7</w:t>
            </w:r>
            <w:r>
              <w:rPr>
                <w:rFonts w:hint="eastAsia" w:ascii="仿宋_GB2312" w:hAnsi="等线" w:eastAsia="仿宋_GB2312"/>
                <w:kern w:val="0"/>
                <w:szCs w:val="21"/>
              </w:rPr>
              <w:t>万元以下的罚款。</w:t>
            </w:r>
          </w:p>
          <w:p w14:paraId="5272C584">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：（1）处</w:t>
            </w:r>
            <w:r>
              <w:rPr>
                <w:rFonts w:ascii="仿宋_GB2312" w:hAnsi="等线" w:eastAsia="仿宋_GB2312"/>
                <w:kern w:val="0"/>
                <w:szCs w:val="21"/>
              </w:rPr>
              <w:t>7</w:t>
            </w:r>
            <w:r>
              <w:rPr>
                <w:rFonts w:hint="eastAsia" w:ascii="仿宋_GB2312" w:hAnsi="等线" w:eastAsia="仿宋_GB2312"/>
                <w:kern w:val="0"/>
                <w:szCs w:val="21"/>
              </w:rPr>
              <w:t>万元以上</w:t>
            </w:r>
            <w:r>
              <w:rPr>
                <w:rFonts w:ascii="仿宋_GB2312" w:hAnsi="等线" w:eastAsia="仿宋_GB2312"/>
                <w:kern w:val="0"/>
                <w:szCs w:val="21"/>
              </w:rPr>
              <w:t>8</w:t>
            </w:r>
            <w:r>
              <w:rPr>
                <w:rFonts w:hint="eastAsia" w:ascii="仿宋_GB2312" w:hAnsi="等线" w:eastAsia="仿宋_GB2312"/>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6CDDB8DD">
            <w:pPr>
              <w:rPr>
                <w:rFonts w:ascii="仿宋_GB2312" w:hAnsi="等线" w:eastAsia="仿宋_GB2312"/>
                <w:kern w:val="0"/>
                <w:szCs w:val="21"/>
              </w:rPr>
            </w:pPr>
          </w:p>
        </w:tc>
      </w:tr>
      <w:tr w14:paraId="7851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ACF97B9">
            <w:pPr>
              <w:ind w:firstLine="210" w:firstLineChars="100"/>
              <w:rPr>
                <w:rFonts w:ascii="仿宋_GB2312" w:hAnsi="等线" w:eastAsia="仿宋_GB2312"/>
                <w:kern w:val="0"/>
                <w:szCs w:val="21"/>
                <w:lang w:val="en"/>
              </w:rPr>
            </w:pPr>
            <w:r>
              <w:rPr>
                <w:rFonts w:ascii="仿宋_GB2312" w:hAnsi="等线" w:eastAsia="仿宋_GB2312"/>
                <w:kern w:val="0"/>
                <w:szCs w:val="21"/>
                <w:lang w:val="en"/>
              </w:rPr>
              <w:t>415</w:t>
            </w:r>
          </w:p>
        </w:tc>
        <w:tc>
          <w:tcPr>
            <w:tcW w:w="3146" w:type="dxa"/>
            <w:tcBorders>
              <w:top w:val="single" w:color="auto" w:sz="4" w:space="0"/>
              <w:left w:val="nil"/>
              <w:bottom w:val="single" w:color="auto" w:sz="4" w:space="0"/>
              <w:right w:val="single" w:color="auto" w:sz="4" w:space="0"/>
            </w:tcBorders>
            <w:noWrap w:val="0"/>
            <w:vAlign w:val="top"/>
          </w:tcPr>
          <w:p w14:paraId="37EA625A">
            <w:pPr>
              <w:rPr>
                <w:rFonts w:ascii="仿宋_GB2312" w:hAnsi="等线" w:eastAsia="仿宋_GB2312"/>
                <w:kern w:val="0"/>
                <w:szCs w:val="21"/>
              </w:rPr>
            </w:pPr>
            <w:r>
              <w:rPr>
                <w:rFonts w:hint="eastAsia" w:ascii="仿宋_GB2312" w:hAnsi="等线" w:eastAsia="仿宋_GB2312"/>
                <w:kern w:val="0"/>
                <w:szCs w:val="21"/>
              </w:rPr>
              <w:t>采集非划定区域内的供血浆者或者其他人员的血浆的，或者不对供血浆者进行身份识别，采集冒名顶替者、健康检查不合格者或者无《供血浆证》者的血浆</w:t>
            </w:r>
          </w:p>
        </w:tc>
        <w:tc>
          <w:tcPr>
            <w:tcW w:w="2837" w:type="dxa"/>
            <w:tcBorders>
              <w:top w:val="single" w:color="auto" w:sz="4" w:space="0"/>
              <w:left w:val="nil"/>
              <w:bottom w:val="single" w:color="auto" w:sz="4" w:space="0"/>
              <w:right w:val="single" w:color="auto" w:sz="4" w:space="0"/>
            </w:tcBorders>
            <w:noWrap w:val="0"/>
            <w:vAlign w:val="top"/>
          </w:tcPr>
          <w:p w14:paraId="17C357FA">
            <w:pPr>
              <w:rPr>
                <w:rFonts w:ascii="仿宋_GB2312" w:hAnsi="等线" w:eastAsia="仿宋_GB2312"/>
                <w:kern w:val="0"/>
                <w:szCs w:val="21"/>
              </w:rPr>
            </w:pPr>
            <w:r>
              <w:rPr>
                <w:rFonts w:hint="eastAsia" w:ascii="仿宋_GB2312" w:hAnsi="等线" w:eastAsia="仿宋_GB2312"/>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w:t>
            </w:r>
          </w:p>
        </w:tc>
        <w:tc>
          <w:tcPr>
            <w:tcW w:w="2663" w:type="dxa"/>
            <w:tcBorders>
              <w:top w:val="single" w:color="auto" w:sz="4" w:space="0"/>
              <w:left w:val="nil"/>
              <w:bottom w:val="single" w:color="auto" w:sz="4" w:space="0"/>
              <w:right w:val="single" w:color="auto" w:sz="4" w:space="0"/>
            </w:tcBorders>
            <w:noWrap w:val="0"/>
            <w:vAlign w:val="top"/>
          </w:tcPr>
          <w:p w14:paraId="78EB0ECB">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：采集非划定区域内的供血浆者或者其他人员的血浆的，或者不对供血浆者进行身份识别，采集冒名顶替者、健康检查不合格者或者无《供血浆证》者的血浆，人数在1至</w:t>
            </w:r>
            <w:r>
              <w:rPr>
                <w:rFonts w:ascii="仿宋_GB2312" w:hAnsi="等线" w:eastAsia="仿宋_GB2312"/>
                <w:kern w:val="0"/>
                <w:szCs w:val="21"/>
              </w:rPr>
              <w:t>5</w:t>
            </w:r>
            <w:r>
              <w:rPr>
                <w:rFonts w:hint="eastAsia" w:ascii="仿宋_GB2312" w:hAnsi="等线" w:eastAsia="仿宋_GB2312"/>
                <w:kern w:val="0"/>
                <w:szCs w:val="21"/>
              </w:rPr>
              <w:t>人。</w:t>
            </w:r>
          </w:p>
          <w:p w14:paraId="320D0ECA">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：采集非划定区域内的供血浆者或者其他人员的血浆的，或者不对供血浆者进行身份识别，采集冒名顶替者、健康检查不合格者或者无《供血浆证》者的血浆，人数在</w:t>
            </w:r>
            <w:r>
              <w:rPr>
                <w:rFonts w:ascii="仿宋_GB2312" w:hAnsi="等线" w:eastAsia="仿宋_GB2312"/>
                <w:kern w:val="0"/>
                <w:szCs w:val="21"/>
              </w:rPr>
              <w:t>6</w:t>
            </w:r>
            <w:r>
              <w:rPr>
                <w:rFonts w:hint="eastAsia" w:ascii="仿宋_GB2312" w:hAnsi="等线" w:eastAsia="仿宋_GB2312"/>
                <w:kern w:val="0"/>
                <w:szCs w:val="21"/>
              </w:rPr>
              <w:t>至</w:t>
            </w:r>
            <w:r>
              <w:rPr>
                <w:rFonts w:ascii="仿宋_GB2312" w:hAnsi="等线" w:eastAsia="仿宋_GB2312"/>
                <w:kern w:val="0"/>
                <w:szCs w:val="21"/>
              </w:rPr>
              <w:t>10</w:t>
            </w:r>
            <w:r>
              <w:rPr>
                <w:rFonts w:hint="eastAsia" w:ascii="仿宋_GB2312" w:hAnsi="等线" w:eastAsia="仿宋_GB2312"/>
                <w:kern w:val="0"/>
                <w:szCs w:val="21"/>
              </w:rPr>
              <w:t>人。</w:t>
            </w:r>
          </w:p>
          <w:p w14:paraId="2B2C1004">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：（1）采集非划定区域内的供血浆者或者其他人员的血浆的，或者不对供血浆者进行身份识别，采集冒名顶替者、健康检查不合格者或者无《供血浆证》者的血浆，人数在</w:t>
            </w:r>
            <w:r>
              <w:rPr>
                <w:rFonts w:ascii="仿宋_GB2312" w:hAnsi="等线" w:eastAsia="仿宋_GB2312"/>
                <w:kern w:val="0"/>
                <w:szCs w:val="21"/>
              </w:rPr>
              <w:t>11</w:t>
            </w:r>
            <w:r>
              <w:rPr>
                <w:rFonts w:hint="eastAsia" w:ascii="仿宋_GB2312" w:hAnsi="等线" w:eastAsia="仿宋_GB2312"/>
                <w:kern w:val="0"/>
                <w:szCs w:val="21"/>
              </w:rPr>
              <w:t>人以上；（2）《单采血浆站管理办法》第六十三条第二款规定的情形。</w:t>
            </w:r>
          </w:p>
        </w:tc>
        <w:tc>
          <w:tcPr>
            <w:tcW w:w="2835" w:type="dxa"/>
            <w:tcBorders>
              <w:top w:val="single" w:color="auto" w:sz="4" w:space="0"/>
              <w:left w:val="nil"/>
              <w:bottom w:val="single" w:color="auto" w:sz="4" w:space="0"/>
              <w:right w:val="single" w:color="auto" w:sz="4" w:space="0"/>
            </w:tcBorders>
            <w:noWrap w:val="0"/>
            <w:vAlign w:val="top"/>
          </w:tcPr>
          <w:p w14:paraId="798D1490">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：处5万元以上6万元以下的罚款。</w:t>
            </w:r>
          </w:p>
          <w:p w14:paraId="24D91970">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：处6万元以上</w:t>
            </w:r>
            <w:r>
              <w:rPr>
                <w:rFonts w:ascii="仿宋_GB2312" w:hAnsi="等线" w:eastAsia="仿宋_GB2312"/>
                <w:kern w:val="0"/>
                <w:szCs w:val="21"/>
              </w:rPr>
              <w:t>7</w:t>
            </w:r>
            <w:r>
              <w:rPr>
                <w:rFonts w:hint="eastAsia" w:ascii="仿宋_GB2312" w:hAnsi="等线" w:eastAsia="仿宋_GB2312"/>
                <w:kern w:val="0"/>
                <w:szCs w:val="21"/>
              </w:rPr>
              <w:t>万元以下的罚款。</w:t>
            </w:r>
          </w:p>
          <w:p w14:paraId="28863DE1">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：（1）处</w:t>
            </w:r>
            <w:r>
              <w:rPr>
                <w:rFonts w:ascii="仿宋_GB2312" w:hAnsi="等线" w:eastAsia="仿宋_GB2312"/>
                <w:kern w:val="0"/>
                <w:szCs w:val="21"/>
              </w:rPr>
              <w:t>7</w:t>
            </w:r>
            <w:r>
              <w:rPr>
                <w:rFonts w:hint="eastAsia" w:ascii="仿宋_GB2312" w:hAnsi="等线" w:eastAsia="仿宋_GB2312"/>
                <w:kern w:val="0"/>
                <w:szCs w:val="21"/>
              </w:rPr>
              <w:t>万元以上</w:t>
            </w:r>
            <w:r>
              <w:rPr>
                <w:rFonts w:ascii="仿宋_GB2312" w:hAnsi="等线" w:eastAsia="仿宋_GB2312"/>
                <w:kern w:val="0"/>
                <w:szCs w:val="21"/>
              </w:rPr>
              <w:t>8</w:t>
            </w:r>
            <w:r>
              <w:rPr>
                <w:rFonts w:hint="eastAsia" w:ascii="仿宋_GB2312" w:hAnsi="等线" w:eastAsia="仿宋_GB2312"/>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503B955E">
            <w:pPr>
              <w:rPr>
                <w:rFonts w:ascii="仿宋_GB2312" w:hAnsi="等线" w:eastAsia="仿宋_GB2312"/>
                <w:kern w:val="0"/>
                <w:szCs w:val="21"/>
              </w:rPr>
            </w:pPr>
          </w:p>
        </w:tc>
      </w:tr>
      <w:tr w14:paraId="1946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82C769F">
            <w:pPr>
              <w:ind w:firstLine="210" w:firstLineChars="100"/>
              <w:rPr>
                <w:rFonts w:ascii="仿宋_GB2312" w:hAnsi="等线" w:eastAsia="仿宋_GB2312"/>
                <w:kern w:val="0"/>
                <w:szCs w:val="21"/>
                <w:lang w:val="en"/>
              </w:rPr>
            </w:pPr>
            <w:r>
              <w:rPr>
                <w:rFonts w:ascii="仿宋_GB2312" w:hAnsi="等线" w:eastAsia="仿宋_GB2312"/>
                <w:kern w:val="0"/>
                <w:szCs w:val="21"/>
                <w:lang w:val="en"/>
              </w:rPr>
              <w:t>416</w:t>
            </w:r>
          </w:p>
        </w:tc>
        <w:tc>
          <w:tcPr>
            <w:tcW w:w="3146" w:type="dxa"/>
            <w:tcBorders>
              <w:top w:val="single" w:color="auto" w:sz="4" w:space="0"/>
              <w:left w:val="nil"/>
              <w:bottom w:val="single" w:color="auto" w:sz="4" w:space="0"/>
              <w:right w:val="single" w:color="auto" w:sz="4" w:space="0"/>
            </w:tcBorders>
            <w:noWrap w:val="0"/>
            <w:vAlign w:val="top"/>
          </w:tcPr>
          <w:p w14:paraId="707A6186">
            <w:pPr>
              <w:rPr>
                <w:rFonts w:ascii="仿宋_GB2312" w:hAnsi="等线" w:eastAsia="仿宋_GB2312"/>
                <w:kern w:val="0"/>
                <w:szCs w:val="21"/>
              </w:rPr>
            </w:pPr>
            <w:r>
              <w:rPr>
                <w:rFonts w:hint="eastAsia" w:ascii="仿宋_GB2312" w:hAnsi="等线" w:eastAsia="仿宋_GB2312"/>
                <w:kern w:val="0"/>
                <w:szCs w:val="21"/>
              </w:rPr>
              <w:t>违反国务院卫生行政部门制定的血浆采集技术操作标准和程序，过频过量采集血浆</w:t>
            </w:r>
          </w:p>
        </w:tc>
        <w:tc>
          <w:tcPr>
            <w:tcW w:w="2837" w:type="dxa"/>
            <w:tcBorders>
              <w:top w:val="single" w:color="auto" w:sz="4" w:space="0"/>
              <w:left w:val="nil"/>
              <w:bottom w:val="single" w:color="auto" w:sz="4" w:space="0"/>
              <w:right w:val="single" w:color="auto" w:sz="4" w:space="0"/>
            </w:tcBorders>
            <w:noWrap w:val="0"/>
            <w:vAlign w:val="top"/>
          </w:tcPr>
          <w:p w14:paraId="246AF722">
            <w:pPr>
              <w:rPr>
                <w:rFonts w:ascii="仿宋_GB2312" w:hAnsi="等线" w:eastAsia="仿宋_GB2312"/>
                <w:kern w:val="0"/>
                <w:szCs w:val="21"/>
              </w:rPr>
            </w:pPr>
            <w:r>
              <w:rPr>
                <w:rFonts w:hint="eastAsia" w:ascii="仿宋_GB2312" w:hAnsi="等线" w:eastAsia="仿宋_GB2312"/>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三）违反国务院卫生行政部门制定的血浆采集技术操作标准和程序，过频过量采集血浆。</w:t>
            </w:r>
          </w:p>
        </w:tc>
        <w:tc>
          <w:tcPr>
            <w:tcW w:w="2663" w:type="dxa"/>
            <w:tcBorders>
              <w:top w:val="single" w:color="auto" w:sz="4" w:space="0"/>
              <w:left w:val="nil"/>
              <w:bottom w:val="single" w:color="auto" w:sz="4" w:space="0"/>
              <w:right w:val="single" w:color="auto" w:sz="4" w:space="0"/>
            </w:tcBorders>
            <w:noWrap w:val="0"/>
            <w:vAlign w:val="top"/>
          </w:tcPr>
          <w:p w14:paraId="376936CB">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：违反国务院卫生行政部门制定的血浆采集技术操作标准和程序，过频过量采集血浆，人数在1至</w:t>
            </w:r>
            <w:r>
              <w:rPr>
                <w:rFonts w:ascii="仿宋_GB2312" w:hAnsi="等线" w:eastAsia="仿宋_GB2312"/>
                <w:kern w:val="0"/>
                <w:szCs w:val="21"/>
              </w:rPr>
              <w:t>5</w:t>
            </w:r>
            <w:r>
              <w:rPr>
                <w:rFonts w:hint="eastAsia" w:ascii="仿宋_GB2312" w:hAnsi="等线" w:eastAsia="仿宋_GB2312"/>
                <w:kern w:val="0"/>
                <w:szCs w:val="21"/>
              </w:rPr>
              <w:t>人。</w:t>
            </w:r>
          </w:p>
          <w:p w14:paraId="3730DF0F">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：违反国务院卫生行政部门制定的血浆采集技术操作标准和程序，过频过量采集血浆，人数在</w:t>
            </w:r>
            <w:r>
              <w:rPr>
                <w:rFonts w:ascii="仿宋_GB2312" w:hAnsi="等线" w:eastAsia="仿宋_GB2312"/>
                <w:kern w:val="0"/>
                <w:szCs w:val="21"/>
              </w:rPr>
              <w:t>6</w:t>
            </w:r>
            <w:r>
              <w:rPr>
                <w:rFonts w:hint="eastAsia" w:ascii="仿宋_GB2312" w:hAnsi="等线" w:eastAsia="仿宋_GB2312"/>
                <w:kern w:val="0"/>
                <w:szCs w:val="21"/>
              </w:rPr>
              <w:t>至</w:t>
            </w:r>
            <w:r>
              <w:rPr>
                <w:rFonts w:ascii="仿宋_GB2312" w:hAnsi="等线" w:eastAsia="仿宋_GB2312"/>
                <w:kern w:val="0"/>
                <w:szCs w:val="21"/>
              </w:rPr>
              <w:t>10</w:t>
            </w:r>
            <w:r>
              <w:rPr>
                <w:rFonts w:hint="eastAsia" w:ascii="仿宋_GB2312" w:hAnsi="等线" w:eastAsia="仿宋_GB2312"/>
                <w:kern w:val="0"/>
                <w:szCs w:val="21"/>
              </w:rPr>
              <w:t>人。</w:t>
            </w:r>
          </w:p>
          <w:p w14:paraId="05BEC662">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：（1）违反国务院卫生行政部门制定的血浆采集技术操作标准和程序，过频过量采集血浆，人数在</w:t>
            </w:r>
            <w:r>
              <w:rPr>
                <w:rFonts w:ascii="仿宋_GB2312" w:hAnsi="等线" w:eastAsia="仿宋_GB2312"/>
                <w:kern w:val="0"/>
                <w:szCs w:val="21"/>
              </w:rPr>
              <w:t>11</w:t>
            </w:r>
            <w:r>
              <w:rPr>
                <w:rFonts w:hint="eastAsia" w:ascii="仿宋_GB2312" w:hAnsi="等线" w:eastAsia="仿宋_GB2312"/>
                <w:kern w:val="0"/>
                <w:szCs w:val="21"/>
              </w:rPr>
              <w:t>人以上；（2）《单采血浆站管理办法》第六十三条第二款规定的情形。</w:t>
            </w:r>
          </w:p>
        </w:tc>
        <w:tc>
          <w:tcPr>
            <w:tcW w:w="2835" w:type="dxa"/>
            <w:tcBorders>
              <w:top w:val="single" w:color="auto" w:sz="4" w:space="0"/>
              <w:left w:val="nil"/>
              <w:bottom w:val="single" w:color="auto" w:sz="4" w:space="0"/>
              <w:right w:val="single" w:color="auto" w:sz="4" w:space="0"/>
            </w:tcBorders>
            <w:noWrap w:val="0"/>
            <w:vAlign w:val="top"/>
          </w:tcPr>
          <w:p w14:paraId="6D591E39">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：处5万元以上6万元以下的罚款。</w:t>
            </w:r>
          </w:p>
          <w:p w14:paraId="5E0EC856">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：处6万元以上</w:t>
            </w:r>
            <w:r>
              <w:rPr>
                <w:rFonts w:ascii="仿宋_GB2312" w:hAnsi="等线" w:eastAsia="仿宋_GB2312"/>
                <w:kern w:val="0"/>
                <w:szCs w:val="21"/>
              </w:rPr>
              <w:t>7</w:t>
            </w:r>
            <w:r>
              <w:rPr>
                <w:rFonts w:hint="eastAsia" w:ascii="仿宋_GB2312" w:hAnsi="等线" w:eastAsia="仿宋_GB2312"/>
                <w:kern w:val="0"/>
                <w:szCs w:val="21"/>
              </w:rPr>
              <w:t>万元以下的罚款。</w:t>
            </w:r>
          </w:p>
          <w:p w14:paraId="1A9C4EB8">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：（1）处</w:t>
            </w:r>
            <w:r>
              <w:rPr>
                <w:rFonts w:ascii="仿宋_GB2312" w:hAnsi="等线" w:eastAsia="仿宋_GB2312"/>
                <w:kern w:val="0"/>
                <w:szCs w:val="21"/>
              </w:rPr>
              <w:t>7</w:t>
            </w:r>
            <w:r>
              <w:rPr>
                <w:rFonts w:hint="eastAsia" w:ascii="仿宋_GB2312" w:hAnsi="等线" w:eastAsia="仿宋_GB2312"/>
                <w:kern w:val="0"/>
                <w:szCs w:val="21"/>
              </w:rPr>
              <w:t>万元以上</w:t>
            </w:r>
            <w:r>
              <w:rPr>
                <w:rFonts w:ascii="仿宋_GB2312" w:hAnsi="等线" w:eastAsia="仿宋_GB2312"/>
                <w:kern w:val="0"/>
                <w:szCs w:val="21"/>
              </w:rPr>
              <w:t>8</w:t>
            </w:r>
            <w:r>
              <w:rPr>
                <w:rFonts w:hint="eastAsia" w:ascii="仿宋_GB2312" w:hAnsi="等线" w:eastAsia="仿宋_GB2312"/>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550ECCCA">
            <w:pPr>
              <w:rPr>
                <w:rFonts w:ascii="仿宋_GB2312" w:hAnsi="等线" w:eastAsia="仿宋_GB2312"/>
                <w:kern w:val="0"/>
                <w:szCs w:val="21"/>
              </w:rPr>
            </w:pPr>
          </w:p>
        </w:tc>
      </w:tr>
      <w:tr w14:paraId="5DB5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B486BC4">
            <w:pPr>
              <w:ind w:firstLine="210" w:firstLineChars="100"/>
              <w:rPr>
                <w:rFonts w:ascii="仿宋_GB2312" w:hAnsi="等线" w:eastAsia="仿宋_GB2312"/>
                <w:kern w:val="0"/>
                <w:szCs w:val="21"/>
                <w:lang w:val="en"/>
              </w:rPr>
            </w:pPr>
            <w:r>
              <w:rPr>
                <w:rFonts w:ascii="仿宋_GB2312" w:hAnsi="等线" w:eastAsia="仿宋_GB2312"/>
                <w:kern w:val="0"/>
                <w:szCs w:val="21"/>
                <w:lang w:val="en"/>
              </w:rPr>
              <w:t>417</w:t>
            </w:r>
          </w:p>
        </w:tc>
        <w:tc>
          <w:tcPr>
            <w:tcW w:w="3146" w:type="dxa"/>
            <w:tcBorders>
              <w:top w:val="single" w:color="auto" w:sz="4" w:space="0"/>
              <w:left w:val="nil"/>
              <w:bottom w:val="single" w:color="auto" w:sz="4" w:space="0"/>
              <w:right w:val="single" w:color="auto" w:sz="4" w:space="0"/>
            </w:tcBorders>
            <w:noWrap w:val="0"/>
            <w:vAlign w:val="top"/>
          </w:tcPr>
          <w:p w14:paraId="08610F60">
            <w:pPr>
              <w:rPr>
                <w:rFonts w:ascii="仿宋_GB2312" w:hAnsi="等线" w:eastAsia="仿宋_GB2312"/>
                <w:kern w:val="0"/>
                <w:szCs w:val="21"/>
              </w:rPr>
            </w:pPr>
            <w:r>
              <w:rPr>
                <w:rFonts w:hint="eastAsia" w:ascii="仿宋_GB2312" w:hAnsi="等线" w:eastAsia="仿宋_GB2312"/>
                <w:kern w:val="0"/>
                <w:szCs w:val="21"/>
              </w:rPr>
              <w:t>向医疗机构直接供应原料血浆或者擅自采集血液</w:t>
            </w:r>
          </w:p>
        </w:tc>
        <w:tc>
          <w:tcPr>
            <w:tcW w:w="2837" w:type="dxa"/>
            <w:tcBorders>
              <w:top w:val="single" w:color="auto" w:sz="4" w:space="0"/>
              <w:left w:val="nil"/>
              <w:bottom w:val="single" w:color="auto" w:sz="4" w:space="0"/>
              <w:right w:val="single" w:color="auto" w:sz="4" w:space="0"/>
            </w:tcBorders>
            <w:noWrap w:val="0"/>
            <w:vAlign w:val="top"/>
          </w:tcPr>
          <w:p w14:paraId="10AAC070">
            <w:pPr>
              <w:rPr>
                <w:rFonts w:ascii="仿宋_GB2312" w:hAnsi="等线" w:eastAsia="仿宋_GB2312"/>
                <w:kern w:val="0"/>
                <w:szCs w:val="21"/>
              </w:rPr>
            </w:pPr>
            <w:r>
              <w:rPr>
                <w:rFonts w:hint="eastAsia" w:ascii="仿宋_GB2312" w:hAnsi="等线" w:eastAsia="仿宋_GB2312"/>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四）向医疗机构直接供应原料血浆或者擅自采集血液。</w:t>
            </w:r>
          </w:p>
        </w:tc>
        <w:tc>
          <w:tcPr>
            <w:tcW w:w="2663" w:type="dxa"/>
            <w:tcBorders>
              <w:top w:val="single" w:color="auto" w:sz="4" w:space="0"/>
              <w:left w:val="nil"/>
              <w:bottom w:val="single" w:color="auto" w:sz="4" w:space="0"/>
              <w:right w:val="single" w:color="auto" w:sz="4" w:space="0"/>
            </w:tcBorders>
            <w:noWrap w:val="0"/>
            <w:vAlign w:val="top"/>
          </w:tcPr>
          <w:p w14:paraId="271FAF61">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：向医疗机构直接供应原料血浆不足580ml</w:t>
            </w:r>
            <w:r>
              <w:rPr>
                <w:rFonts w:hint="eastAsia" w:ascii="仿宋_GB2312" w:hAnsi="仿宋_GB2312" w:eastAsia="仿宋_GB2312" w:cs="仿宋_GB2312"/>
                <w:color w:val="333333"/>
                <w:szCs w:val="21"/>
                <w:shd w:val="clear" w:color="auto" w:fill="FFFFFF"/>
              </w:rPr>
              <w:t>（</w:t>
            </w:r>
            <w:r>
              <w:rPr>
                <w:rFonts w:hint="eastAsia" w:ascii="仿宋_GB2312" w:hAnsi="等线" w:eastAsia="仿宋_GB2312"/>
                <w:kern w:val="0"/>
                <w:szCs w:val="21"/>
              </w:rPr>
              <w:t>含</w:t>
            </w:r>
            <w:r>
              <w:rPr>
                <w:rFonts w:hint="eastAsia" w:ascii="仿宋_GB2312" w:hAnsi="等线" w:eastAsia="仿宋_GB2312"/>
                <w:kern w:val="0"/>
                <w:szCs w:val="21"/>
              </w:rPr>
              <w:fldChar w:fldCharType="begin"/>
            </w:r>
            <w:r>
              <w:rPr>
                <w:rFonts w:hint="eastAsia" w:ascii="仿宋_GB2312" w:hAnsi="等线" w:eastAsia="仿宋_GB2312"/>
                <w:kern w:val="0"/>
                <w:szCs w:val="21"/>
              </w:rPr>
              <w:instrText xml:space="preserve"> HYPERLINK "https://baike.so.com/doc/6157238-6370454.html" \t "https://baike.so.com/doc/_blank" </w:instrText>
            </w:r>
            <w:r>
              <w:rPr>
                <w:rFonts w:hint="eastAsia" w:ascii="仿宋_GB2312" w:hAnsi="等线" w:eastAsia="仿宋_GB2312"/>
                <w:kern w:val="0"/>
                <w:szCs w:val="21"/>
              </w:rPr>
              <w:fldChar w:fldCharType="separate"/>
            </w:r>
            <w:r>
              <w:rPr>
                <w:rFonts w:hint="eastAsia" w:ascii="仿宋_GB2312" w:hAnsi="等线" w:eastAsia="仿宋_GB2312"/>
                <w:kern w:val="0"/>
                <w:szCs w:val="21"/>
              </w:rPr>
              <w:t>抗凝剂</w:t>
            </w:r>
            <w:r>
              <w:rPr>
                <w:rFonts w:hint="eastAsia" w:ascii="仿宋_GB2312" w:hAnsi="等线" w:eastAsia="仿宋_GB2312"/>
                <w:kern w:val="0"/>
                <w:szCs w:val="21"/>
              </w:rPr>
              <w:fldChar w:fldCharType="end"/>
            </w:r>
            <w:r>
              <w:rPr>
                <w:rFonts w:hint="eastAsia" w:ascii="仿宋_GB2312" w:hAnsi="等线" w:eastAsia="仿宋_GB2312"/>
                <w:kern w:val="0"/>
                <w:szCs w:val="21"/>
              </w:rPr>
              <w:t>溶液，以容积比换算质</w:t>
            </w:r>
            <w:r>
              <w:rPr>
                <w:rFonts w:hint="eastAsia" w:ascii="仿宋_GB2312" w:hAnsi="仿宋_GB2312" w:eastAsia="仿宋_GB2312" w:cs="仿宋_GB2312"/>
                <w:color w:val="333333"/>
                <w:szCs w:val="21"/>
                <w:shd w:val="clear" w:color="auto" w:fill="FFFFFF"/>
              </w:rPr>
              <w:t>量比不超过600克）</w:t>
            </w:r>
            <w:r>
              <w:rPr>
                <w:rFonts w:hint="eastAsia" w:ascii="仿宋_GB2312" w:hAnsi="等线" w:eastAsia="仿宋_GB2312"/>
                <w:kern w:val="0"/>
                <w:szCs w:val="21"/>
              </w:rPr>
              <w:t>或者擅自采集血液1至5人。</w:t>
            </w:r>
          </w:p>
          <w:p w14:paraId="2858134E">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：向医疗机构直接供应原料血浆580至2900ml或者擅自采集血液6至10人。</w:t>
            </w:r>
          </w:p>
          <w:p w14:paraId="3370DB05">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：（1）向医疗机构直接供应原料血浆超过2900ml或者擅自采集血液11人以上；（2）《单采血浆站管理办法》第六十三条第二款规定的情形。</w:t>
            </w:r>
          </w:p>
          <w:p w14:paraId="55FBD8AD">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1EC16369">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：处5万元以上6万元以下的罚款。</w:t>
            </w:r>
          </w:p>
          <w:p w14:paraId="52509EB1">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：处6万元以上</w:t>
            </w:r>
            <w:r>
              <w:rPr>
                <w:rFonts w:ascii="仿宋_GB2312" w:hAnsi="等线" w:eastAsia="仿宋_GB2312"/>
                <w:kern w:val="0"/>
                <w:szCs w:val="21"/>
              </w:rPr>
              <w:t>7</w:t>
            </w:r>
            <w:r>
              <w:rPr>
                <w:rFonts w:hint="eastAsia" w:ascii="仿宋_GB2312" w:hAnsi="等线" w:eastAsia="仿宋_GB2312"/>
                <w:kern w:val="0"/>
                <w:szCs w:val="21"/>
              </w:rPr>
              <w:t>万元以下的罚款。</w:t>
            </w:r>
          </w:p>
          <w:p w14:paraId="3FCFF399">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：（1）处</w:t>
            </w:r>
            <w:r>
              <w:rPr>
                <w:rFonts w:ascii="仿宋_GB2312" w:hAnsi="等线" w:eastAsia="仿宋_GB2312"/>
                <w:kern w:val="0"/>
                <w:szCs w:val="21"/>
              </w:rPr>
              <w:t>7</w:t>
            </w:r>
            <w:r>
              <w:rPr>
                <w:rFonts w:hint="eastAsia" w:ascii="仿宋_GB2312" w:hAnsi="等线" w:eastAsia="仿宋_GB2312"/>
                <w:kern w:val="0"/>
                <w:szCs w:val="21"/>
              </w:rPr>
              <w:t>万元以上</w:t>
            </w:r>
            <w:r>
              <w:rPr>
                <w:rFonts w:ascii="仿宋_GB2312" w:hAnsi="等线" w:eastAsia="仿宋_GB2312"/>
                <w:kern w:val="0"/>
                <w:szCs w:val="21"/>
              </w:rPr>
              <w:t>8</w:t>
            </w:r>
            <w:r>
              <w:rPr>
                <w:rFonts w:hint="eastAsia" w:ascii="仿宋_GB2312" w:hAnsi="等线" w:eastAsia="仿宋_GB2312"/>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3F28085B">
            <w:pPr>
              <w:rPr>
                <w:rFonts w:ascii="仿宋_GB2312" w:hAnsi="等线" w:eastAsia="仿宋_GB2312"/>
                <w:kern w:val="0"/>
                <w:szCs w:val="21"/>
              </w:rPr>
            </w:pPr>
          </w:p>
        </w:tc>
      </w:tr>
      <w:tr w14:paraId="78E3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3E94C79">
            <w:pPr>
              <w:ind w:firstLine="210" w:firstLineChars="100"/>
              <w:rPr>
                <w:rFonts w:ascii="仿宋_GB2312" w:hAnsi="等线" w:eastAsia="仿宋_GB2312"/>
                <w:kern w:val="0"/>
                <w:szCs w:val="21"/>
                <w:lang w:val="en"/>
              </w:rPr>
            </w:pPr>
            <w:r>
              <w:rPr>
                <w:rFonts w:ascii="仿宋_GB2312" w:hAnsi="等线" w:eastAsia="仿宋_GB2312"/>
                <w:kern w:val="0"/>
                <w:szCs w:val="21"/>
                <w:lang w:val="en"/>
              </w:rPr>
              <w:t>418</w:t>
            </w:r>
          </w:p>
        </w:tc>
        <w:tc>
          <w:tcPr>
            <w:tcW w:w="3146" w:type="dxa"/>
            <w:tcBorders>
              <w:top w:val="single" w:color="auto" w:sz="4" w:space="0"/>
              <w:left w:val="nil"/>
              <w:bottom w:val="single" w:color="auto" w:sz="4" w:space="0"/>
              <w:right w:val="single" w:color="auto" w:sz="4" w:space="0"/>
            </w:tcBorders>
            <w:noWrap w:val="0"/>
            <w:vAlign w:val="top"/>
          </w:tcPr>
          <w:p w14:paraId="42529C31">
            <w:pPr>
              <w:rPr>
                <w:rFonts w:ascii="仿宋_GB2312" w:hAnsi="等线" w:eastAsia="仿宋_GB2312"/>
                <w:kern w:val="0"/>
                <w:szCs w:val="21"/>
              </w:rPr>
            </w:pPr>
            <w:r>
              <w:rPr>
                <w:rFonts w:hint="eastAsia" w:ascii="仿宋_GB2312" w:hAnsi="等线" w:eastAsia="仿宋_GB2312"/>
                <w:kern w:val="0"/>
                <w:szCs w:val="21"/>
              </w:rPr>
              <w:t>未使用单采血浆机械进行血浆采集</w:t>
            </w:r>
          </w:p>
        </w:tc>
        <w:tc>
          <w:tcPr>
            <w:tcW w:w="2837" w:type="dxa"/>
            <w:tcBorders>
              <w:top w:val="single" w:color="auto" w:sz="4" w:space="0"/>
              <w:left w:val="nil"/>
              <w:bottom w:val="single" w:color="auto" w:sz="4" w:space="0"/>
              <w:right w:val="single" w:color="auto" w:sz="4" w:space="0"/>
            </w:tcBorders>
            <w:noWrap w:val="0"/>
            <w:vAlign w:val="top"/>
          </w:tcPr>
          <w:p w14:paraId="7BDBB4F4">
            <w:pPr>
              <w:rPr>
                <w:rFonts w:ascii="仿宋_GB2312" w:hAnsi="等线" w:eastAsia="仿宋_GB2312"/>
                <w:kern w:val="0"/>
                <w:szCs w:val="21"/>
              </w:rPr>
            </w:pPr>
            <w:r>
              <w:rPr>
                <w:rFonts w:hint="eastAsia" w:ascii="仿宋_GB2312" w:hAnsi="等线" w:eastAsia="仿宋_GB2312"/>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五）未使用单采血浆机械进行血浆采集。</w:t>
            </w:r>
          </w:p>
        </w:tc>
        <w:tc>
          <w:tcPr>
            <w:tcW w:w="2663" w:type="dxa"/>
            <w:tcBorders>
              <w:top w:val="single" w:color="auto" w:sz="4" w:space="0"/>
              <w:left w:val="nil"/>
              <w:bottom w:val="single" w:color="auto" w:sz="4" w:space="0"/>
              <w:right w:val="single" w:color="auto" w:sz="4" w:space="0"/>
            </w:tcBorders>
            <w:noWrap w:val="0"/>
            <w:vAlign w:val="top"/>
          </w:tcPr>
          <w:p w14:paraId="2B1AF23F">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：未使用单采血浆机械进行血浆采集，人数在1至5人。</w:t>
            </w:r>
          </w:p>
          <w:p w14:paraId="3CAF13E3">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：未使用单采血浆机械进行血浆采集，人数在6至10人。</w:t>
            </w:r>
          </w:p>
          <w:p w14:paraId="59A14B46">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：（1）未使用单采血浆机械进行血浆采集，人数在11人以上；（2）《单采血浆站管理办法》第六十三条第二款规定的情形。。</w:t>
            </w:r>
          </w:p>
          <w:p w14:paraId="6B69F539">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7467B40D">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：处5万元以上6万元以下的罚款。</w:t>
            </w:r>
          </w:p>
          <w:p w14:paraId="21F07CDB">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：处6万元以上</w:t>
            </w:r>
            <w:r>
              <w:rPr>
                <w:rFonts w:ascii="仿宋_GB2312" w:hAnsi="等线" w:eastAsia="仿宋_GB2312"/>
                <w:kern w:val="0"/>
                <w:szCs w:val="21"/>
              </w:rPr>
              <w:t>7</w:t>
            </w:r>
            <w:r>
              <w:rPr>
                <w:rFonts w:hint="eastAsia" w:ascii="仿宋_GB2312" w:hAnsi="等线" w:eastAsia="仿宋_GB2312"/>
                <w:kern w:val="0"/>
                <w:szCs w:val="21"/>
              </w:rPr>
              <w:t>万元以下的罚款。</w:t>
            </w:r>
          </w:p>
          <w:p w14:paraId="4543D49B">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：（1）处</w:t>
            </w:r>
            <w:r>
              <w:rPr>
                <w:rFonts w:ascii="仿宋_GB2312" w:hAnsi="等线" w:eastAsia="仿宋_GB2312"/>
                <w:kern w:val="0"/>
                <w:szCs w:val="21"/>
              </w:rPr>
              <w:t>7</w:t>
            </w:r>
            <w:r>
              <w:rPr>
                <w:rFonts w:hint="eastAsia" w:ascii="仿宋_GB2312" w:hAnsi="等线" w:eastAsia="仿宋_GB2312"/>
                <w:kern w:val="0"/>
                <w:szCs w:val="21"/>
              </w:rPr>
              <w:t>万元以上</w:t>
            </w:r>
            <w:r>
              <w:rPr>
                <w:rFonts w:ascii="仿宋_GB2312" w:hAnsi="等线" w:eastAsia="仿宋_GB2312"/>
                <w:kern w:val="0"/>
                <w:szCs w:val="21"/>
              </w:rPr>
              <w:t>8</w:t>
            </w:r>
            <w:r>
              <w:rPr>
                <w:rFonts w:hint="eastAsia" w:ascii="仿宋_GB2312" w:hAnsi="等线" w:eastAsia="仿宋_GB2312"/>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60CB563B">
            <w:pPr>
              <w:rPr>
                <w:rFonts w:ascii="仿宋_GB2312" w:hAnsi="等线" w:eastAsia="仿宋_GB2312"/>
                <w:kern w:val="0"/>
                <w:szCs w:val="21"/>
              </w:rPr>
            </w:pPr>
          </w:p>
        </w:tc>
      </w:tr>
      <w:tr w14:paraId="6497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C639C6D">
            <w:pPr>
              <w:ind w:firstLine="210" w:firstLineChars="100"/>
              <w:rPr>
                <w:rFonts w:ascii="仿宋_GB2312" w:hAnsi="等线" w:eastAsia="仿宋_GB2312"/>
                <w:kern w:val="0"/>
                <w:szCs w:val="21"/>
                <w:lang w:val="en"/>
              </w:rPr>
            </w:pPr>
            <w:r>
              <w:rPr>
                <w:rFonts w:ascii="仿宋_GB2312" w:hAnsi="等线" w:eastAsia="仿宋_GB2312"/>
                <w:kern w:val="0"/>
                <w:szCs w:val="21"/>
                <w:lang w:val="en"/>
              </w:rPr>
              <w:t>419</w:t>
            </w:r>
          </w:p>
        </w:tc>
        <w:tc>
          <w:tcPr>
            <w:tcW w:w="3146" w:type="dxa"/>
            <w:tcBorders>
              <w:top w:val="single" w:color="auto" w:sz="4" w:space="0"/>
              <w:left w:val="nil"/>
              <w:bottom w:val="single" w:color="auto" w:sz="4" w:space="0"/>
              <w:right w:val="single" w:color="auto" w:sz="4" w:space="0"/>
            </w:tcBorders>
            <w:noWrap w:val="0"/>
            <w:vAlign w:val="top"/>
          </w:tcPr>
          <w:p w14:paraId="41CED53D">
            <w:pPr>
              <w:rPr>
                <w:rFonts w:ascii="仿宋_GB2312" w:hAnsi="等线" w:eastAsia="仿宋_GB2312"/>
                <w:kern w:val="0"/>
                <w:szCs w:val="21"/>
              </w:rPr>
            </w:pPr>
            <w:r>
              <w:rPr>
                <w:rFonts w:hint="eastAsia" w:ascii="仿宋_GB2312" w:hAnsi="等线" w:eastAsia="仿宋_GB2312"/>
                <w:kern w:val="0"/>
                <w:szCs w:val="21"/>
              </w:rPr>
              <w:t>未使用有产品批准文号并经国家药品生物制品检定机构逐批检定合格的体外诊断试剂以及合格的一次性采血浆器材</w:t>
            </w:r>
          </w:p>
        </w:tc>
        <w:tc>
          <w:tcPr>
            <w:tcW w:w="2837" w:type="dxa"/>
            <w:tcBorders>
              <w:top w:val="single" w:color="auto" w:sz="4" w:space="0"/>
              <w:left w:val="nil"/>
              <w:bottom w:val="single" w:color="auto" w:sz="4" w:space="0"/>
              <w:right w:val="single" w:color="auto" w:sz="4" w:space="0"/>
            </w:tcBorders>
            <w:noWrap w:val="0"/>
            <w:vAlign w:val="top"/>
          </w:tcPr>
          <w:p w14:paraId="163BE8B4">
            <w:pPr>
              <w:rPr>
                <w:rFonts w:ascii="仿宋_GB2312" w:hAnsi="等线" w:eastAsia="仿宋_GB2312"/>
                <w:kern w:val="0"/>
                <w:szCs w:val="21"/>
              </w:rPr>
            </w:pPr>
            <w:r>
              <w:rPr>
                <w:rFonts w:hint="eastAsia" w:ascii="仿宋_GB2312" w:hAnsi="等线" w:eastAsia="仿宋_GB2312"/>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六）未使用有产品批准文号并经国家药品生物制品检定机构逐批检定合格的体外诊断试剂以及合格的一次性采血浆器材。</w:t>
            </w:r>
          </w:p>
        </w:tc>
        <w:tc>
          <w:tcPr>
            <w:tcW w:w="2663" w:type="dxa"/>
            <w:tcBorders>
              <w:top w:val="single" w:color="auto" w:sz="4" w:space="0"/>
              <w:left w:val="nil"/>
              <w:bottom w:val="single" w:color="auto" w:sz="4" w:space="0"/>
              <w:right w:val="single" w:color="auto" w:sz="4" w:space="0"/>
            </w:tcBorders>
            <w:noWrap w:val="0"/>
            <w:vAlign w:val="top"/>
          </w:tcPr>
          <w:p w14:paraId="776EE877">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：未使用有产品批准文号并经国家药品生物制品检定机构逐批检定合格的体外诊断试剂以及合格的一次性采血浆器材，涉及人数在1至5人。</w:t>
            </w:r>
          </w:p>
          <w:p w14:paraId="2FE125B6">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：未使用有产品批准文号并经国家药品生物制品检定机构逐批检定合格的体外诊断试剂以及合格的一次性采血浆器材，涉及人数在6至10人。</w:t>
            </w:r>
          </w:p>
          <w:p w14:paraId="4B4E9C39">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：（1）未使用有产品批准文号并经国家药品生物制品检定机构逐批检定合格的体外诊断试剂以及合格的一次性采血浆器材，涉及人数在11人以上；（2）《单采血浆站管理办法》第六十三条第二款规定的情形。</w:t>
            </w:r>
          </w:p>
        </w:tc>
        <w:tc>
          <w:tcPr>
            <w:tcW w:w="2835" w:type="dxa"/>
            <w:tcBorders>
              <w:top w:val="single" w:color="auto" w:sz="4" w:space="0"/>
              <w:left w:val="nil"/>
              <w:bottom w:val="single" w:color="auto" w:sz="4" w:space="0"/>
              <w:right w:val="single" w:color="auto" w:sz="4" w:space="0"/>
            </w:tcBorders>
            <w:noWrap w:val="0"/>
            <w:vAlign w:val="top"/>
          </w:tcPr>
          <w:p w14:paraId="55AA480B">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：处5万元以上6万元以下的罚款。</w:t>
            </w:r>
          </w:p>
          <w:p w14:paraId="01844295">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：处6万元以上</w:t>
            </w:r>
            <w:r>
              <w:rPr>
                <w:rFonts w:ascii="仿宋_GB2312" w:hAnsi="等线" w:eastAsia="仿宋_GB2312"/>
                <w:kern w:val="0"/>
                <w:szCs w:val="21"/>
              </w:rPr>
              <w:t>7</w:t>
            </w:r>
            <w:r>
              <w:rPr>
                <w:rFonts w:hint="eastAsia" w:ascii="仿宋_GB2312" w:hAnsi="等线" w:eastAsia="仿宋_GB2312"/>
                <w:kern w:val="0"/>
                <w:szCs w:val="21"/>
              </w:rPr>
              <w:t>万元以下的罚款。</w:t>
            </w:r>
          </w:p>
          <w:p w14:paraId="5B546D54">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：（1）处</w:t>
            </w:r>
            <w:r>
              <w:rPr>
                <w:rFonts w:ascii="仿宋_GB2312" w:hAnsi="等线" w:eastAsia="仿宋_GB2312"/>
                <w:kern w:val="0"/>
                <w:szCs w:val="21"/>
              </w:rPr>
              <w:t>7</w:t>
            </w:r>
            <w:r>
              <w:rPr>
                <w:rFonts w:hint="eastAsia" w:ascii="仿宋_GB2312" w:hAnsi="等线" w:eastAsia="仿宋_GB2312"/>
                <w:kern w:val="0"/>
                <w:szCs w:val="21"/>
              </w:rPr>
              <w:t>万元以上</w:t>
            </w:r>
            <w:r>
              <w:rPr>
                <w:rFonts w:ascii="仿宋_GB2312" w:hAnsi="等线" w:eastAsia="仿宋_GB2312"/>
                <w:kern w:val="0"/>
                <w:szCs w:val="21"/>
              </w:rPr>
              <w:t>8</w:t>
            </w:r>
            <w:r>
              <w:rPr>
                <w:rFonts w:hint="eastAsia" w:ascii="仿宋_GB2312" w:hAnsi="等线" w:eastAsia="仿宋_GB2312"/>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5A726D0E">
            <w:pPr>
              <w:rPr>
                <w:rFonts w:ascii="仿宋_GB2312" w:hAnsi="等线" w:eastAsia="仿宋_GB2312"/>
                <w:kern w:val="0"/>
                <w:szCs w:val="21"/>
              </w:rPr>
            </w:pPr>
          </w:p>
        </w:tc>
      </w:tr>
      <w:tr w14:paraId="4895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1BF565B">
            <w:pPr>
              <w:ind w:firstLine="210" w:firstLineChars="100"/>
              <w:rPr>
                <w:rFonts w:ascii="仿宋_GB2312" w:hAnsi="等线" w:eastAsia="仿宋_GB2312"/>
                <w:kern w:val="0"/>
                <w:szCs w:val="21"/>
                <w:lang w:val="en"/>
              </w:rPr>
            </w:pPr>
            <w:r>
              <w:rPr>
                <w:rFonts w:ascii="仿宋_GB2312" w:hAnsi="等线" w:eastAsia="仿宋_GB2312"/>
                <w:kern w:val="0"/>
                <w:szCs w:val="21"/>
                <w:lang w:val="en"/>
              </w:rPr>
              <w:t>420</w:t>
            </w:r>
          </w:p>
        </w:tc>
        <w:tc>
          <w:tcPr>
            <w:tcW w:w="3146" w:type="dxa"/>
            <w:tcBorders>
              <w:top w:val="single" w:color="auto" w:sz="4" w:space="0"/>
              <w:left w:val="nil"/>
              <w:bottom w:val="single" w:color="auto" w:sz="4" w:space="0"/>
              <w:right w:val="single" w:color="auto" w:sz="4" w:space="0"/>
            </w:tcBorders>
            <w:noWrap w:val="0"/>
            <w:vAlign w:val="top"/>
          </w:tcPr>
          <w:p w14:paraId="4806CF3C">
            <w:pPr>
              <w:rPr>
                <w:rFonts w:ascii="仿宋_GB2312" w:hAnsi="等线" w:eastAsia="仿宋_GB2312"/>
                <w:kern w:val="0"/>
                <w:szCs w:val="21"/>
              </w:rPr>
            </w:pPr>
            <w:r>
              <w:rPr>
                <w:rFonts w:hint="eastAsia" w:ascii="仿宋_GB2312" w:hAnsi="等线" w:eastAsia="仿宋_GB2312"/>
                <w:kern w:val="0"/>
                <w:szCs w:val="21"/>
              </w:rPr>
              <w:t>未按照国家规定的卫生标准和要求包装、储存、运输原料血浆</w:t>
            </w:r>
          </w:p>
        </w:tc>
        <w:tc>
          <w:tcPr>
            <w:tcW w:w="2837" w:type="dxa"/>
            <w:tcBorders>
              <w:top w:val="single" w:color="auto" w:sz="4" w:space="0"/>
              <w:left w:val="nil"/>
              <w:bottom w:val="single" w:color="auto" w:sz="4" w:space="0"/>
              <w:right w:val="single" w:color="auto" w:sz="4" w:space="0"/>
            </w:tcBorders>
            <w:noWrap w:val="0"/>
            <w:vAlign w:val="top"/>
          </w:tcPr>
          <w:p w14:paraId="0710030B">
            <w:pPr>
              <w:rPr>
                <w:rFonts w:ascii="仿宋_GB2312" w:hAnsi="等线" w:eastAsia="仿宋_GB2312"/>
                <w:kern w:val="0"/>
                <w:szCs w:val="21"/>
              </w:rPr>
            </w:pPr>
            <w:r>
              <w:rPr>
                <w:rFonts w:hint="eastAsia" w:ascii="仿宋_GB2312" w:hAnsi="等线" w:eastAsia="仿宋_GB2312"/>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七）未按照国家规定的卫生标准和要求包装、储存、运输原料血浆。</w:t>
            </w:r>
          </w:p>
        </w:tc>
        <w:tc>
          <w:tcPr>
            <w:tcW w:w="2663" w:type="dxa"/>
            <w:tcBorders>
              <w:top w:val="single" w:color="auto" w:sz="4" w:space="0"/>
              <w:left w:val="nil"/>
              <w:bottom w:val="single" w:color="auto" w:sz="4" w:space="0"/>
              <w:right w:val="single" w:color="auto" w:sz="4" w:space="0"/>
            </w:tcBorders>
            <w:noWrap w:val="0"/>
            <w:vAlign w:val="top"/>
          </w:tcPr>
          <w:p w14:paraId="684AB702">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：未按照国家规定包装、储存、运输原料血浆，违反其中一项卫生标准和要求。</w:t>
            </w:r>
          </w:p>
          <w:p w14:paraId="4622BC71">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：未按照国家规定包装、储存、运输原料血浆，违反其中二项以上卫生标准和要求。</w:t>
            </w:r>
          </w:p>
          <w:p w14:paraId="07CD22B1">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：（1）未按照国家规定包装、储存、运输原料血浆，同时违反三项内容；（2）《单采血浆站管理办法》第六十三条第二款规定的情形。</w:t>
            </w:r>
          </w:p>
        </w:tc>
        <w:tc>
          <w:tcPr>
            <w:tcW w:w="2835" w:type="dxa"/>
            <w:tcBorders>
              <w:top w:val="single" w:color="auto" w:sz="4" w:space="0"/>
              <w:left w:val="nil"/>
              <w:bottom w:val="single" w:color="auto" w:sz="4" w:space="0"/>
              <w:right w:val="single" w:color="auto" w:sz="4" w:space="0"/>
            </w:tcBorders>
            <w:noWrap w:val="0"/>
            <w:vAlign w:val="top"/>
          </w:tcPr>
          <w:p w14:paraId="2DEB0DFE">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：处5万元以上6万元以下的罚款。</w:t>
            </w:r>
          </w:p>
          <w:p w14:paraId="39D969A8">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：处6万元以上</w:t>
            </w:r>
            <w:r>
              <w:rPr>
                <w:rFonts w:ascii="仿宋_GB2312" w:hAnsi="等线" w:eastAsia="仿宋_GB2312"/>
                <w:kern w:val="0"/>
                <w:szCs w:val="21"/>
              </w:rPr>
              <w:t>7</w:t>
            </w:r>
            <w:r>
              <w:rPr>
                <w:rFonts w:hint="eastAsia" w:ascii="仿宋_GB2312" w:hAnsi="等线" w:eastAsia="仿宋_GB2312"/>
                <w:kern w:val="0"/>
                <w:szCs w:val="21"/>
              </w:rPr>
              <w:t>万元以下的罚款。</w:t>
            </w:r>
          </w:p>
          <w:p w14:paraId="4F22938D">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：（1）处</w:t>
            </w:r>
            <w:r>
              <w:rPr>
                <w:rFonts w:ascii="仿宋_GB2312" w:hAnsi="等线" w:eastAsia="仿宋_GB2312"/>
                <w:kern w:val="0"/>
                <w:szCs w:val="21"/>
              </w:rPr>
              <w:t>7</w:t>
            </w:r>
            <w:r>
              <w:rPr>
                <w:rFonts w:hint="eastAsia" w:ascii="仿宋_GB2312" w:hAnsi="等线" w:eastAsia="仿宋_GB2312"/>
                <w:kern w:val="0"/>
                <w:szCs w:val="21"/>
              </w:rPr>
              <w:t>万元以上</w:t>
            </w:r>
            <w:r>
              <w:rPr>
                <w:rFonts w:ascii="仿宋_GB2312" w:hAnsi="等线" w:eastAsia="仿宋_GB2312"/>
                <w:kern w:val="0"/>
                <w:szCs w:val="21"/>
              </w:rPr>
              <w:t>8</w:t>
            </w:r>
            <w:r>
              <w:rPr>
                <w:rFonts w:hint="eastAsia" w:ascii="仿宋_GB2312" w:hAnsi="等线" w:eastAsia="仿宋_GB2312"/>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5CD271C8">
            <w:pPr>
              <w:rPr>
                <w:rFonts w:ascii="仿宋_GB2312" w:hAnsi="等线" w:eastAsia="仿宋_GB2312"/>
                <w:kern w:val="0"/>
                <w:szCs w:val="21"/>
              </w:rPr>
            </w:pPr>
          </w:p>
        </w:tc>
      </w:tr>
      <w:tr w14:paraId="4CCC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C71A6D5">
            <w:pPr>
              <w:ind w:firstLine="210" w:firstLineChars="100"/>
              <w:rPr>
                <w:rFonts w:ascii="仿宋_GB2312" w:hAnsi="等线" w:eastAsia="仿宋_GB2312"/>
                <w:kern w:val="0"/>
                <w:szCs w:val="21"/>
                <w:lang w:val="en"/>
              </w:rPr>
            </w:pPr>
            <w:r>
              <w:rPr>
                <w:rFonts w:ascii="仿宋_GB2312" w:hAnsi="等线" w:eastAsia="仿宋_GB2312"/>
                <w:kern w:val="0"/>
                <w:szCs w:val="21"/>
                <w:lang w:val="en"/>
              </w:rPr>
              <w:t>421</w:t>
            </w:r>
          </w:p>
        </w:tc>
        <w:tc>
          <w:tcPr>
            <w:tcW w:w="3146" w:type="dxa"/>
            <w:tcBorders>
              <w:top w:val="single" w:color="auto" w:sz="4" w:space="0"/>
              <w:left w:val="nil"/>
              <w:bottom w:val="single" w:color="auto" w:sz="4" w:space="0"/>
              <w:right w:val="single" w:color="auto" w:sz="4" w:space="0"/>
            </w:tcBorders>
            <w:noWrap w:val="0"/>
            <w:vAlign w:val="top"/>
          </w:tcPr>
          <w:p w14:paraId="5D471400">
            <w:pPr>
              <w:rPr>
                <w:rFonts w:ascii="仿宋_GB2312" w:hAnsi="等线" w:eastAsia="仿宋_GB2312"/>
                <w:kern w:val="0"/>
                <w:szCs w:val="21"/>
              </w:rPr>
            </w:pPr>
            <w:r>
              <w:rPr>
                <w:rFonts w:hint="eastAsia" w:ascii="仿宋_GB2312" w:hAnsi="等线" w:eastAsia="仿宋_GB2312"/>
                <w:kern w:val="0"/>
                <w:szCs w:val="21"/>
              </w:rPr>
              <w:t>对国家规定检测项目检测结果呈阳性的血浆不清除、不及时上报</w:t>
            </w:r>
          </w:p>
        </w:tc>
        <w:tc>
          <w:tcPr>
            <w:tcW w:w="2837" w:type="dxa"/>
            <w:tcBorders>
              <w:top w:val="single" w:color="auto" w:sz="4" w:space="0"/>
              <w:left w:val="nil"/>
              <w:bottom w:val="single" w:color="auto" w:sz="4" w:space="0"/>
              <w:right w:val="single" w:color="auto" w:sz="4" w:space="0"/>
            </w:tcBorders>
            <w:noWrap w:val="0"/>
            <w:vAlign w:val="top"/>
          </w:tcPr>
          <w:p w14:paraId="154FD3D1">
            <w:pPr>
              <w:rPr>
                <w:rFonts w:ascii="仿宋_GB2312" w:hAnsi="等线" w:eastAsia="仿宋_GB2312"/>
                <w:kern w:val="0"/>
                <w:szCs w:val="21"/>
              </w:rPr>
            </w:pPr>
            <w:r>
              <w:rPr>
                <w:rFonts w:hint="eastAsia" w:ascii="仿宋_GB2312" w:hAnsi="等线" w:eastAsia="仿宋_GB2312"/>
                <w:kern w:val="0"/>
                <w:szCs w:val="21"/>
              </w:rPr>
              <w:t>《血液制品管理条例》第三十五条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八）对国家规定检测项目检测结果呈阳性的血浆不清除、不及时上报。</w:t>
            </w:r>
          </w:p>
        </w:tc>
        <w:tc>
          <w:tcPr>
            <w:tcW w:w="2663" w:type="dxa"/>
            <w:tcBorders>
              <w:top w:val="single" w:color="auto" w:sz="4" w:space="0"/>
              <w:left w:val="nil"/>
              <w:bottom w:val="single" w:color="auto" w:sz="4" w:space="0"/>
              <w:right w:val="single" w:color="auto" w:sz="4" w:space="0"/>
            </w:tcBorders>
            <w:noWrap w:val="0"/>
            <w:vAlign w:val="top"/>
          </w:tcPr>
          <w:p w14:paraId="40681414">
            <w:pPr>
              <w:rPr>
                <w:rFonts w:ascii="仿宋_GB2312" w:hAnsi="等线" w:eastAsia="仿宋_GB2312"/>
                <w:b/>
                <w:kern w:val="0"/>
                <w:szCs w:val="21"/>
              </w:rPr>
            </w:pPr>
            <w:r>
              <w:rPr>
                <w:rFonts w:hint="eastAsia" w:ascii="仿宋_GB2312" w:hAnsi="等线" w:eastAsia="仿宋_GB2312"/>
                <w:b/>
                <w:kern w:val="0"/>
                <w:szCs w:val="21"/>
              </w:rPr>
              <w:t>一</w:t>
            </w:r>
            <w:r>
              <w:rPr>
                <w:rFonts w:ascii="仿宋_GB2312" w:hAnsi="等线" w:eastAsia="仿宋_GB2312"/>
                <w:b/>
                <w:kern w:val="0"/>
                <w:szCs w:val="21"/>
              </w:rPr>
              <w:t>般</w:t>
            </w:r>
            <w:r>
              <w:rPr>
                <w:rFonts w:hint="eastAsia" w:ascii="仿宋_GB2312" w:hAnsi="等线" w:eastAsia="仿宋_GB2312"/>
                <w:kern w:val="0"/>
                <w:szCs w:val="21"/>
              </w:rPr>
              <w:t>：对国家规定检测项目检测结果呈阳性的血浆不及时上报。</w:t>
            </w:r>
          </w:p>
          <w:p w14:paraId="18E5DF5E">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：对国家规定检测项目检测结果呈阳性的血浆不清除、不及时上报。</w:t>
            </w:r>
          </w:p>
        </w:tc>
        <w:tc>
          <w:tcPr>
            <w:tcW w:w="2835" w:type="dxa"/>
            <w:tcBorders>
              <w:top w:val="single" w:color="auto" w:sz="4" w:space="0"/>
              <w:left w:val="nil"/>
              <w:bottom w:val="single" w:color="auto" w:sz="4" w:space="0"/>
              <w:right w:val="single" w:color="auto" w:sz="4" w:space="0"/>
            </w:tcBorders>
            <w:noWrap w:val="0"/>
            <w:vAlign w:val="top"/>
          </w:tcPr>
          <w:p w14:paraId="79D9A254">
            <w:pPr>
              <w:rPr>
                <w:rFonts w:ascii="仿宋_GB2312" w:hAnsi="等线" w:eastAsia="仿宋_GB2312"/>
                <w:b/>
                <w:kern w:val="0"/>
                <w:szCs w:val="21"/>
              </w:rPr>
            </w:pPr>
            <w:r>
              <w:rPr>
                <w:rFonts w:hint="eastAsia" w:ascii="仿宋_GB2312" w:hAnsi="等线" w:eastAsia="仿宋_GB2312"/>
                <w:b/>
                <w:kern w:val="0"/>
                <w:szCs w:val="21"/>
              </w:rPr>
              <w:t>一</w:t>
            </w:r>
            <w:r>
              <w:rPr>
                <w:rFonts w:ascii="仿宋_GB2312" w:hAnsi="等线" w:eastAsia="仿宋_GB2312"/>
                <w:b/>
                <w:kern w:val="0"/>
                <w:szCs w:val="21"/>
              </w:rPr>
              <w:t>般</w:t>
            </w:r>
            <w:r>
              <w:rPr>
                <w:rFonts w:ascii="仿宋_GB2312" w:hAnsi="等线" w:eastAsia="仿宋_GB2312"/>
                <w:kern w:val="0"/>
                <w:szCs w:val="21"/>
              </w:rPr>
              <w:t>：</w:t>
            </w:r>
            <w:r>
              <w:rPr>
                <w:rFonts w:hint="eastAsia" w:ascii="仿宋_GB2312" w:hAnsi="等线" w:eastAsia="仿宋_GB2312"/>
                <w:kern w:val="0"/>
                <w:szCs w:val="21"/>
              </w:rPr>
              <w:t>处</w:t>
            </w:r>
            <w:r>
              <w:rPr>
                <w:rFonts w:ascii="仿宋_GB2312" w:hAnsi="等线" w:eastAsia="仿宋_GB2312"/>
                <w:kern w:val="0"/>
                <w:szCs w:val="21"/>
              </w:rPr>
              <w:t>5</w:t>
            </w:r>
            <w:r>
              <w:rPr>
                <w:rFonts w:hint="eastAsia" w:ascii="仿宋_GB2312" w:hAnsi="等线" w:eastAsia="仿宋_GB2312"/>
                <w:kern w:val="0"/>
                <w:szCs w:val="21"/>
              </w:rPr>
              <w:t>万元以上</w:t>
            </w:r>
            <w:r>
              <w:rPr>
                <w:rFonts w:ascii="仿宋_GB2312" w:hAnsi="等线" w:eastAsia="仿宋_GB2312"/>
                <w:kern w:val="0"/>
                <w:szCs w:val="21"/>
              </w:rPr>
              <w:t>7</w:t>
            </w:r>
            <w:r>
              <w:rPr>
                <w:rFonts w:hint="eastAsia" w:ascii="仿宋_GB2312" w:hAnsi="等线" w:eastAsia="仿宋_GB2312"/>
                <w:kern w:val="0"/>
                <w:szCs w:val="21"/>
              </w:rPr>
              <w:t>万元以下的罚款。</w:t>
            </w:r>
          </w:p>
          <w:p w14:paraId="41B546D4">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：处</w:t>
            </w:r>
            <w:r>
              <w:rPr>
                <w:rFonts w:ascii="仿宋_GB2312" w:hAnsi="等线" w:eastAsia="仿宋_GB2312"/>
                <w:kern w:val="0"/>
                <w:szCs w:val="21"/>
              </w:rPr>
              <w:t>7</w:t>
            </w:r>
            <w:r>
              <w:rPr>
                <w:rFonts w:hint="eastAsia" w:ascii="仿宋_GB2312" w:hAnsi="等线" w:eastAsia="仿宋_GB2312"/>
                <w:kern w:val="0"/>
                <w:szCs w:val="21"/>
              </w:rPr>
              <w:t>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142E1D8F">
            <w:pPr>
              <w:rPr>
                <w:rFonts w:ascii="仿宋_GB2312" w:hAnsi="等线" w:eastAsia="仿宋_GB2312"/>
                <w:kern w:val="0"/>
                <w:szCs w:val="21"/>
              </w:rPr>
            </w:pPr>
          </w:p>
        </w:tc>
      </w:tr>
      <w:tr w14:paraId="346A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9A89B80">
            <w:pPr>
              <w:ind w:firstLine="210" w:firstLineChars="100"/>
              <w:rPr>
                <w:rFonts w:ascii="仿宋_GB2312" w:hAnsi="等线" w:eastAsia="仿宋_GB2312"/>
                <w:kern w:val="0"/>
                <w:szCs w:val="21"/>
                <w:lang w:val="en"/>
              </w:rPr>
            </w:pPr>
            <w:r>
              <w:rPr>
                <w:rFonts w:ascii="仿宋_GB2312" w:hAnsi="等线" w:eastAsia="仿宋_GB2312"/>
                <w:kern w:val="0"/>
                <w:szCs w:val="21"/>
                <w:lang w:val="en"/>
              </w:rPr>
              <w:t>422</w:t>
            </w:r>
          </w:p>
        </w:tc>
        <w:tc>
          <w:tcPr>
            <w:tcW w:w="3146" w:type="dxa"/>
            <w:tcBorders>
              <w:top w:val="single" w:color="auto" w:sz="4" w:space="0"/>
              <w:left w:val="nil"/>
              <w:bottom w:val="single" w:color="auto" w:sz="4" w:space="0"/>
              <w:right w:val="single" w:color="auto" w:sz="4" w:space="0"/>
            </w:tcBorders>
            <w:noWrap w:val="0"/>
            <w:vAlign w:val="top"/>
          </w:tcPr>
          <w:p w14:paraId="30B4827B">
            <w:pPr>
              <w:rPr>
                <w:rFonts w:ascii="仿宋_GB2312" w:hAnsi="等线" w:eastAsia="仿宋_GB2312"/>
                <w:kern w:val="0"/>
                <w:szCs w:val="21"/>
              </w:rPr>
            </w:pPr>
            <w:r>
              <w:rPr>
                <w:rFonts w:hint="eastAsia" w:ascii="仿宋_GB2312" w:hAnsi="等线" w:eastAsia="仿宋_GB2312"/>
                <w:kern w:val="0"/>
                <w:szCs w:val="21"/>
              </w:rPr>
              <w:t>对污染的注射器、采血浆器材及不合格血浆等不经消毒处理，擅自倾倒、污染环境，造成社会危害</w:t>
            </w:r>
          </w:p>
        </w:tc>
        <w:tc>
          <w:tcPr>
            <w:tcW w:w="2837" w:type="dxa"/>
            <w:tcBorders>
              <w:top w:val="single" w:color="auto" w:sz="4" w:space="0"/>
              <w:left w:val="nil"/>
              <w:bottom w:val="single" w:color="auto" w:sz="4" w:space="0"/>
              <w:right w:val="single" w:color="auto" w:sz="4" w:space="0"/>
            </w:tcBorders>
            <w:noWrap w:val="0"/>
            <w:vAlign w:val="top"/>
          </w:tcPr>
          <w:p w14:paraId="7C47BC87">
            <w:pPr>
              <w:rPr>
                <w:rFonts w:ascii="仿宋_GB2312" w:hAnsi="等线" w:eastAsia="仿宋_GB2312"/>
                <w:kern w:val="0"/>
                <w:szCs w:val="21"/>
              </w:rPr>
            </w:pPr>
            <w:r>
              <w:rPr>
                <w:rFonts w:hint="eastAsia" w:ascii="仿宋_GB2312" w:hAnsi="等线" w:eastAsia="仿宋_GB2312"/>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九）对污染的注射器、采血浆器材及不合格血浆等不经消毒处理，擅自倾倒、污染环境，造成社会危害。</w:t>
            </w:r>
          </w:p>
        </w:tc>
        <w:tc>
          <w:tcPr>
            <w:tcW w:w="2663" w:type="dxa"/>
            <w:tcBorders>
              <w:top w:val="single" w:color="auto" w:sz="4" w:space="0"/>
              <w:left w:val="nil"/>
              <w:bottom w:val="single" w:color="auto" w:sz="4" w:space="0"/>
              <w:right w:val="single" w:color="auto" w:sz="4" w:space="0"/>
            </w:tcBorders>
            <w:noWrap w:val="0"/>
            <w:vAlign w:val="top"/>
          </w:tcPr>
          <w:p w14:paraId="023B2353">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：对污染的注射器、采血浆器材及不合格血浆等不经消毒处理，擅自倾倒、污染环境，造成社会危害。</w:t>
            </w:r>
          </w:p>
          <w:p w14:paraId="2FB36931">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：《单采血浆站管理办法》第六十三条第二款规定的情形。</w:t>
            </w:r>
          </w:p>
          <w:p w14:paraId="0C9052BF">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319D03B4">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：处5万元以上7万元以下的罚款。</w:t>
            </w:r>
          </w:p>
          <w:p w14:paraId="5C113626">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：处7万元以上10万元以下的罚款，由省、自治区、直辖市人民政府卫生行政部门吊销《单采血浆许可证》。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3ECD9CEB">
            <w:pPr>
              <w:rPr>
                <w:rFonts w:ascii="仿宋_GB2312" w:hAnsi="等线" w:eastAsia="仿宋_GB2312"/>
                <w:kern w:val="0"/>
                <w:szCs w:val="21"/>
              </w:rPr>
            </w:pPr>
          </w:p>
        </w:tc>
      </w:tr>
      <w:tr w14:paraId="30C3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2D568B0">
            <w:pPr>
              <w:ind w:firstLine="210" w:firstLineChars="100"/>
              <w:rPr>
                <w:rFonts w:ascii="仿宋_GB2312" w:hAnsi="等线" w:eastAsia="仿宋_GB2312"/>
                <w:kern w:val="0"/>
                <w:szCs w:val="21"/>
                <w:lang w:val="en"/>
              </w:rPr>
            </w:pPr>
            <w:r>
              <w:rPr>
                <w:rFonts w:ascii="仿宋_GB2312" w:hAnsi="等线" w:eastAsia="仿宋_GB2312"/>
                <w:kern w:val="0"/>
                <w:szCs w:val="21"/>
                <w:lang w:val="en"/>
              </w:rPr>
              <w:t>423</w:t>
            </w:r>
          </w:p>
        </w:tc>
        <w:tc>
          <w:tcPr>
            <w:tcW w:w="3146" w:type="dxa"/>
            <w:tcBorders>
              <w:top w:val="single" w:color="auto" w:sz="4" w:space="0"/>
              <w:left w:val="nil"/>
              <w:bottom w:val="single" w:color="auto" w:sz="4" w:space="0"/>
              <w:right w:val="single" w:color="auto" w:sz="4" w:space="0"/>
            </w:tcBorders>
            <w:noWrap w:val="0"/>
            <w:vAlign w:val="top"/>
          </w:tcPr>
          <w:p w14:paraId="0B03B202">
            <w:pPr>
              <w:rPr>
                <w:rFonts w:ascii="仿宋_GB2312" w:hAnsi="等线" w:eastAsia="仿宋_GB2312"/>
                <w:kern w:val="0"/>
                <w:szCs w:val="21"/>
              </w:rPr>
            </w:pPr>
            <w:r>
              <w:rPr>
                <w:rFonts w:hint="eastAsia" w:ascii="仿宋_GB2312" w:hAnsi="等线" w:eastAsia="仿宋_GB2312"/>
                <w:kern w:val="0"/>
                <w:szCs w:val="21"/>
              </w:rPr>
              <w:t>重复使用一次性采血浆器材</w:t>
            </w:r>
          </w:p>
        </w:tc>
        <w:tc>
          <w:tcPr>
            <w:tcW w:w="2837" w:type="dxa"/>
            <w:tcBorders>
              <w:top w:val="single" w:color="auto" w:sz="4" w:space="0"/>
              <w:left w:val="nil"/>
              <w:bottom w:val="single" w:color="auto" w:sz="4" w:space="0"/>
              <w:right w:val="single" w:color="auto" w:sz="4" w:space="0"/>
            </w:tcBorders>
            <w:noWrap w:val="0"/>
            <w:vAlign w:val="top"/>
          </w:tcPr>
          <w:p w14:paraId="2F5FDAF9">
            <w:pPr>
              <w:rPr>
                <w:rFonts w:ascii="仿宋_GB2312" w:hAnsi="等线" w:eastAsia="仿宋_GB2312"/>
                <w:kern w:val="0"/>
                <w:szCs w:val="21"/>
              </w:rPr>
            </w:pPr>
            <w:r>
              <w:rPr>
                <w:rFonts w:hint="eastAsia" w:ascii="仿宋_GB2312" w:hAnsi="等线" w:eastAsia="仿宋_GB2312"/>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十）重复使用一次性采血浆器材。</w:t>
            </w:r>
          </w:p>
        </w:tc>
        <w:tc>
          <w:tcPr>
            <w:tcW w:w="2663" w:type="dxa"/>
            <w:tcBorders>
              <w:top w:val="single" w:color="auto" w:sz="4" w:space="0"/>
              <w:left w:val="nil"/>
              <w:bottom w:val="single" w:color="auto" w:sz="4" w:space="0"/>
              <w:right w:val="single" w:color="auto" w:sz="4" w:space="0"/>
            </w:tcBorders>
            <w:noWrap w:val="0"/>
            <w:vAlign w:val="top"/>
          </w:tcPr>
          <w:p w14:paraId="21E32AB8">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：重复使用一次性采血浆器材，涉及人数在1至5人。</w:t>
            </w:r>
          </w:p>
          <w:p w14:paraId="0E510F00">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：重复使用一次性采血浆器材，涉及人数在6至10人。</w:t>
            </w:r>
          </w:p>
          <w:p w14:paraId="24D3853E">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：（1）重复使用一次性采血浆器材，涉及人数在11人以上；（2）《单采血浆站管理办法》第六十三条第二款规定的情形。</w:t>
            </w:r>
          </w:p>
          <w:p w14:paraId="4187BDA9">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6018CED8">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：处5万元以上6万元以下的罚款。</w:t>
            </w:r>
          </w:p>
          <w:p w14:paraId="2E057AEB">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：处6万元以上</w:t>
            </w:r>
            <w:r>
              <w:rPr>
                <w:rFonts w:ascii="仿宋_GB2312" w:hAnsi="等线" w:eastAsia="仿宋_GB2312"/>
                <w:kern w:val="0"/>
                <w:szCs w:val="21"/>
              </w:rPr>
              <w:t>7</w:t>
            </w:r>
            <w:r>
              <w:rPr>
                <w:rFonts w:hint="eastAsia" w:ascii="仿宋_GB2312" w:hAnsi="等线" w:eastAsia="仿宋_GB2312"/>
                <w:kern w:val="0"/>
                <w:szCs w:val="21"/>
              </w:rPr>
              <w:t>万元以下的罚款。</w:t>
            </w:r>
          </w:p>
          <w:p w14:paraId="5FBE3C19">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：（1）处</w:t>
            </w:r>
            <w:r>
              <w:rPr>
                <w:rFonts w:ascii="仿宋_GB2312" w:hAnsi="等线" w:eastAsia="仿宋_GB2312"/>
                <w:kern w:val="0"/>
                <w:szCs w:val="21"/>
              </w:rPr>
              <w:t>7</w:t>
            </w:r>
            <w:r>
              <w:rPr>
                <w:rFonts w:hint="eastAsia" w:ascii="仿宋_GB2312" w:hAnsi="等线" w:eastAsia="仿宋_GB2312"/>
                <w:kern w:val="0"/>
                <w:szCs w:val="21"/>
              </w:rPr>
              <w:t>万元以上</w:t>
            </w:r>
            <w:r>
              <w:rPr>
                <w:rFonts w:ascii="仿宋_GB2312" w:hAnsi="等线" w:eastAsia="仿宋_GB2312"/>
                <w:kern w:val="0"/>
                <w:szCs w:val="21"/>
              </w:rPr>
              <w:t>8</w:t>
            </w:r>
            <w:r>
              <w:rPr>
                <w:rFonts w:hint="eastAsia" w:ascii="仿宋_GB2312" w:hAnsi="等线" w:eastAsia="仿宋_GB2312"/>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1B0DFE68">
            <w:pPr>
              <w:rPr>
                <w:rFonts w:ascii="仿宋_GB2312" w:hAnsi="等线" w:eastAsia="仿宋_GB2312"/>
                <w:kern w:val="0"/>
                <w:szCs w:val="21"/>
              </w:rPr>
            </w:pPr>
          </w:p>
        </w:tc>
      </w:tr>
      <w:tr w14:paraId="25A8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354F96A">
            <w:pPr>
              <w:ind w:firstLine="210" w:firstLineChars="100"/>
              <w:rPr>
                <w:rFonts w:ascii="仿宋_GB2312" w:hAnsi="等线" w:eastAsia="仿宋_GB2312"/>
                <w:kern w:val="0"/>
                <w:szCs w:val="21"/>
                <w:lang w:val="en"/>
              </w:rPr>
            </w:pPr>
            <w:r>
              <w:rPr>
                <w:rFonts w:ascii="仿宋_GB2312" w:hAnsi="等线" w:eastAsia="仿宋_GB2312"/>
                <w:kern w:val="0"/>
                <w:szCs w:val="21"/>
                <w:lang w:val="en"/>
              </w:rPr>
              <w:t>424</w:t>
            </w:r>
          </w:p>
        </w:tc>
        <w:tc>
          <w:tcPr>
            <w:tcW w:w="3146" w:type="dxa"/>
            <w:tcBorders>
              <w:top w:val="single" w:color="auto" w:sz="4" w:space="0"/>
              <w:left w:val="nil"/>
              <w:bottom w:val="single" w:color="auto" w:sz="4" w:space="0"/>
              <w:right w:val="single" w:color="auto" w:sz="4" w:space="0"/>
            </w:tcBorders>
            <w:noWrap w:val="0"/>
            <w:vAlign w:val="top"/>
          </w:tcPr>
          <w:p w14:paraId="07C0C0B4">
            <w:pPr>
              <w:rPr>
                <w:rFonts w:ascii="仿宋_GB2312" w:hAnsi="等线" w:eastAsia="仿宋_GB2312"/>
                <w:kern w:val="0"/>
                <w:szCs w:val="21"/>
              </w:rPr>
            </w:pPr>
            <w:r>
              <w:rPr>
                <w:rFonts w:hint="eastAsia" w:ascii="仿宋_GB2312" w:hAnsi="等线" w:eastAsia="仿宋_GB2312"/>
                <w:kern w:val="0"/>
                <w:szCs w:val="21"/>
              </w:rPr>
              <w:t>向与其签订质量责任书的血液制品生产单位以外的其他单位供应原料血浆</w:t>
            </w:r>
          </w:p>
        </w:tc>
        <w:tc>
          <w:tcPr>
            <w:tcW w:w="2837" w:type="dxa"/>
            <w:tcBorders>
              <w:top w:val="single" w:color="auto" w:sz="4" w:space="0"/>
              <w:left w:val="nil"/>
              <w:bottom w:val="single" w:color="auto" w:sz="4" w:space="0"/>
              <w:right w:val="single" w:color="auto" w:sz="4" w:space="0"/>
            </w:tcBorders>
            <w:noWrap w:val="0"/>
            <w:vAlign w:val="top"/>
          </w:tcPr>
          <w:p w14:paraId="18FA378A">
            <w:pPr>
              <w:rPr>
                <w:rFonts w:ascii="仿宋_GB2312" w:hAnsi="等线" w:eastAsia="仿宋_GB2312"/>
                <w:kern w:val="0"/>
                <w:szCs w:val="21"/>
              </w:rPr>
            </w:pPr>
            <w:r>
              <w:rPr>
                <w:rFonts w:hint="eastAsia" w:ascii="仿宋_GB2312" w:hAnsi="等线" w:eastAsia="仿宋_GB2312"/>
                <w:kern w:val="0"/>
                <w:szCs w:val="21"/>
              </w:rPr>
              <w:t>《血液制品管理条例》第三十五条  单采血浆站有下列行为之一的，由县级以上地方人民政府卫生行政部门责令限期改正，处5万元以上10万元以下的罚款；有第八项所列行为的，或者有下列其他行为并且情形严重的，由省、自治区、直辖市人民政府卫生行政部门吊销《单采血浆许可证》；构成犯罪的，对负有直接责任的主管人员和其他直接责任人员依法追究刑事责任：（十一）向与其签订质量责任书的血液制品生产单位以外的其他单位供应原料血浆。</w:t>
            </w:r>
          </w:p>
        </w:tc>
        <w:tc>
          <w:tcPr>
            <w:tcW w:w="2663" w:type="dxa"/>
            <w:tcBorders>
              <w:top w:val="single" w:color="auto" w:sz="4" w:space="0"/>
              <w:left w:val="nil"/>
              <w:bottom w:val="single" w:color="auto" w:sz="4" w:space="0"/>
              <w:right w:val="single" w:color="auto" w:sz="4" w:space="0"/>
            </w:tcBorders>
            <w:noWrap w:val="0"/>
            <w:vAlign w:val="top"/>
          </w:tcPr>
          <w:p w14:paraId="2B4C6339">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：向与其签订质量责任书的血液制品生产单位以外的其他单位供应原料血浆不足580ml（含</w:t>
            </w:r>
            <w:r>
              <w:rPr>
                <w:rFonts w:hint="eastAsia" w:ascii="仿宋_GB2312" w:hAnsi="等线" w:eastAsia="仿宋_GB2312"/>
                <w:kern w:val="0"/>
                <w:szCs w:val="21"/>
              </w:rPr>
              <w:fldChar w:fldCharType="begin"/>
            </w:r>
            <w:r>
              <w:rPr>
                <w:rFonts w:hint="eastAsia" w:ascii="仿宋_GB2312" w:hAnsi="等线" w:eastAsia="仿宋_GB2312"/>
                <w:kern w:val="0"/>
                <w:szCs w:val="21"/>
              </w:rPr>
              <w:instrText xml:space="preserve"> HYPERLINK "https://baike.so.com/doc/6157238-6370454.html" \t "https://baike.so.com/doc/_blank" </w:instrText>
            </w:r>
            <w:r>
              <w:rPr>
                <w:rFonts w:hint="eastAsia" w:ascii="仿宋_GB2312" w:hAnsi="等线" w:eastAsia="仿宋_GB2312"/>
                <w:kern w:val="0"/>
                <w:szCs w:val="21"/>
              </w:rPr>
              <w:fldChar w:fldCharType="separate"/>
            </w:r>
            <w:r>
              <w:rPr>
                <w:rFonts w:hint="eastAsia" w:ascii="仿宋_GB2312" w:hAnsi="等线" w:eastAsia="仿宋_GB2312"/>
                <w:kern w:val="0"/>
                <w:szCs w:val="21"/>
              </w:rPr>
              <w:t>抗凝剂</w:t>
            </w:r>
            <w:r>
              <w:rPr>
                <w:rFonts w:hint="eastAsia" w:ascii="仿宋_GB2312" w:hAnsi="等线" w:eastAsia="仿宋_GB2312"/>
                <w:kern w:val="0"/>
                <w:szCs w:val="21"/>
              </w:rPr>
              <w:fldChar w:fldCharType="end"/>
            </w:r>
            <w:r>
              <w:rPr>
                <w:rFonts w:hint="eastAsia" w:ascii="仿宋_GB2312" w:hAnsi="仿宋_GB2312" w:eastAsia="仿宋_GB2312" w:cs="仿宋_GB2312"/>
                <w:color w:val="333333"/>
                <w:szCs w:val="21"/>
                <w:shd w:val="clear" w:color="auto" w:fill="FFFFFF"/>
              </w:rPr>
              <w:t>溶液，以容积比换算质量比不超过600克）</w:t>
            </w:r>
            <w:r>
              <w:rPr>
                <w:rFonts w:hint="eastAsia" w:ascii="仿宋_GB2312" w:hAnsi="等线" w:eastAsia="仿宋_GB2312"/>
                <w:kern w:val="0"/>
                <w:szCs w:val="21"/>
              </w:rPr>
              <w:t>。</w:t>
            </w:r>
          </w:p>
          <w:p w14:paraId="11EED2E1">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：向与其签订质量责任书的血液制品生产单位以外的其他单位供应原料血浆580至2900ml。</w:t>
            </w:r>
          </w:p>
          <w:p w14:paraId="20AE6FEF">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：（1）向与其签订质量责任书的血液制品生产单位以外的其他单位供应原料血浆超过2900ml；（2）《单采血浆站管理办法》第六十三条第二款规定的情形。</w:t>
            </w:r>
          </w:p>
        </w:tc>
        <w:tc>
          <w:tcPr>
            <w:tcW w:w="2835" w:type="dxa"/>
            <w:tcBorders>
              <w:top w:val="single" w:color="auto" w:sz="4" w:space="0"/>
              <w:left w:val="nil"/>
              <w:bottom w:val="single" w:color="auto" w:sz="4" w:space="0"/>
              <w:right w:val="single" w:color="auto" w:sz="4" w:space="0"/>
            </w:tcBorders>
            <w:noWrap w:val="0"/>
            <w:vAlign w:val="top"/>
          </w:tcPr>
          <w:p w14:paraId="0216F428">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：处5万元以上6万元以下的罚款。</w:t>
            </w:r>
          </w:p>
          <w:p w14:paraId="366B5C13">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：处6万元以上</w:t>
            </w:r>
            <w:r>
              <w:rPr>
                <w:rFonts w:ascii="仿宋_GB2312" w:hAnsi="等线" w:eastAsia="仿宋_GB2312"/>
                <w:kern w:val="0"/>
                <w:szCs w:val="21"/>
              </w:rPr>
              <w:t>7</w:t>
            </w:r>
            <w:r>
              <w:rPr>
                <w:rFonts w:hint="eastAsia" w:ascii="仿宋_GB2312" w:hAnsi="等线" w:eastAsia="仿宋_GB2312"/>
                <w:kern w:val="0"/>
                <w:szCs w:val="21"/>
              </w:rPr>
              <w:t>万元以下的罚款。</w:t>
            </w:r>
          </w:p>
          <w:p w14:paraId="0F5785EF">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：（1）处</w:t>
            </w:r>
            <w:r>
              <w:rPr>
                <w:rFonts w:ascii="仿宋_GB2312" w:hAnsi="等线" w:eastAsia="仿宋_GB2312"/>
                <w:kern w:val="0"/>
                <w:szCs w:val="21"/>
              </w:rPr>
              <w:t>7</w:t>
            </w:r>
            <w:r>
              <w:rPr>
                <w:rFonts w:hint="eastAsia" w:ascii="仿宋_GB2312" w:hAnsi="等线" w:eastAsia="仿宋_GB2312"/>
                <w:kern w:val="0"/>
                <w:szCs w:val="21"/>
              </w:rPr>
              <w:t>万元以上</w:t>
            </w:r>
            <w:r>
              <w:rPr>
                <w:rFonts w:ascii="仿宋_GB2312" w:hAnsi="等线" w:eastAsia="仿宋_GB2312"/>
                <w:kern w:val="0"/>
                <w:szCs w:val="21"/>
              </w:rPr>
              <w:t>8</w:t>
            </w:r>
            <w:r>
              <w:rPr>
                <w:rFonts w:hint="eastAsia" w:ascii="仿宋_GB2312" w:hAnsi="等线" w:eastAsia="仿宋_GB2312"/>
                <w:kern w:val="0"/>
                <w:szCs w:val="21"/>
              </w:rPr>
              <w:t>万元以下的罚款；（2）处8万元以上10万元以下的罚款，由省、自治区、直辖市人民政府卫生行政部门吊销《单采血浆许可证》。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07470E16">
            <w:pPr>
              <w:rPr>
                <w:rFonts w:ascii="仿宋_GB2312" w:hAnsi="等线" w:eastAsia="仿宋_GB2312"/>
                <w:kern w:val="0"/>
                <w:szCs w:val="21"/>
              </w:rPr>
            </w:pPr>
          </w:p>
        </w:tc>
      </w:tr>
      <w:tr w14:paraId="47AA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32EE8D7">
            <w:pPr>
              <w:ind w:firstLine="210" w:firstLineChars="100"/>
              <w:rPr>
                <w:rFonts w:ascii="仿宋_GB2312" w:hAnsi="等线" w:eastAsia="仿宋_GB2312"/>
                <w:kern w:val="0"/>
                <w:szCs w:val="21"/>
                <w:lang w:val="en"/>
              </w:rPr>
            </w:pPr>
            <w:r>
              <w:rPr>
                <w:rFonts w:ascii="仿宋_GB2312" w:hAnsi="等线" w:eastAsia="仿宋_GB2312"/>
                <w:kern w:val="0"/>
                <w:szCs w:val="21"/>
                <w:lang w:val="en"/>
              </w:rPr>
              <w:t>425</w:t>
            </w:r>
          </w:p>
        </w:tc>
        <w:tc>
          <w:tcPr>
            <w:tcW w:w="3146" w:type="dxa"/>
            <w:tcBorders>
              <w:top w:val="single" w:color="auto" w:sz="4" w:space="0"/>
              <w:left w:val="nil"/>
              <w:bottom w:val="single" w:color="auto" w:sz="4" w:space="0"/>
              <w:right w:val="single" w:color="auto" w:sz="4" w:space="0"/>
            </w:tcBorders>
            <w:noWrap w:val="0"/>
            <w:vAlign w:val="top"/>
          </w:tcPr>
          <w:p w14:paraId="624A694E">
            <w:pPr>
              <w:rPr>
                <w:rFonts w:ascii="仿宋_GB2312" w:hAnsi="等线" w:eastAsia="仿宋_GB2312"/>
                <w:kern w:val="0"/>
                <w:szCs w:val="21"/>
              </w:rPr>
            </w:pPr>
            <w:r>
              <w:rPr>
                <w:rFonts w:hint="eastAsia" w:ascii="仿宋_GB2312" w:hAnsi="等线" w:eastAsia="仿宋_GB2312"/>
                <w:kern w:val="0"/>
                <w:szCs w:val="21"/>
              </w:rPr>
              <w:t>单采血浆站已知其采集的血浆检测结果呈阳性，仍向血液制品生产单位供应</w:t>
            </w:r>
          </w:p>
        </w:tc>
        <w:tc>
          <w:tcPr>
            <w:tcW w:w="2837" w:type="dxa"/>
            <w:tcBorders>
              <w:top w:val="single" w:color="auto" w:sz="4" w:space="0"/>
              <w:left w:val="nil"/>
              <w:bottom w:val="single" w:color="auto" w:sz="4" w:space="0"/>
              <w:right w:val="single" w:color="auto" w:sz="4" w:space="0"/>
            </w:tcBorders>
            <w:noWrap w:val="0"/>
            <w:vAlign w:val="top"/>
          </w:tcPr>
          <w:p w14:paraId="7C6B9F49">
            <w:pPr>
              <w:rPr>
                <w:rFonts w:ascii="仿宋_GB2312" w:hAnsi="等线" w:eastAsia="仿宋_GB2312"/>
                <w:kern w:val="0"/>
                <w:szCs w:val="21"/>
              </w:rPr>
            </w:pPr>
            <w:r>
              <w:rPr>
                <w:rFonts w:hint="eastAsia" w:ascii="仿宋_GB2312" w:hAnsi="等线" w:eastAsia="仿宋_GB2312"/>
                <w:kern w:val="0"/>
                <w:szCs w:val="21"/>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tc>
        <w:tc>
          <w:tcPr>
            <w:tcW w:w="2663" w:type="dxa"/>
            <w:tcBorders>
              <w:top w:val="single" w:color="auto" w:sz="4" w:space="0"/>
              <w:left w:val="nil"/>
              <w:bottom w:val="single" w:color="auto" w:sz="4" w:space="0"/>
              <w:right w:val="single" w:color="auto" w:sz="4" w:space="0"/>
            </w:tcBorders>
            <w:noWrap w:val="0"/>
            <w:vAlign w:val="top"/>
          </w:tcPr>
          <w:p w14:paraId="0E879DDD">
            <w:pPr>
              <w:rPr>
                <w:rFonts w:ascii="仿宋_GB2312" w:hAnsi="等线" w:eastAsia="仿宋_GB2312"/>
                <w:kern w:val="0"/>
                <w:szCs w:val="21"/>
              </w:rPr>
            </w:pPr>
            <w:r>
              <w:rPr>
                <w:rFonts w:hint="eastAsia" w:ascii="仿宋_GB2312" w:hAnsi="等线" w:eastAsia="仿宋_GB2312"/>
                <w:b/>
                <w:bCs/>
                <w:kern w:val="0"/>
                <w:szCs w:val="21"/>
              </w:rPr>
              <w:t>一般</w:t>
            </w:r>
            <w:r>
              <w:rPr>
                <w:rFonts w:hint="eastAsia" w:ascii="仿宋_GB2312" w:hAnsi="等线" w:eastAsia="仿宋_GB2312"/>
                <w:kern w:val="0"/>
                <w:szCs w:val="21"/>
              </w:rPr>
              <w:t>：（1）单采血浆站已知其采集的血浆检测结果呈阳性，仍向血液制品生产单位供应血浆不足580ml</w:t>
            </w:r>
            <w:r>
              <w:rPr>
                <w:rFonts w:hint="eastAsia" w:ascii="仿宋_GB2312" w:hAnsi="仿宋_GB2312" w:eastAsia="仿宋_GB2312" w:cs="仿宋_GB2312"/>
                <w:color w:val="333333"/>
                <w:szCs w:val="21"/>
                <w:shd w:val="clear" w:color="auto" w:fill="FFFFFF"/>
              </w:rPr>
              <w:t>（</w:t>
            </w:r>
            <w:r>
              <w:rPr>
                <w:rFonts w:hint="eastAsia" w:ascii="仿宋_GB2312" w:hAnsi="等线" w:eastAsia="仿宋_GB2312"/>
                <w:kern w:val="0"/>
                <w:szCs w:val="21"/>
              </w:rPr>
              <w:t>含</w:t>
            </w:r>
            <w:r>
              <w:rPr>
                <w:rFonts w:hint="eastAsia" w:ascii="仿宋_GB2312" w:hAnsi="等线" w:eastAsia="仿宋_GB2312"/>
                <w:kern w:val="0"/>
                <w:szCs w:val="21"/>
              </w:rPr>
              <w:fldChar w:fldCharType="begin"/>
            </w:r>
            <w:r>
              <w:rPr>
                <w:rFonts w:hint="eastAsia" w:ascii="仿宋_GB2312" w:hAnsi="等线" w:eastAsia="仿宋_GB2312"/>
                <w:kern w:val="0"/>
                <w:szCs w:val="21"/>
              </w:rPr>
              <w:instrText xml:space="preserve"> HYPERLINK "https://baike.so.com/doc/6157238-6370454.html" \t "https://baike.so.com/doc/_blank" </w:instrText>
            </w:r>
            <w:r>
              <w:rPr>
                <w:rFonts w:hint="eastAsia" w:ascii="仿宋_GB2312" w:hAnsi="等线" w:eastAsia="仿宋_GB2312"/>
                <w:kern w:val="0"/>
                <w:szCs w:val="21"/>
              </w:rPr>
              <w:fldChar w:fldCharType="separate"/>
            </w:r>
            <w:r>
              <w:rPr>
                <w:rFonts w:hint="eastAsia" w:ascii="仿宋_GB2312" w:hAnsi="等线" w:eastAsia="仿宋_GB2312"/>
                <w:kern w:val="0"/>
                <w:szCs w:val="21"/>
              </w:rPr>
              <w:t>抗凝剂</w:t>
            </w:r>
            <w:r>
              <w:rPr>
                <w:rFonts w:hint="eastAsia" w:ascii="仿宋_GB2312" w:hAnsi="等线" w:eastAsia="仿宋_GB2312"/>
                <w:kern w:val="0"/>
                <w:szCs w:val="21"/>
              </w:rPr>
              <w:fldChar w:fldCharType="end"/>
            </w:r>
            <w:r>
              <w:rPr>
                <w:rFonts w:hint="eastAsia" w:ascii="仿宋_GB2312" w:hAnsi="仿宋_GB2312" w:eastAsia="仿宋_GB2312" w:cs="仿宋_GB2312"/>
                <w:color w:val="333333"/>
                <w:szCs w:val="21"/>
                <w:shd w:val="clear" w:color="auto" w:fill="FFFFFF"/>
              </w:rPr>
              <w:t>溶液，以容积比换算质量比不超过600克）</w:t>
            </w:r>
            <w:r>
              <w:rPr>
                <w:rFonts w:hint="eastAsia" w:ascii="仿宋_GB2312" w:hAnsi="等线" w:eastAsia="仿宋_GB2312"/>
                <w:kern w:val="0"/>
                <w:szCs w:val="21"/>
              </w:rPr>
              <w:t>；（2）单采血浆站已知其采集的血浆检测结果呈阳性，仍向血液制品生产单位供应血浆在580ml以上。</w:t>
            </w:r>
          </w:p>
          <w:p w14:paraId="34D68794">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：造成经血液途径传播的疾病传播、人身伤害等危害。</w:t>
            </w:r>
          </w:p>
        </w:tc>
        <w:tc>
          <w:tcPr>
            <w:tcW w:w="2835" w:type="dxa"/>
            <w:tcBorders>
              <w:top w:val="single" w:color="auto" w:sz="4" w:space="0"/>
              <w:left w:val="nil"/>
              <w:bottom w:val="single" w:color="auto" w:sz="4" w:space="0"/>
              <w:right w:val="single" w:color="auto" w:sz="4" w:space="0"/>
            </w:tcBorders>
            <w:noWrap w:val="0"/>
            <w:vAlign w:val="top"/>
          </w:tcPr>
          <w:p w14:paraId="547CB23B">
            <w:pPr>
              <w:rPr>
                <w:rFonts w:ascii="仿宋_GB2312" w:hAnsi="等线" w:eastAsia="仿宋_GB2312"/>
                <w:kern w:val="0"/>
                <w:szCs w:val="21"/>
              </w:rPr>
            </w:pPr>
            <w:r>
              <w:rPr>
                <w:rFonts w:hint="eastAsia" w:ascii="仿宋_GB2312" w:hAnsi="等线" w:eastAsia="仿宋_GB2312"/>
                <w:b/>
                <w:bCs/>
                <w:kern w:val="0"/>
                <w:szCs w:val="21"/>
              </w:rPr>
              <w:t>一般</w:t>
            </w:r>
            <w:r>
              <w:rPr>
                <w:rFonts w:hint="eastAsia" w:ascii="仿宋_GB2312" w:hAnsi="等线" w:eastAsia="仿宋_GB2312"/>
                <w:kern w:val="0"/>
                <w:szCs w:val="21"/>
              </w:rPr>
              <w:t>：（1）没收违法所得，并处10万元以上</w:t>
            </w:r>
            <w:r>
              <w:rPr>
                <w:rFonts w:ascii="仿宋_GB2312" w:hAnsi="等线" w:eastAsia="仿宋_GB2312"/>
                <w:kern w:val="0"/>
                <w:szCs w:val="21"/>
              </w:rPr>
              <w:t>15</w:t>
            </w:r>
            <w:r>
              <w:rPr>
                <w:rFonts w:hint="eastAsia" w:ascii="仿宋_GB2312" w:hAnsi="等线" w:eastAsia="仿宋_GB2312"/>
                <w:kern w:val="0"/>
                <w:szCs w:val="21"/>
              </w:rPr>
              <w:t>万元以下的罚款，由省、自治区、直辖市人民政府卫生行政部门吊销《单采血浆许可证》；（2）没收违法所得，并处</w:t>
            </w:r>
            <w:r>
              <w:rPr>
                <w:rFonts w:ascii="仿宋_GB2312" w:hAnsi="等线" w:eastAsia="仿宋_GB2312"/>
                <w:kern w:val="0"/>
                <w:szCs w:val="21"/>
              </w:rPr>
              <w:t>15</w:t>
            </w:r>
            <w:r>
              <w:rPr>
                <w:rFonts w:hint="eastAsia" w:ascii="仿宋_GB2312" w:hAnsi="等线" w:eastAsia="仿宋_GB2312"/>
                <w:kern w:val="0"/>
                <w:szCs w:val="21"/>
              </w:rPr>
              <w:t>万元以上</w:t>
            </w:r>
            <w:r>
              <w:rPr>
                <w:rFonts w:ascii="仿宋_GB2312" w:hAnsi="等线" w:eastAsia="仿宋_GB2312"/>
                <w:kern w:val="0"/>
                <w:szCs w:val="21"/>
              </w:rPr>
              <w:t>2</w:t>
            </w:r>
            <w:r>
              <w:rPr>
                <w:rFonts w:hint="eastAsia" w:ascii="仿宋_GB2312" w:hAnsi="等线" w:eastAsia="仿宋_GB2312"/>
                <w:kern w:val="0"/>
                <w:szCs w:val="21"/>
              </w:rPr>
              <w:t>0万元以下的罚款，由省、自治区、直辖市人民政府卫生行政部门吊销《单采血浆许可证》;</w:t>
            </w:r>
          </w:p>
          <w:p w14:paraId="3162F56D">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：没收违法所得，并处</w:t>
            </w:r>
            <w:r>
              <w:rPr>
                <w:rFonts w:ascii="仿宋_GB2312" w:hAnsi="等线" w:eastAsia="仿宋_GB2312"/>
                <w:kern w:val="0"/>
                <w:szCs w:val="21"/>
              </w:rPr>
              <w:t>20</w:t>
            </w:r>
            <w:r>
              <w:rPr>
                <w:rFonts w:hint="eastAsia" w:ascii="仿宋_GB2312" w:hAnsi="等线" w:eastAsia="仿宋_GB2312"/>
                <w:kern w:val="0"/>
                <w:szCs w:val="21"/>
              </w:rPr>
              <w:t>万元以上</w:t>
            </w:r>
            <w:r>
              <w:rPr>
                <w:rFonts w:ascii="仿宋_GB2312" w:hAnsi="等线" w:eastAsia="仿宋_GB2312"/>
                <w:kern w:val="0"/>
                <w:szCs w:val="21"/>
              </w:rPr>
              <w:t>3</w:t>
            </w:r>
            <w:r>
              <w:rPr>
                <w:rFonts w:hint="eastAsia" w:ascii="仿宋_GB2312" w:hAnsi="等线" w:eastAsia="仿宋_GB2312"/>
                <w:kern w:val="0"/>
                <w:szCs w:val="21"/>
              </w:rPr>
              <w:t>0万元以下的罚款，由省、自治区、直辖市人民政府卫生行政部门吊销《单采血浆许可证》。</w:t>
            </w:r>
          </w:p>
        </w:tc>
        <w:tc>
          <w:tcPr>
            <w:tcW w:w="1479" w:type="dxa"/>
            <w:tcBorders>
              <w:top w:val="single" w:color="auto" w:sz="4" w:space="0"/>
              <w:left w:val="nil"/>
              <w:bottom w:val="single" w:color="auto" w:sz="4" w:space="0"/>
              <w:right w:val="single" w:color="auto" w:sz="4" w:space="0"/>
            </w:tcBorders>
            <w:noWrap w:val="0"/>
            <w:vAlign w:val="top"/>
          </w:tcPr>
          <w:p w14:paraId="62B1AAEB">
            <w:pPr>
              <w:rPr>
                <w:rFonts w:ascii="仿宋_GB2312" w:hAnsi="等线" w:eastAsia="仿宋_GB2312"/>
                <w:kern w:val="0"/>
                <w:szCs w:val="21"/>
              </w:rPr>
            </w:pPr>
          </w:p>
        </w:tc>
      </w:tr>
      <w:tr w14:paraId="5085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1A53A50">
            <w:pPr>
              <w:ind w:firstLine="210" w:firstLineChars="100"/>
              <w:rPr>
                <w:rFonts w:ascii="仿宋_GB2312" w:hAnsi="等线" w:eastAsia="仿宋_GB2312"/>
                <w:kern w:val="0"/>
                <w:szCs w:val="21"/>
                <w:lang w:val="en"/>
              </w:rPr>
            </w:pPr>
            <w:r>
              <w:rPr>
                <w:rFonts w:ascii="仿宋_GB2312" w:hAnsi="等线" w:eastAsia="仿宋_GB2312"/>
                <w:kern w:val="0"/>
                <w:szCs w:val="21"/>
                <w:lang w:val="en"/>
              </w:rPr>
              <w:t>426</w:t>
            </w:r>
          </w:p>
        </w:tc>
        <w:tc>
          <w:tcPr>
            <w:tcW w:w="3146" w:type="dxa"/>
            <w:tcBorders>
              <w:top w:val="single" w:color="auto" w:sz="4" w:space="0"/>
              <w:left w:val="nil"/>
              <w:bottom w:val="single" w:color="auto" w:sz="4" w:space="0"/>
              <w:right w:val="single" w:color="auto" w:sz="4" w:space="0"/>
            </w:tcBorders>
            <w:noWrap w:val="0"/>
            <w:vAlign w:val="top"/>
          </w:tcPr>
          <w:p w14:paraId="6F9E7F60">
            <w:pPr>
              <w:rPr>
                <w:rFonts w:ascii="仿宋_GB2312" w:hAnsi="等线" w:eastAsia="仿宋_GB2312"/>
                <w:kern w:val="0"/>
                <w:szCs w:val="21"/>
              </w:rPr>
            </w:pPr>
            <w:r>
              <w:rPr>
                <w:rFonts w:hint="eastAsia" w:ascii="仿宋_GB2312" w:hAnsi="等线" w:eastAsia="仿宋_GB2312"/>
                <w:kern w:val="0"/>
                <w:szCs w:val="21"/>
              </w:rPr>
              <w:t>涂改、伪造、转让《供血浆证》</w:t>
            </w:r>
          </w:p>
        </w:tc>
        <w:tc>
          <w:tcPr>
            <w:tcW w:w="2837" w:type="dxa"/>
            <w:tcBorders>
              <w:top w:val="single" w:color="auto" w:sz="4" w:space="0"/>
              <w:left w:val="nil"/>
              <w:bottom w:val="single" w:color="auto" w:sz="4" w:space="0"/>
              <w:right w:val="single" w:color="auto" w:sz="4" w:space="0"/>
            </w:tcBorders>
            <w:noWrap w:val="0"/>
            <w:vAlign w:val="top"/>
          </w:tcPr>
          <w:p w14:paraId="5E92C5F3">
            <w:pPr>
              <w:rPr>
                <w:rFonts w:ascii="仿宋_GB2312" w:hAnsi="等线" w:eastAsia="仿宋_GB2312"/>
                <w:kern w:val="0"/>
                <w:szCs w:val="21"/>
              </w:rPr>
            </w:pPr>
            <w:r>
              <w:rPr>
                <w:rFonts w:hint="eastAsia" w:ascii="仿宋_GB2312" w:hAnsi="等线" w:eastAsia="仿宋_GB2312"/>
                <w:kern w:val="0"/>
                <w:szCs w:val="21"/>
              </w:rPr>
              <w:t>《血液制品管理条例》第三十七条  涂改、伪造、转让《供血浆证》的，由县级人民政府卫生行政部门收缴《供血浆证》，没收违法所得，并处违法所得3倍以上5倍以下的罚款，没有违法所得的，并处1万元以下的罚款；构成犯罪的，依法追究刑事责任。</w:t>
            </w:r>
          </w:p>
        </w:tc>
        <w:tc>
          <w:tcPr>
            <w:tcW w:w="2663" w:type="dxa"/>
            <w:tcBorders>
              <w:top w:val="single" w:color="auto" w:sz="4" w:space="0"/>
              <w:left w:val="nil"/>
              <w:bottom w:val="single" w:color="auto" w:sz="4" w:space="0"/>
              <w:right w:val="single" w:color="auto" w:sz="4" w:space="0"/>
            </w:tcBorders>
            <w:noWrap w:val="0"/>
            <w:vAlign w:val="top"/>
          </w:tcPr>
          <w:p w14:paraId="1688C090">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：没有违法所得。</w:t>
            </w:r>
          </w:p>
          <w:p w14:paraId="3C02B425">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：违法所得不足1000元。</w:t>
            </w:r>
          </w:p>
          <w:p w14:paraId="6C6ECA80">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：违法所得1000元以上。</w:t>
            </w:r>
          </w:p>
          <w:p w14:paraId="702D577C">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75BE7FC5">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：处1万元以下的罚款。</w:t>
            </w:r>
          </w:p>
          <w:p w14:paraId="136C31CF">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：没收违法所得，并处违法所得3倍以上4倍以下的罚款。</w:t>
            </w:r>
          </w:p>
          <w:p w14:paraId="6C824F2A">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：没收违法所得，并处违法所得4倍以上5倍以下的罚款。</w:t>
            </w:r>
          </w:p>
        </w:tc>
        <w:tc>
          <w:tcPr>
            <w:tcW w:w="1479" w:type="dxa"/>
            <w:tcBorders>
              <w:top w:val="single" w:color="auto" w:sz="4" w:space="0"/>
              <w:left w:val="nil"/>
              <w:bottom w:val="single" w:color="auto" w:sz="4" w:space="0"/>
              <w:right w:val="single" w:color="auto" w:sz="4" w:space="0"/>
            </w:tcBorders>
            <w:noWrap w:val="0"/>
            <w:vAlign w:val="top"/>
          </w:tcPr>
          <w:p w14:paraId="379C3CEE">
            <w:pPr>
              <w:rPr>
                <w:rFonts w:ascii="仿宋_GB2312" w:hAnsi="等线" w:eastAsia="仿宋_GB2312"/>
                <w:kern w:val="0"/>
                <w:szCs w:val="21"/>
              </w:rPr>
            </w:pPr>
          </w:p>
        </w:tc>
      </w:tr>
      <w:tr w14:paraId="1DAE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EAE7BFC">
            <w:pPr>
              <w:ind w:firstLine="210" w:firstLineChars="100"/>
              <w:rPr>
                <w:rFonts w:ascii="仿宋_GB2312" w:hAnsi="等线" w:eastAsia="仿宋_GB2312"/>
                <w:kern w:val="0"/>
                <w:szCs w:val="21"/>
                <w:lang w:val="en"/>
              </w:rPr>
            </w:pPr>
            <w:r>
              <w:rPr>
                <w:rFonts w:ascii="仿宋_GB2312" w:hAnsi="等线" w:eastAsia="仿宋_GB2312"/>
                <w:kern w:val="0"/>
                <w:szCs w:val="21"/>
                <w:lang w:val="en"/>
              </w:rPr>
              <w:t>427</w:t>
            </w:r>
          </w:p>
        </w:tc>
        <w:tc>
          <w:tcPr>
            <w:tcW w:w="3146" w:type="dxa"/>
            <w:tcBorders>
              <w:top w:val="single" w:color="auto" w:sz="4" w:space="0"/>
              <w:left w:val="nil"/>
              <w:bottom w:val="single" w:color="auto" w:sz="4" w:space="0"/>
              <w:right w:val="single" w:color="auto" w:sz="4" w:space="0"/>
            </w:tcBorders>
            <w:noWrap w:val="0"/>
            <w:vAlign w:val="top"/>
          </w:tcPr>
          <w:p w14:paraId="7B57812C">
            <w:pPr>
              <w:rPr>
                <w:rFonts w:ascii="仿宋_GB2312" w:hAnsi="等线" w:eastAsia="仿宋_GB2312"/>
                <w:kern w:val="0"/>
                <w:szCs w:val="21"/>
              </w:rPr>
            </w:pPr>
            <w:r>
              <w:rPr>
                <w:rFonts w:hint="eastAsia" w:ascii="仿宋_GB2312" w:hAnsi="等线" w:eastAsia="仿宋_GB2312"/>
                <w:kern w:val="0"/>
                <w:szCs w:val="21"/>
              </w:rPr>
              <w:t>擅自出口原料血浆</w:t>
            </w:r>
          </w:p>
        </w:tc>
        <w:tc>
          <w:tcPr>
            <w:tcW w:w="2837" w:type="dxa"/>
            <w:tcBorders>
              <w:top w:val="single" w:color="auto" w:sz="4" w:space="0"/>
              <w:left w:val="nil"/>
              <w:bottom w:val="single" w:color="auto" w:sz="4" w:space="0"/>
              <w:right w:val="single" w:color="auto" w:sz="4" w:space="0"/>
            </w:tcBorders>
            <w:noWrap w:val="0"/>
            <w:vAlign w:val="top"/>
          </w:tcPr>
          <w:p w14:paraId="13CE8151">
            <w:pPr>
              <w:rPr>
                <w:rFonts w:ascii="仿宋_GB2312" w:hAnsi="等线" w:eastAsia="仿宋_GB2312"/>
                <w:kern w:val="0"/>
                <w:szCs w:val="21"/>
              </w:rPr>
            </w:pPr>
            <w:r>
              <w:rPr>
                <w:rFonts w:hint="eastAsia" w:ascii="仿宋_GB2312" w:hAnsi="等线" w:eastAsia="仿宋_GB2312"/>
                <w:kern w:val="0"/>
                <w:szCs w:val="21"/>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p>
        </w:tc>
        <w:tc>
          <w:tcPr>
            <w:tcW w:w="2663" w:type="dxa"/>
            <w:tcBorders>
              <w:top w:val="single" w:color="auto" w:sz="4" w:space="0"/>
              <w:left w:val="nil"/>
              <w:bottom w:val="single" w:color="auto" w:sz="4" w:space="0"/>
              <w:right w:val="single" w:color="auto" w:sz="4" w:space="0"/>
            </w:tcBorders>
            <w:noWrap w:val="0"/>
            <w:vAlign w:val="top"/>
          </w:tcPr>
          <w:p w14:paraId="6E25CE55">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：擅自出口原料血浆总值在5万元以下。</w:t>
            </w:r>
          </w:p>
          <w:p w14:paraId="566B23A5">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：擅自出口原料血浆总值超过5万元。</w:t>
            </w:r>
          </w:p>
          <w:p w14:paraId="28CAA8EC">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198F138E">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：由省级以上人民政府卫生行政部门没收所出口的原料血浆和违法所得，并处所出口的原料血浆总值3倍以上4倍以下的罚款。</w:t>
            </w:r>
          </w:p>
          <w:p w14:paraId="1D88E203">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：由省级以上人民政府卫生行政部门没收所出口的原料血浆和违法所得，并处所出口的原料血浆总值4倍以上5倍以下的罚款。</w:t>
            </w:r>
          </w:p>
        </w:tc>
        <w:tc>
          <w:tcPr>
            <w:tcW w:w="1479" w:type="dxa"/>
            <w:tcBorders>
              <w:top w:val="single" w:color="auto" w:sz="4" w:space="0"/>
              <w:left w:val="nil"/>
              <w:bottom w:val="single" w:color="auto" w:sz="4" w:space="0"/>
              <w:right w:val="single" w:color="auto" w:sz="4" w:space="0"/>
            </w:tcBorders>
            <w:noWrap w:val="0"/>
            <w:vAlign w:val="top"/>
          </w:tcPr>
          <w:p w14:paraId="672F4D66">
            <w:pPr>
              <w:rPr>
                <w:rFonts w:ascii="仿宋_GB2312" w:hAnsi="等线" w:eastAsia="仿宋_GB2312"/>
                <w:kern w:val="0"/>
                <w:szCs w:val="21"/>
              </w:rPr>
            </w:pPr>
            <w:r>
              <w:rPr>
                <w:rFonts w:hint="eastAsia" w:ascii="仿宋_GB2312" w:hAnsi="等线" w:eastAsia="仿宋_GB2312"/>
                <w:kern w:val="0"/>
                <w:szCs w:val="21"/>
              </w:rPr>
              <w:t>。</w:t>
            </w:r>
          </w:p>
        </w:tc>
      </w:tr>
    </w:tbl>
    <w:p w14:paraId="70B40E63">
      <w:pPr>
        <w:rPr>
          <w:rFonts w:ascii="仿宋_GB2312" w:eastAsia="仿宋_GB2312"/>
          <w:szCs w:val="21"/>
        </w:rPr>
      </w:pPr>
    </w:p>
    <w:p w14:paraId="70AB3481">
      <w:pPr>
        <w:rPr>
          <w:rFonts w:ascii="仿宋_GB2312" w:eastAsia="仿宋_GB2312"/>
          <w:szCs w:val="21"/>
        </w:rPr>
      </w:pPr>
    </w:p>
    <w:p w14:paraId="33F23002">
      <w:pPr>
        <w:rPr>
          <w:rFonts w:ascii="仿宋_GB2312" w:eastAsia="仿宋_GB2312"/>
          <w:szCs w:val="21"/>
        </w:rPr>
      </w:pPr>
    </w:p>
    <w:p w14:paraId="63AD3764">
      <w:pPr>
        <w:rPr>
          <w:rFonts w:ascii="仿宋_GB2312" w:eastAsia="仿宋_GB2312"/>
          <w:szCs w:val="21"/>
        </w:rPr>
      </w:pPr>
    </w:p>
    <w:p w14:paraId="62D098B4">
      <w:pPr>
        <w:rPr>
          <w:rFonts w:ascii="仿宋_GB2312" w:eastAsia="仿宋_GB2312"/>
          <w:szCs w:val="21"/>
        </w:rPr>
      </w:pPr>
    </w:p>
    <w:p w14:paraId="30D4E9AC">
      <w:pPr>
        <w:rPr>
          <w:rFonts w:ascii="仿宋_GB2312" w:eastAsia="仿宋_GB2312"/>
          <w:szCs w:val="21"/>
        </w:rPr>
      </w:pPr>
    </w:p>
    <w:p w14:paraId="54EEEF5A"/>
    <w:p w14:paraId="5A93B9EA"/>
    <w:p w14:paraId="2746AC61"/>
    <w:p w14:paraId="7846D0C3"/>
    <w:p w14:paraId="3EE99F62"/>
    <w:p w14:paraId="0ED4935D"/>
    <w:p w14:paraId="5025CB76"/>
    <w:p w14:paraId="2865A4FB"/>
    <w:p w14:paraId="3C60BAF0"/>
    <w:p w14:paraId="20D9E5F6"/>
    <w:p w14:paraId="6DE2A976"/>
    <w:p w14:paraId="10D437EF"/>
    <w:p w14:paraId="59FF3F2A"/>
    <w:p w14:paraId="216ECAD5"/>
    <w:p w14:paraId="41DDEAB4"/>
    <w:p w14:paraId="5B6F9F3E"/>
    <w:p w14:paraId="6A1FD246"/>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7A60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3B2C2B3A">
            <w:pPr>
              <w:jc w:val="center"/>
              <w:rPr>
                <w:rFonts w:ascii="黑体" w:hAnsi="宋体" w:eastAsia="黑体"/>
                <w:kern w:val="0"/>
                <w:sz w:val="32"/>
                <w:szCs w:val="32"/>
              </w:rPr>
            </w:pPr>
            <w:r>
              <w:rPr>
                <w:rFonts w:hint="eastAsia" w:ascii="黑体" w:hAnsi="黑体" w:eastAsia="黑体" w:cs="方正小标宋简体"/>
                <w:color w:val="000000"/>
                <w:kern w:val="0"/>
                <w:sz w:val="32"/>
                <w:szCs w:val="32"/>
              </w:rPr>
              <w:t>（六十三）</w:t>
            </w:r>
            <w:r>
              <w:rPr>
                <w:rFonts w:hint="eastAsia" w:ascii="黑体" w:hAnsi="宋体" w:eastAsia="黑体"/>
                <w:kern w:val="0"/>
                <w:sz w:val="32"/>
                <w:szCs w:val="32"/>
              </w:rPr>
              <w:t>医疗机构临床用血管理办法</w:t>
            </w:r>
          </w:p>
        </w:tc>
      </w:tr>
      <w:tr w14:paraId="091C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CC7AA7A">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41E809F8">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3661E85D">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33E6CF41">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47A8394B">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742A74B9">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512E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5C063A6">
            <w:pPr>
              <w:ind w:firstLine="210" w:firstLineChars="100"/>
              <w:rPr>
                <w:rFonts w:ascii="仿宋_GB2312" w:hAnsi="等线" w:eastAsia="仿宋_GB2312"/>
                <w:kern w:val="0"/>
                <w:szCs w:val="21"/>
                <w:lang w:val="en"/>
              </w:rPr>
            </w:pPr>
            <w:r>
              <w:rPr>
                <w:rFonts w:ascii="仿宋_GB2312" w:hAnsi="等线" w:eastAsia="仿宋_GB2312"/>
                <w:kern w:val="0"/>
                <w:szCs w:val="21"/>
                <w:lang w:val="en"/>
              </w:rPr>
              <w:t>428</w:t>
            </w:r>
          </w:p>
        </w:tc>
        <w:tc>
          <w:tcPr>
            <w:tcW w:w="3146" w:type="dxa"/>
            <w:tcBorders>
              <w:top w:val="single" w:color="auto" w:sz="4" w:space="0"/>
              <w:left w:val="nil"/>
              <w:bottom w:val="single" w:color="auto" w:sz="4" w:space="0"/>
              <w:right w:val="single" w:color="auto" w:sz="4" w:space="0"/>
            </w:tcBorders>
            <w:noWrap w:val="0"/>
            <w:vAlign w:val="top"/>
          </w:tcPr>
          <w:p w14:paraId="088F11C6">
            <w:pPr>
              <w:rPr>
                <w:rFonts w:ascii="仿宋_GB2312" w:hAnsi="等线" w:eastAsia="仿宋_GB2312"/>
                <w:kern w:val="0"/>
                <w:szCs w:val="21"/>
              </w:rPr>
            </w:pPr>
            <w:r>
              <w:rPr>
                <w:rFonts w:hint="eastAsia" w:ascii="仿宋_GB2312" w:hAnsi="等线" w:eastAsia="仿宋_GB2312"/>
                <w:kern w:val="0"/>
                <w:szCs w:val="21"/>
              </w:rPr>
              <w:t>未设立临床用血管理委员会或者工作组</w:t>
            </w:r>
          </w:p>
        </w:tc>
        <w:tc>
          <w:tcPr>
            <w:tcW w:w="2837" w:type="dxa"/>
            <w:tcBorders>
              <w:top w:val="single" w:color="auto" w:sz="4" w:space="0"/>
              <w:left w:val="nil"/>
              <w:bottom w:val="single" w:color="auto" w:sz="4" w:space="0"/>
              <w:right w:val="single" w:color="auto" w:sz="4" w:space="0"/>
            </w:tcBorders>
            <w:noWrap w:val="0"/>
            <w:vAlign w:val="top"/>
          </w:tcPr>
          <w:p w14:paraId="3192D4AE">
            <w:pPr>
              <w:rPr>
                <w:rFonts w:ascii="仿宋_GB2312" w:hAnsi="等线" w:eastAsia="仿宋_GB2312"/>
                <w:kern w:val="0"/>
                <w:szCs w:val="21"/>
              </w:rPr>
            </w:pPr>
            <w:r>
              <w:rPr>
                <w:rFonts w:hint="eastAsia" w:ascii="仿宋_GB2312" w:hAnsi="等线" w:eastAsia="仿宋_GB2312"/>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w:t>
            </w:r>
          </w:p>
        </w:tc>
        <w:tc>
          <w:tcPr>
            <w:tcW w:w="2663" w:type="dxa"/>
            <w:tcBorders>
              <w:top w:val="single" w:color="auto" w:sz="4" w:space="0"/>
              <w:left w:val="nil"/>
              <w:bottom w:val="single" w:color="auto" w:sz="4" w:space="0"/>
              <w:right w:val="single" w:color="auto" w:sz="4" w:space="0"/>
            </w:tcBorders>
            <w:noWrap w:val="0"/>
            <w:vAlign w:val="top"/>
          </w:tcPr>
          <w:p w14:paraId="6AF81F1D">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：首次发现违法行为，未造成后果。</w:t>
            </w:r>
          </w:p>
          <w:p w14:paraId="1008B622">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：责令限期改正后，逾期不改，时间不足1个月。</w:t>
            </w:r>
          </w:p>
          <w:p w14:paraId="0C6C2884">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：（1）予以警告后，逾期不改，时间1至</w:t>
            </w:r>
            <w:r>
              <w:rPr>
                <w:rFonts w:ascii="仿宋_GB2312" w:hAnsi="等线" w:eastAsia="仿宋_GB2312"/>
                <w:kern w:val="0"/>
                <w:szCs w:val="21"/>
              </w:rPr>
              <w:t>3</w:t>
            </w:r>
            <w:r>
              <w:rPr>
                <w:rFonts w:hint="eastAsia" w:ascii="仿宋_GB2312" w:hAnsi="等线" w:eastAsia="仿宋_GB2312"/>
                <w:kern w:val="0"/>
                <w:szCs w:val="21"/>
              </w:rPr>
              <w:t>个月；（2）予以警告后，逾期不改，时间超过</w:t>
            </w:r>
            <w:r>
              <w:rPr>
                <w:rFonts w:ascii="仿宋_GB2312" w:hAnsi="等线" w:eastAsia="仿宋_GB2312"/>
                <w:kern w:val="0"/>
                <w:szCs w:val="21"/>
              </w:rPr>
              <w:t>3</w:t>
            </w:r>
            <w:r>
              <w:rPr>
                <w:rFonts w:hint="eastAsia" w:ascii="仿宋_GB2312" w:hAnsi="等线" w:eastAsia="仿宋_GB2312"/>
                <w:kern w:val="0"/>
                <w:szCs w:val="21"/>
              </w:rPr>
              <w:t>个月</w:t>
            </w:r>
            <w:r>
              <w:rPr>
                <w:rFonts w:hint="eastAsia" w:ascii="仿宋_GB2312" w:hAnsi="仿宋_GB2312" w:eastAsia="仿宋_GB2312" w:cs="仿宋_GB2312"/>
                <w:kern w:val="0"/>
                <w:szCs w:val="21"/>
              </w:rPr>
              <w:t>或</w:t>
            </w:r>
            <w:r>
              <w:rPr>
                <w:rFonts w:hint="eastAsia" w:ascii="仿宋_GB2312" w:hAnsi="仿宋_GB2312" w:eastAsia="仿宋_GB2312" w:cs="仿宋_GB2312"/>
                <w:kern w:val="0"/>
                <w:szCs w:val="21"/>
                <w:lang w:bidi="ar"/>
              </w:rPr>
              <w:t>造成严重危害后果</w:t>
            </w:r>
            <w:r>
              <w:rPr>
                <w:rFonts w:hint="eastAsia" w:ascii="仿宋_GB2312" w:hAnsi="等线" w:eastAsia="仿宋_GB2312"/>
                <w:kern w:val="0"/>
                <w:szCs w:val="21"/>
              </w:rPr>
              <w:t>。</w:t>
            </w:r>
          </w:p>
        </w:tc>
        <w:tc>
          <w:tcPr>
            <w:tcW w:w="2835" w:type="dxa"/>
            <w:tcBorders>
              <w:top w:val="single" w:color="auto" w:sz="4" w:space="0"/>
              <w:left w:val="nil"/>
              <w:bottom w:val="single" w:color="auto" w:sz="4" w:space="0"/>
              <w:right w:val="single" w:color="auto" w:sz="4" w:space="0"/>
            </w:tcBorders>
            <w:noWrap w:val="0"/>
            <w:vAlign w:val="top"/>
          </w:tcPr>
          <w:p w14:paraId="664FA916">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：责令限期改正。</w:t>
            </w:r>
          </w:p>
          <w:p w14:paraId="77E53139">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：通报批评，并予以警告。</w:t>
            </w:r>
          </w:p>
          <w:p w14:paraId="47402612">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noWrap w:val="0"/>
            <w:vAlign w:val="top"/>
          </w:tcPr>
          <w:p w14:paraId="028F1CFD">
            <w:pPr>
              <w:rPr>
                <w:rFonts w:ascii="仿宋_GB2312" w:hAnsi="等线" w:eastAsia="仿宋_GB2312"/>
                <w:kern w:val="0"/>
                <w:szCs w:val="21"/>
              </w:rPr>
            </w:pPr>
          </w:p>
        </w:tc>
      </w:tr>
      <w:tr w14:paraId="7985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D97ECFF">
            <w:pPr>
              <w:ind w:firstLine="210" w:firstLineChars="100"/>
              <w:rPr>
                <w:rFonts w:ascii="仿宋_GB2312" w:hAnsi="等线" w:eastAsia="仿宋_GB2312"/>
                <w:kern w:val="0"/>
                <w:szCs w:val="21"/>
                <w:lang w:val="en"/>
              </w:rPr>
            </w:pPr>
            <w:r>
              <w:rPr>
                <w:rFonts w:ascii="仿宋_GB2312" w:hAnsi="等线" w:eastAsia="仿宋_GB2312"/>
                <w:kern w:val="0"/>
                <w:szCs w:val="21"/>
                <w:lang w:val="en"/>
              </w:rPr>
              <w:t>429</w:t>
            </w:r>
          </w:p>
        </w:tc>
        <w:tc>
          <w:tcPr>
            <w:tcW w:w="3146" w:type="dxa"/>
            <w:tcBorders>
              <w:top w:val="single" w:color="auto" w:sz="4" w:space="0"/>
              <w:left w:val="nil"/>
              <w:bottom w:val="single" w:color="auto" w:sz="4" w:space="0"/>
              <w:right w:val="single" w:color="auto" w:sz="4" w:space="0"/>
            </w:tcBorders>
            <w:noWrap w:val="0"/>
            <w:vAlign w:val="top"/>
          </w:tcPr>
          <w:p w14:paraId="63D9A983">
            <w:pPr>
              <w:rPr>
                <w:rFonts w:ascii="仿宋_GB2312" w:hAnsi="等线" w:eastAsia="仿宋_GB2312"/>
                <w:kern w:val="0"/>
                <w:szCs w:val="21"/>
              </w:rPr>
            </w:pPr>
            <w:r>
              <w:rPr>
                <w:rFonts w:hint="eastAsia" w:ascii="仿宋_GB2312" w:hAnsi="等线" w:eastAsia="仿宋_GB2312"/>
                <w:kern w:val="0"/>
                <w:szCs w:val="21"/>
              </w:rPr>
              <w:t>未拟定临床用血计划或者一年内未对计划实施情况进行评估和考核</w:t>
            </w:r>
          </w:p>
        </w:tc>
        <w:tc>
          <w:tcPr>
            <w:tcW w:w="2837" w:type="dxa"/>
            <w:tcBorders>
              <w:top w:val="single" w:color="auto" w:sz="4" w:space="0"/>
              <w:left w:val="nil"/>
              <w:bottom w:val="single" w:color="auto" w:sz="4" w:space="0"/>
              <w:right w:val="single" w:color="auto" w:sz="4" w:space="0"/>
            </w:tcBorders>
            <w:noWrap w:val="0"/>
            <w:vAlign w:val="top"/>
          </w:tcPr>
          <w:p w14:paraId="42515C4F">
            <w:pPr>
              <w:rPr>
                <w:rFonts w:ascii="仿宋_GB2312" w:hAnsi="等线" w:eastAsia="仿宋_GB2312"/>
                <w:kern w:val="0"/>
                <w:szCs w:val="21"/>
              </w:rPr>
            </w:pPr>
            <w:r>
              <w:rPr>
                <w:rFonts w:hint="eastAsia" w:ascii="仿宋_GB2312" w:hAnsi="等线" w:eastAsia="仿宋_GB2312"/>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二）未拟定临床用血计划或者一年内未对计划实施情况进行评估和考核。</w:t>
            </w:r>
          </w:p>
        </w:tc>
        <w:tc>
          <w:tcPr>
            <w:tcW w:w="2663" w:type="dxa"/>
            <w:tcBorders>
              <w:top w:val="single" w:color="auto" w:sz="4" w:space="0"/>
              <w:left w:val="nil"/>
              <w:bottom w:val="single" w:color="auto" w:sz="4" w:space="0"/>
              <w:right w:val="single" w:color="auto" w:sz="4" w:space="0"/>
            </w:tcBorders>
            <w:noWrap w:val="0"/>
            <w:vAlign w:val="top"/>
          </w:tcPr>
          <w:p w14:paraId="49EDC724">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：首次发现违法行为，未造成后果。</w:t>
            </w:r>
          </w:p>
          <w:p w14:paraId="7B828422">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：责令限期改正后，逾期不改，时间不足1个月。</w:t>
            </w:r>
          </w:p>
          <w:p w14:paraId="7005EB15">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：（1）予以警告后，逾期不改，时间1至</w:t>
            </w:r>
            <w:r>
              <w:rPr>
                <w:rFonts w:ascii="仿宋_GB2312" w:hAnsi="等线" w:eastAsia="仿宋_GB2312"/>
                <w:kern w:val="0"/>
                <w:szCs w:val="21"/>
              </w:rPr>
              <w:t>3</w:t>
            </w:r>
            <w:r>
              <w:rPr>
                <w:rFonts w:hint="eastAsia" w:ascii="仿宋_GB2312" w:hAnsi="等线" w:eastAsia="仿宋_GB2312"/>
                <w:kern w:val="0"/>
                <w:szCs w:val="21"/>
              </w:rPr>
              <w:t>个月；（2）予以警告后，逾期不改，时间超过</w:t>
            </w:r>
            <w:r>
              <w:rPr>
                <w:rFonts w:ascii="仿宋_GB2312" w:hAnsi="等线" w:eastAsia="仿宋_GB2312"/>
                <w:kern w:val="0"/>
                <w:szCs w:val="21"/>
              </w:rPr>
              <w:t>3</w:t>
            </w:r>
            <w:r>
              <w:rPr>
                <w:rFonts w:hint="eastAsia" w:ascii="仿宋_GB2312" w:hAnsi="等线" w:eastAsia="仿宋_GB2312"/>
                <w:kern w:val="0"/>
                <w:szCs w:val="21"/>
              </w:rPr>
              <w:t>个月</w:t>
            </w:r>
            <w:r>
              <w:rPr>
                <w:rFonts w:hint="eastAsia" w:ascii="仿宋_GB2312" w:hAnsi="仿宋_GB2312" w:eastAsia="仿宋_GB2312" w:cs="仿宋_GB2312"/>
                <w:kern w:val="0"/>
                <w:szCs w:val="21"/>
              </w:rPr>
              <w:t>或</w:t>
            </w:r>
            <w:r>
              <w:rPr>
                <w:rFonts w:hint="eastAsia" w:ascii="仿宋_GB2312" w:hAnsi="仿宋_GB2312" w:eastAsia="仿宋_GB2312" w:cs="仿宋_GB2312"/>
                <w:kern w:val="0"/>
                <w:szCs w:val="21"/>
                <w:lang w:bidi="ar"/>
              </w:rPr>
              <w:t>造成严重危害后果</w:t>
            </w:r>
            <w:r>
              <w:rPr>
                <w:rFonts w:hint="eastAsia" w:ascii="仿宋_GB2312" w:hAnsi="等线" w:eastAsia="仿宋_GB2312"/>
                <w:kern w:val="0"/>
                <w:szCs w:val="21"/>
              </w:rPr>
              <w:t>。</w:t>
            </w:r>
          </w:p>
        </w:tc>
        <w:tc>
          <w:tcPr>
            <w:tcW w:w="2835" w:type="dxa"/>
            <w:tcBorders>
              <w:top w:val="single" w:color="auto" w:sz="4" w:space="0"/>
              <w:left w:val="nil"/>
              <w:bottom w:val="single" w:color="auto" w:sz="4" w:space="0"/>
              <w:right w:val="single" w:color="auto" w:sz="4" w:space="0"/>
            </w:tcBorders>
            <w:noWrap w:val="0"/>
            <w:vAlign w:val="top"/>
          </w:tcPr>
          <w:p w14:paraId="04ADA5B7">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：责令限期改正。</w:t>
            </w:r>
          </w:p>
          <w:p w14:paraId="012455D8">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：通报批评，并予以警告。</w:t>
            </w:r>
          </w:p>
          <w:p w14:paraId="70B36106">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noWrap w:val="0"/>
            <w:vAlign w:val="top"/>
          </w:tcPr>
          <w:p w14:paraId="196144C5">
            <w:pPr>
              <w:rPr>
                <w:rFonts w:ascii="仿宋_GB2312" w:hAnsi="等线" w:eastAsia="仿宋_GB2312"/>
                <w:kern w:val="0"/>
                <w:szCs w:val="21"/>
              </w:rPr>
            </w:pPr>
          </w:p>
        </w:tc>
      </w:tr>
      <w:tr w14:paraId="17B3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279653B">
            <w:pPr>
              <w:ind w:firstLine="210" w:firstLineChars="100"/>
              <w:rPr>
                <w:rFonts w:ascii="仿宋_GB2312" w:hAnsi="等线" w:eastAsia="仿宋_GB2312"/>
                <w:kern w:val="0"/>
                <w:szCs w:val="21"/>
                <w:lang w:val="en"/>
              </w:rPr>
            </w:pPr>
            <w:r>
              <w:rPr>
                <w:rFonts w:ascii="仿宋_GB2312" w:hAnsi="等线" w:eastAsia="仿宋_GB2312"/>
                <w:kern w:val="0"/>
                <w:szCs w:val="21"/>
                <w:lang w:val="en"/>
              </w:rPr>
              <w:t>430</w:t>
            </w:r>
          </w:p>
        </w:tc>
        <w:tc>
          <w:tcPr>
            <w:tcW w:w="3146" w:type="dxa"/>
            <w:tcBorders>
              <w:top w:val="single" w:color="auto" w:sz="4" w:space="0"/>
              <w:left w:val="nil"/>
              <w:bottom w:val="single" w:color="auto" w:sz="4" w:space="0"/>
              <w:right w:val="single" w:color="auto" w:sz="4" w:space="0"/>
            </w:tcBorders>
            <w:noWrap w:val="0"/>
            <w:vAlign w:val="top"/>
          </w:tcPr>
          <w:p w14:paraId="5500D850">
            <w:pPr>
              <w:rPr>
                <w:rFonts w:ascii="仿宋_GB2312" w:hAnsi="等线" w:eastAsia="仿宋_GB2312"/>
                <w:kern w:val="0"/>
                <w:szCs w:val="21"/>
              </w:rPr>
            </w:pPr>
            <w:r>
              <w:rPr>
                <w:rFonts w:hint="eastAsia" w:ascii="仿宋_GB2312" w:hAnsi="等线" w:eastAsia="仿宋_GB2312"/>
                <w:kern w:val="0"/>
                <w:szCs w:val="21"/>
              </w:rPr>
              <w:t>未建立血液发放和输血核对制度</w:t>
            </w:r>
          </w:p>
        </w:tc>
        <w:tc>
          <w:tcPr>
            <w:tcW w:w="2837" w:type="dxa"/>
            <w:tcBorders>
              <w:top w:val="single" w:color="auto" w:sz="4" w:space="0"/>
              <w:left w:val="nil"/>
              <w:bottom w:val="single" w:color="auto" w:sz="4" w:space="0"/>
              <w:right w:val="single" w:color="auto" w:sz="4" w:space="0"/>
            </w:tcBorders>
            <w:noWrap w:val="0"/>
            <w:vAlign w:val="top"/>
          </w:tcPr>
          <w:p w14:paraId="30D04AFD">
            <w:pPr>
              <w:rPr>
                <w:rFonts w:ascii="仿宋_GB2312" w:hAnsi="等线" w:eastAsia="仿宋_GB2312"/>
                <w:kern w:val="0"/>
                <w:szCs w:val="21"/>
              </w:rPr>
            </w:pPr>
            <w:r>
              <w:rPr>
                <w:rFonts w:hint="eastAsia" w:ascii="仿宋_GB2312" w:hAnsi="等线" w:eastAsia="仿宋_GB2312"/>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三）未建立血液发放和输血核对制度。</w:t>
            </w:r>
          </w:p>
        </w:tc>
        <w:tc>
          <w:tcPr>
            <w:tcW w:w="2663" w:type="dxa"/>
            <w:tcBorders>
              <w:top w:val="single" w:color="auto" w:sz="4" w:space="0"/>
              <w:left w:val="nil"/>
              <w:bottom w:val="single" w:color="auto" w:sz="4" w:space="0"/>
              <w:right w:val="single" w:color="auto" w:sz="4" w:space="0"/>
            </w:tcBorders>
            <w:noWrap w:val="0"/>
            <w:vAlign w:val="top"/>
          </w:tcPr>
          <w:p w14:paraId="69C8D5F8">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：首次发现违法行为，未造成后果。</w:t>
            </w:r>
          </w:p>
          <w:p w14:paraId="3F7A4D7A">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：责令限期改正后，逾期不改，时间不足1个月。</w:t>
            </w:r>
          </w:p>
          <w:p w14:paraId="5684F930">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：（1）予以警告后，逾期不改，时间1至</w:t>
            </w:r>
            <w:r>
              <w:rPr>
                <w:rFonts w:ascii="仿宋_GB2312" w:hAnsi="等线" w:eastAsia="仿宋_GB2312"/>
                <w:kern w:val="0"/>
                <w:szCs w:val="21"/>
              </w:rPr>
              <w:t>3</w:t>
            </w:r>
            <w:r>
              <w:rPr>
                <w:rFonts w:hint="eastAsia" w:ascii="仿宋_GB2312" w:hAnsi="等线" w:eastAsia="仿宋_GB2312"/>
                <w:kern w:val="0"/>
                <w:szCs w:val="21"/>
              </w:rPr>
              <w:t>个月；（2）予以警告后，逾期不改，时间超过</w:t>
            </w:r>
            <w:r>
              <w:rPr>
                <w:rFonts w:ascii="仿宋_GB2312" w:hAnsi="等线" w:eastAsia="仿宋_GB2312"/>
                <w:kern w:val="0"/>
                <w:szCs w:val="21"/>
              </w:rPr>
              <w:t>3</w:t>
            </w:r>
            <w:r>
              <w:rPr>
                <w:rFonts w:hint="eastAsia" w:ascii="仿宋_GB2312" w:hAnsi="等线" w:eastAsia="仿宋_GB2312"/>
                <w:kern w:val="0"/>
                <w:szCs w:val="21"/>
              </w:rPr>
              <w:t>个月；（3）造成发放或输血过程中出现严重事故（如输错血等）。</w:t>
            </w:r>
          </w:p>
          <w:p w14:paraId="166B5A64">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441803EF">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：责令限期改正。</w:t>
            </w:r>
          </w:p>
          <w:p w14:paraId="4046B1C2">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：通报批评，并予以警告。</w:t>
            </w:r>
          </w:p>
          <w:p w14:paraId="70FD9A4B">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：（1）可处1万元以下的罚款；（2）可处1万元以上</w:t>
            </w:r>
            <w:r>
              <w:rPr>
                <w:rFonts w:ascii="仿宋_GB2312" w:hAnsi="等线" w:eastAsia="仿宋_GB2312"/>
                <w:kern w:val="0"/>
                <w:szCs w:val="21"/>
              </w:rPr>
              <w:t>2</w:t>
            </w:r>
            <w:r>
              <w:rPr>
                <w:rFonts w:hint="eastAsia" w:ascii="仿宋_GB2312" w:hAnsi="等线" w:eastAsia="仿宋_GB2312"/>
                <w:kern w:val="0"/>
                <w:szCs w:val="21"/>
              </w:rPr>
              <w:t>万元以下的罚款；（3）可处</w:t>
            </w:r>
            <w:r>
              <w:rPr>
                <w:rFonts w:ascii="仿宋_GB2312" w:hAnsi="等线" w:eastAsia="仿宋_GB2312"/>
                <w:kern w:val="0"/>
                <w:szCs w:val="21"/>
              </w:rPr>
              <w:t>2</w:t>
            </w:r>
            <w:r>
              <w:rPr>
                <w:rFonts w:hint="eastAsia" w:ascii="仿宋_GB2312" w:hAnsi="等线" w:eastAsia="仿宋_GB2312"/>
                <w:kern w:val="0"/>
                <w:szCs w:val="21"/>
              </w:rPr>
              <w:t>万元以上3万</w:t>
            </w:r>
            <w:r>
              <w:rPr>
                <w:rFonts w:ascii="仿宋_GB2312" w:hAnsi="等线" w:eastAsia="仿宋_GB2312"/>
                <w:kern w:val="0"/>
                <w:szCs w:val="21"/>
              </w:rPr>
              <w:t>元以下</w:t>
            </w:r>
            <w:r>
              <w:rPr>
                <w:rFonts w:hint="eastAsia" w:ascii="仿宋_GB2312" w:hAnsi="等线" w:eastAsia="仿宋_GB2312"/>
                <w:kern w:val="0"/>
                <w:szCs w:val="21"/>
              </w:rPr>
              <w:t>的罚款。</w:t>
            </w:r>
          </w:p>
        </w:tc>
        <w:tc>
          <w:tcPr>
            <w:tcW w:w="1479" w:type="dxa"/>
            <w:tcBorders>
              <w:top w:val="single" w:color="auto" w:sz="4" w:space="0"/>
              <w:left w:val="nil"/>
              <w:bottom w:val="single" w:color="auto" w:sz="4" w:space="0"/>
              <w:right w:val="single" w:color="auto" w:sz="4" w:space="0"/>
            </w:tcBorders>
            <w:noWrap w:val="0"/>
            <w:vAlign w:val="top"/>
          </w:tcPr>
          <w:p w14:paraId="0DD3A6EC">
            <w:pPr>
              <w:rPr>
                <w:rFonts w:ascii="仿宋_GB2312" w:hAnsi="等线" w:eastAsia="仿宋_GB2312"/>
                <w:kern w:val="0"/>
                <w:szCs w:val="21"/>
              </w:rPr>
            </w:pPr>
          </w:p>
        </w:tc>
      </w:tr>
      <w:tr w14:paraId="0C3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E8E28CC">
            <w:pPr>
              <w:ind w:firstLine="210" w:firstLineChars="100"/>
              <w:rPr>
                <w:rFonts w:ascii="仿宋_GB2312" w:hAnsi="等线" w:eastAsia="仿宋_GB2312"/>
                <w:kern w:val="0"/>
                <w:szCs w:val="21"/>
                <w:lang w:val="en"/>
              </w:rPr>
            </w:pPr>
            <w:r>
              <w:rPr>
                <w:rFonts w:ascii="仿宋_GB2312" w:hAnsi="等线" w:eastAsia="仿宋_GB2312"/>
                <w:kern w:val="0"/>
                <w:szCs w:val="21"/>
                <w:lang w:val="en"/>
              </w:rPr>
              <w:t>431</w:t>
            </w:r>
          </w:p>
        </w:tc>
        <w:tc>
          <w:tcPr>
            <w:tcW w:w="3146" w:type="dxa"/>
            <w:tcBorders>
              <w:top w:val="single" w:color="auto" w:sz="4" w:space="0"/>
              <w:left w:val="nil"/>
              <w:bottom w:val="single" w:color="auto" w:sz="4" w:space="0"/>
              <w:right w:val="single" w:color="auto" w:sz="4" w:space="0"/>
            </w:tcBorders>
            <w:noWrap w:val="0"/>
            <w:vAlign w:val="top"/>
          </w:tcPr>
          <w:p w14:paraId="62AC6F43">
            <w:pPr>
              <w:rPr>
                <w:rFonts w:ascii="仿宋_GB2312" w:hAnsi="等线" w:eastAsia="仿宋_GB2312"/>
                <w:kern w:val="0"/>
                <w:szCs w:val="21"/>
              </w:rPr>
            </w:pPr>
            <w:r>
              <w:rPr>
                <w:rFonts w:hint="eastAsia" w:ascii="仿宋_GB2312" w:hAnsi="等线" w:eastAsia="仿宋_GB2312"/>
                <w:kern w:val="0"/>
                <w:szCs w:val="21"/>
              </w:rPr>
              <w:t>未建立临床用血申请管理制度</w:t>
            </w:r>
          </w:p>
        </w:tc>
        <w:tc>
          <w:tcPr>
            <w:tcW w:w="2837" w:type="dxa"/>
            <w:tcBorders>
              <w:top w:val="single" w:color="auto" w:sz="4" w:space="0"/>
              <w:left w:val="nil"/>
              <w:bottom w:val="single" w:color="auto" w:sz="4" w:space="0"/>
              <w:right w:val="single" w:color="auto" w:sz="4" w:space="0"/>
            </w:tcBorders>
            <w:noWrap w:val="0"/>
            <w:vAlign w:val="top"/>
          </w:tcPr>
          <w:p w14:paraId="7C90ED71">
            <w:pPr>
              <w:rPr>
                <w:rFonts w:ascii="仿宋_GB2312" w:hAnsi="等线" w:eastAsia="仿宋_GB2312"/>
                <w:kern w:val="0"/>
                <w:szCs w:val="21"/>
              </w:rPr>
            </w:pPr>
            <w:r>
              <w:rPr>
                <w:rFonts w:hint="eastAsia" w:ascii="仿宋_GB2312" w:hAnsi="等线" w:eastAsia="仿宋_GB2312"/>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四）未建立临床用血申请管理制度。</w:t>
            </w:r>
          </w:p>
        </w:tc>
        <w:tc>
          <w:tcPr>
            <w:tcW w:w="2663" w:type="dxa"/>
            <w:tcBorders>
              <w:top w:val="single" w:color="auto" w:sz="4" w:space="0"/>
              <w:left w:val="nil"/>
              <w:bottom w:val="single" w:color="auto" w:sz="4" w:space="0"/>
              <w:right w:val="single" w:color="auto" w:sz="4" w:space="0"/>
            </w:tcBorders>
            <w:noWrap w:val="0"/>
            <w:vAlign w:val="top"/>
          </w:tcPr>
          <w:p w14:paraId="1E7893A3">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：首次发现违法行为，未造成后果。</w:t>
            </w:r>
          </w:p>
          <w:p w14:paraId="3B016D21">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：责令限期改正后，逾期不改，时间不足1个月。</w:t>
            </w:r>
          </w:p>
          <w:p w14:paraId="4BD024CC">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：（1）予以警告后，逾期不改，时间1至</w:t>
            </w:r>
            <w:r>
              <w:rPr>
                <w:rFonts w:ascii="仿宋_GB2312" w:hAnsi="等线" w:eastAsia="仿宋_GB2312"/>
                <w:kern w:val="0"/>
                <w:szCs w:val="21"/>
              </w:rPr>
              <w:t>3</w:t>
            </w:r>
            <w:r>
              <w:rPr>
                <w:rFonts w:hint="eastAsia" w:ascii="仿宋_GB2312" w:hAnsi="等线" w:eastAsia="仿宋_GB2312"/>
                <w:kern w:val="0"/>
                <w:szCs w:val="21"/>
              </w:rPr>
              <w:t>个月；（2）予以警告后，逾期不改，时间超过</w:t>
            </w:r>
            <w:r>
              <w:rPr>
                <w:rFonts w:ascii="仿宋_GB2312" w:hAnsi="等线" w:eastAsia="仿宋_GB2312"/>
                <w:kern w:val="0"/>
                <w:szCs w:val="21"/>
              </w:rPr>
              <w:t>3</w:t>
            </w:r>
            <w:r>
              <w:rPr>
                <w:rFonts w:hint="eastAsia" w:ascii="仿宋_GB2312" w:hAnsi="等线" w:eastAsia="仿宋_GB2312"/>
                <w:kern w:val="0"/>
                <w:szCs w:val="21"/>
              </w:rPr>
              <w:t>个月</w:t>
            </w:r>
            <w:r>
              <w:rPr>
                <w:rFonts w:hint="eastAsia" w:ascii="仿宋_GB2312" w:hAnsi="仿宋_GB2312" w:eastAsia="仿宋_GB2312" w:cs="仿宋_GB2312"/>
                <w:kern w:val="0"/>
                <w:szCs w:val="21"/>
              </w:rPr>
              <w:t>或</w:t>
            </w:r>
            <w:r>
              <w:rPr>
                <w:rFonts w:hint="eastAsia" w:ascii="仿宋_GB2312" w:hAnsi="仿宋_GB2312" w:eastAsia="仿宋_GB2312" w:cs="仿宋_GB2312"/>
                <w:kern w:val="0"/>
                <w:szCs w:val="21"/>
                <w:lang w:bidi="ar"/>
              </w:rPr>
              <w:t>造成严重危害后果</w:t>
            </w:r>
            <w:r>
              <w:rPr>
                <w:rFonts w:hint="eastAsia" w:ascii="仿宋_GB2312" w:hAnsi="等线" w:eastAsia="仿宋_GB2312"/>
                <w:kern w:val="0"/>
                <w:szCs w:val="21"/>
              </w:rPr>
              <w:t>。</w:t>
            </w:r>
          </w:p>
        </w:tc>
        <w:tc>
          <w:tcPr>
            <w:tcW w:w="2835" w:type="dxa"/>
            <w:tcBorders>
              <w:top w:val="single" w:color="auto" w:sz="4" w:space="0"/>
              <w:left w:val="nil"/>
              <w:bottom w:val="single" w:color="auto" w:sz="4" w:space="0"/>
              <w:right w:val="single" w:color="auto" w:sz="4" w:space="0"/>
            </w:tcBorders>
            <w:noWrap w:val="0"/>
            <w:vAlign w:val="top"/>
          </w:tcPr>
          <w:p w14:paraId="3E9BAD60">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：责令限期改正。</w:t>
            </w:r>
          </w:p>
          <w:p w14:paraId="54027C6D">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：通报批评，并予以警告。</w:t>
            </w:r>
          </w:p>
          <w:p w14:paraId="0B254C67">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noWrap w:val="0"/>
            <w:vAlign w:val="top"/>
          </w:tcPr>
          <w:p w14:paraId="633363CC">
            <w:pPr>
              <w:rPr>
                <w:rFonts w:ascii="仿宋_GB2312" w:hAnsi="等线" w:eastAsia="仿宋_GB2312"/>
                <w:kern w:val="0"/>
                <w:szCs w:val="21"/>
              </w:rPr>
            </w:pPr>
          </w:p>
        </w:tc>
      </w:tr>
      <w:tr w14:paraId="4D7C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6FEB847">
            <w:pPr>
              <w:ind w:firstLine="210" w:firstLineChars="100"/>
              <w:rPr>
                <w:rFonts w:ascii="仿宋_GB2312" w:hAnsi="等线" w:eastAsia="仿宋_GB2312"/>
                <w:kern w:val="0"/>
                <w:szCs w:val="21"/>
                <w:lang w:val="en"/>
              </w:rPr>
            </w:pPr>
            <w:r>
              <w:rPr>
                <w:rFonts w:ascii="仿宋_GB2312" w:hAnsi="等线" w:eastAsia="仿宋_GB2312"/>
                <w:kern w:val="0"/>
                <w:szCs w:val="21"/>
                <w:lang w:val="en"/>
              </w:rPr>
              <w:t>432</w:t>
            </w:r>
          </w:p>
        </w:tc>
        <w:tc>
          <w:tcPr>
            <w:tcW w:w="3146" w:type="dxa"/>
            <w:tcBorders>
              <w:top w:val="single" w:color="auto" w:sz="4" w:space="0"/>
              <w:left w:val="nil"/>
              <w:bottom w:val="single" w:color="auto" w:sz="4" w:space="0"/>
              <w:right w:val="single" w:color="auto" w:sz="4" w:space="0"/>
            </w:tcBorders>
            <w:noWrap w:val="0"/>
            <w:vAlign w:val="top"/>
          </w:tcPr>
          <w:p w14:paraId="36936416">
            <w:pPr>
              <w:rPr>
                <w:rFonts w:ascii="仿宋_GB2312" w:hAnsi="等线" w:eastAsia="仿宋_GB2312"/>
                <w:kern w:val="0"/>
                <w:szCs w:val="21"/>
              </w:rPr>
            </w:pPr>
            <w:r>
              <w:rPr>
                <w:rFonts w:hint="eastAsia" w:ascii="仿宋_GB2312" w:hAnsi="等线" w:eastAsia="仿宋_GB2312"/>
                <w:kern w:val="0"/>
                <w:szCs w:val="21"/>
              </w:rPr>
              <w:t>未建立医务人员临床用血和无偿献血知识培训制度</w:t>
            </w:r>
          </w:p>
        </w:tc>
        <w:tc>
          <w:tcPr>
            <w:tcW w:w="2837" w:type="dxa"/>
            <w:tcBorders>
              <w:top w:val="single" w:color="auto" w:sz="4" w:space="0"/>
              <w:left w:val="nil"/>
              <w:bottom w:val="single" w:color="auto" w:sz="4" w:space="0"/>
              <w:right w:val="single" w:color="auto" w:sz="4" w:space="0"/>
            </w:tcBorders>
            <w:noWrap w:val="0"/>
            <w:vAlign w:val="top"/>
          </w:tcPr>
          <w:p w14:paraId="7D855501">
            <w:pPr>
              <w:rPr>
                <w:rFonts w:ascii="仿宋_GB2312" w:hAnsi="等线" w:eastAsia="仿宋_GB2312"/>
                <w:kern w:val="0"/>
                <w:szCs w:val="21"/>
              </w:rPr>
            </w:pPr>
            <w:r>
              <w:rPr>
                <w:rFonts w:hint="eastAsia" w:ascii="仿宋_GB2312" w:hAnsi="等线" w:eastAsia="仿宋_GB2312"/>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五）未建立医务人员临床用血和无偿献血知识培训制度。</w:t>
            </w:r>
          </w:p>
        </w:tc>
        <w:tc>
          <w:tcPr>
            <w:tcW w:w="2663" w:type="dxa"/>
            <w:tcBorders>
              <w:top w:val="single" w:color="auto" w:sz="4" w:space="0"/>
              <w:left w:val="nil"/>
              <w:bottom w:val="single" w:color="auto" w:sz="4" w:space="0"/>
              <w:right w:val="single" w:color="auto" w:sz="4" w:space="0"/>
            </w:tcBorders>
            <w:noWrap w:val="0"/>
            <w:vAlign w:val="top"/>
          </w:tcPr>
          <w:p w14:paraId="28A06B76">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：首次发现违法行为，未造成后果。</w:t>
            </w:r>
          </w:p>
          <w:p w14:paraId="21009F5E">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：责令限期改正后，逾期不改，时间不足1个月。</w:t>
            </w:r>
          </w:p>
          <w:p w14:paraId="0FE0DDC0">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：（1）予以警告后，逾期不改，时间1至</w:t>
            </w:r>
            <w:r>
              <w:rPr>
                <w:rFonts w:ascii="仿宋_GB2312" w:hAnsi="等线" w:eastAsia="仿宋_GB2312"/>
                <w:kern w:val="0"/>
                <w:szCs w:val="21"/>
              </w:rPr>
              <w:t>3</w:t>
            </w:r>
            <w:r>
              <w:rPr>
                <w:rFonts w:hint="eastAsia" w:ascii="仿宋_GB2312" w:hAnsi="等线" w:eastAsia="仿宋_GB2312"/>
                <w:kern w:val="0"/>
                <w:szCs w:val="21"/>
              </w:rPr>
              <w:t>个月；（2）予以警告后，逾期不改，时间超过</w:t>
            </w:r>
            <w:r>
              <w:rPr>
                <w:rFonts w:ascii="仿宋_GB2312" w:hAnsi="等线" w:eastAsia="仿宋_GB2312"/>
                <w:kern w:val="0"/>
                <w:szCs w:val="21"/>
              </w:rPr>
              <w:t>3</w:t>
            </w:r>
            <w:r>
              <w:rPr>
                <w:rFonts w:hint="eastAsia" w:ascii="仿宋_GB2312" w:hAnsi="等线" w:eastAsia="仿宋_GB2312"/>
                <w:kern w:val="0"/>
                <w:szCs w:val="21"/>
              </w:rPr>
              <w:t>个月</w:t>
            </w:r>
            <w:r>
              <w:rPr>
                <w:rFonts w:hint="eastAsia" w:ascii="仿宋_GB2312" w:hAnsi="仿宋_GB2312" w:eastAsia="仿宋_GB2312" w:cs="仿宋_GB2312"/>
                <w:kern w:val="0"/>
                <w:szCs w:val="21"/>
              </w:rPr>
              <w:t>或</w:t>
            </w:r>
            <w:r>
              <w:rPr>
                <w:rFonts w:hint="eastAsia" w:ascii="仿宋_GB2312" w:hAnsi="仿宋_GB2312" w:eastAsia="仿宋_GB2312" w:cs="仿宋_GB2312"/>
                <w:kern w:val="0"/>
                <w:szCs w:val="21"/>
                <w:lang w:bidi="ar"/>
              </w:rPr>
              <w:t>造成严重危害后果</w:t>
            </w:r>
            <w:r>
              <w:rPr>
                <w:rFonts w:hint="eastAsia" w:ascii="仿宋_GB2312" w:hAnsi="等线" w:eastAsia="仿宋_GB2312"/>
                <w:kern w:val="0"/>
                <w:szCs w:val="21"/>
              </w:rPr>
              <w:t>。</w:t>
            </w:r>
          </w:p>
        </w:tc>
        <w:tc>
          <w:tcPr>
            <w:tcW w:w="2835" w:type="dxa"/>
            <w:tcBorders>
              <w:top w:val="single" w:color="auto" w:sz="4" w:space="0"/>
              <w:left w:val="nil"/>
              <w:bottom w:val="single" w:color="auto" w:sz="4" w:space="0"/>
              <w:right w:val="single" w:color="auto" w:sz="4" w:space="0"/>
            </w:tcBorders>
            <w:noWrap w:val="0"/>
            <w:vAlign w:val="top"/>
          </w:tcPr>
          <w:p w14:paraId="5DE76062">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：责令限期改正。</w:t>
            </w:r>
          </w:p>
          <w:p w14:paraId="09035929">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：通报批评，并予以警告。</w:t>
            </w:r>
          </w:p>
          <w:p w14:paraId="024EAFF4">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noWrap w:val="0"/>
            <w:vAlign w:val="top"/>
          </w:tcPr>
          <w:p w14:paraId="0E21CE1B">
            <w:pPr>
              <w:rPr>
                <w:rFonts w:ascii="仿宋_GB2312" w:hAnsi="等线" w:eastAsia="仿宋_GB2312"/>
                <w:kern w:val="0"/>
                <w:szCs w:val="21"/>
              </w:rPr>
            </w:pPr>
          </w:p>
        </w:tc>
      </w:tr>
      <w:tr w14:paraId="2D91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2FA4D8B">
            <w:pPr>
              <w:ind w:firstLine="210" w:firstLineChars="100"/>
              <w:rPr>
                <w:rFonts w:ascii="仿宋_GB2312" w:hAnsi="等线" w:eastAsia="仿宋_GB2312"/>
                <w:kern w:val="0"/>
                <w:szCs w:val="21"/>
                <w:lang w:val="en"/>
              </w:rPr>
            </w:pPr>
            <w:r>
              <w:rPr>
                <w:rFonts w:ascii="仿宋_GB2312" w:hAnsi="等线" w:eastAsia="仿宋_GB2312"/>
                <w:kern w:val="0"/>
                <w:szCs w:val="21"/>
                <w:lang w:val="en"/>
              </w:rPr>
              <w:t>433</w:t>
            </w:r>
          </w:p>
        </w:tc>
        <w:tc>
          <w:tcPr>
            <w:tcW w:w="3146" w:type="dxa"/>
            <w:tcBorders>
              <w:top w:val="single" w:color="auto" w:sz="4" w:space="0"/>
              <w:left w:val="nil"/>
              <w:bottom w:val="single" w:color="auto" w:sz="4" w:space="0"/>
              <w:right w:val="single" w:color="auto" w:sz="4" w:space="0"/>
            </w:tcBorders>
            <w:noWrap w:val="0"/>
            <w:vAlign w:val="top"/>
          </w:tcPr>
          <w:p w14:paraId="5BD15371">
            <w:pPr>
              <w:rPr>
                <w:rFonts w:ascii="仿宋_GB2312" w:hAnsi="等线" w:eastAsia="仿宋_GB2312"/>
                <w:kern w:val="0"/>
                <w:szCs w:val="21"/>
              </w:rPr>
            </w:pPr>
            <w:r>
              <w:rPr>
                <w:rFonts w:hint="eastAsia" w:ascii="仿宋_GB2312" w:hAnsi="等线" w:eastAsia="仿宋_GB2312"/>
                <w:kern w:val="0"/>
                <w:szCs w:val="21"/>
              </w:rPr>
              <w:t>未建立科室和医师临床用血评价及公示制度</w:t>
            </w:r>
          </w:p>
        </w:tc>
        <w:tc>
          <w:tcPr>
            <w:tcW w:w="2837" w:type="dxa"/>
            <w:tcBorders>
              <w:top w:val="single" w:color="auto" w:sz="4" w:space="0"/>
              <w:left w:val="nil"/>
              <w:bottom w:val="single" w:color="auto" w:sz="4" w:space="0"/>
              <w:right w:val="single" w:color="auto" w:sz="4" w:space="0"/>
            </w:tcBorders>
            <w:noWrap w:val="0"/>
            <w:vAlign w:val="top"/>
          </w:tcPr>
          <w:p w14:paraId="14734B3C">
            <w:pPr>
              <w:rPr>
                <w:rFonts w:ascii="仿宋_GB2312" w:hAnsi="等线" w:eastAsia="仿宋_GB2312"/>
                <w:kern w:val="0"/>
                <w:szCs w:val="21"/>
              </w:rPr>
            </w:pPr>
            <w:r>
              <w:rPr>
                <w:rFonts w:hint="eastAsia" w:ascii="仿宋_GB2312" w:hAnsi="等线" w:eastAsia="仿宋_GB2312"/>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六）未建立科室和医师临床用血评价及公示制度。</w:t>
            </w:r>
          </w:p>
        </w:tc>
        <w:tc>
          <w:tcPr>
            <w:tcW w:w="2663" w:type="dxa"/>
            <w:tcBorders>
              <w:top w:val="single" w:color="auto" w:sz="4" w:space="0"/>
              <w:left w:val="nil"/>
              <w:bottom w:val="single" w:color="auto" w:sz="4" w:space="0"/>
              <w:right w:val="single" w:color="auto" w:sz="4" w:space="0"/>
            </w:tcBorders>
            <w:noWrap w:val="0"/>
            <w:vAlign w:val="top"/>
          </w:tcPr>
          <w:p w14:paraId="28D59126">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：首次发现违法行为，未造成后果。</w:t>
            </w:r>
          </w:p>
          <w:p w14:paraId="3CE12448">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：责令限期改正后，逾期不改，时间不足1个月。</w:t>
            </w:r>
          </w:p>
          <w:p w14:paraId="256A6820">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：（1）予以警告后，逾期不改，时间1至</w:t>
            </w:r>
            <w:r>
              <w:rPr>
                <w:rFonts w:ascii="仿宋_GB2312" w:hAnsi="等线" w:eastAsia="仿宋_GB2312"/>
                <w:kern w:val="0"/>
                <w:szCs w:val="21"/>
              </w:rPr>
              <w:t>3</w:t>
            </w:r>
            <w:r>
              <w:rPr>
                <w:rFonts w:hint="eastAsia" w:ascii="仿宋_GB2312" w:hAnsi="等线" w:eastAsia="仿宋_GB2312"/>
                <w:kern w:val="0"/>
                <w:szCs w:val="21"/>
              </w:rPr>
              <w:t>个月；（2）予以警告后，逾期不改，时间超过</w:t>
            </w:r>
            <w:r>
              <w:rPr>
                <w:rFonts w:ascii="仿宋_GB2312" w:hAnsi="等线" w:eastAsia="仿宋_GB2312"/>
                <w:kern w:val="0"/>
                <w:szCs w:val="21"/>
              </w:rPr>
              <w:t>3</w:t>
            </w:r>
            <w:r>
              <w:rPr>
                <w:rFonts w:hint="eastAsia" w:ascii="仿宋_GB2312" w:hAnsi="等线" w:eastAsia="仿宋_GB2312"/>
                <w:kern w:val="0"/>
                <w:szCs w:val="21"/>
              </w:rPr>
              <w:t>个月</w:t>
            </w:r>
            <w:r>
              <w:rPr>
                <w:rFonts w:hint="eastAsia" w:ascii="仿宋_GB2312" w:hAnsi="仿宋_GB2312" w:eastAsia="仿宋_GB2312" w:cs="仿宋_GB2312"/>
                <w:kern w:val="0"/>
                <w:szCs w:val="21"/>
              </w:rPr>
              <w:t>或</w:t>
            </w:r>
            <w:r>
              <w:rPr>
                <w:rFonts w:hint="eastAsia" w:ascii="仿宋_GB2312" w:hAnsi="仿宋_GB2312" w:eastAsia="仿宋_GB2312" w:cs="仿宋_GB2312"/>
                <w:kern w:val="0"/>
                <w:szCs w:val="21"/>
                <w:lang w:bidi="ar"/>
              </w:rPr>
              <w:t>造成严重危害后果</w:t>
            </w:r>
            <w:r>
              <w:rPr>
                <w:rFonts w:hint="eastAsia" w:ascii="仿宋_GB2312" w:hAnsi="等线" w:eastAsia="仿宋_GB2312"/>
                <w:kern w:val="0"/>
                <w:szCs w:val="21"/>
              </w:rPr>
              <w:t>。</w:t>
            </w:r>
          </w:p>
        </w:tc>
        <w:tc>
          <w:tcPr>
            <w:tcW w:w="2835" w:type="dxa"/>
            <w:tcBorders>
              <w:top w:val="single" w:color="auto" w:sz="4" w:space="0"/>
              <w:left w:val="nil"/>
              <w:bottom w:val="single" w:color="auto" w:sz="4" w:space="0"/>
              <w:right w:val="single" w:color="auto" w:sz="4" w:space="0"/>
            </w:tcBorders>
            <w:noWrap w:val="0"/>
            <w:vAlign w:val="top"/>
          </w:tcPr>
          <w:p w14:paraId="38ED2788">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：责令限期改正。</w:t>
            </w:r>
          </w:p>
          <w:p w14:paraId="19632484">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：逾期不改的，进行通报批评，并予以警告。</w:t>
            </w:r>
          </w:p>
          <w:p w14:paraId="605C221B">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noWrap w:val="0"/>
            <w:vAlign w:val="top"/>
          </w:tcPr>
          <w:p w14:paraId="64737CEE">
            <w:pPr>
              <w:rPr>
                <w:rFonts w:ascii="仿宋_GB2312" w:hAnsi="等线" w:eastAsia="仿宋_GB2312"/>
                <w:kern w:val="0"/>
                <w:szCs w:val="21"/>
              </w:rPr>
            </w:pPr>
          </w:p>
        </w:tc>
      </w:tr>
      <w:tr w14:paraId="367A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2FE5AE2">
            <w:pPr>
              <w:ind w:firstLine="210" w:firstLineChars="100"/>
              <w:rPr>
                <w:rFonts w:ascii="仿宋_GB2312" w:hAnsi="等线" w:eastAsia="仿宋_GB2312"/>
                <w:kern w:val="0"/>
                <w:szCs w:val="21"/>
                <w:lang w:val="en"/>
              </w:rPr>
            </w:pPr>
            <w:r>
              <w:rPr>
                <w:rFonts w:ascii="仿宋_GB2312" w:hAnsi="等线" w:eastAsia="仿宋_GB2312"/>
                <w:kern w:val="0"/>
                <w:szCs w:val="21"/>
                <w:lang w:val="en"/>
              </w:rPr>
              <w:t>434</w:t>
            </w:r>
          </w:p>
        </w:tc>
        <w:tc>
          <w:tcPr>
            <w:tcW w:w="3146" w:type="dxa"/>
            <w:tcBorders>
              <w:top w:val="single" w:color="auto" w:sz="4" w:space="0"/>
              <w:left w:val="nil"/>
              <w:bottom w:val="single" w:color="auto" w:sz="4" w:space="0"/>
              <w:right w:val="single" w:color="auto" w:sz="4" w:space="0"/>
            </w:tcBorders>
            <w:noWrap w:val="0"/>
            <w:vAlign w:val="top"/>
          </w:tcPr>
          <w:p w14:paraId="75FBD0A4">
            <w:pPr>
              <w:rPr>
                <w:rFonts w:ascii="仿宋_GB2312" w:hAnsi="等线" w:eastAsia="仿宋_GB2312"/>
                <w:kern w:val="0"/>
                <w:szCs w:val="21"/>
              </w:rPr>
            </w:pPr>
            <w:r>
              <w:rPr>
                <w:rFonts w:hint="eastAsia" w:ascii="仿宋_GB2312" w:hAnsi="等线" w:eastAsia="仿宋_GB2312"/>
                <w:kern w:val="0"/>
                <w:szCs w:val="21"/>
              </w:rPr>
              <w:t>将经济收入作为对输血科或者血库工作的考核指标</w:t>
            </w:r>
          </w:p>
        </w:tc>
        <w:tc>
          <w:tcPr>
            <w:tcW w:w="2837" w:type="dxa"/>
            <w:tcBorders>
              <w:top w:val="single" w:color="auto" w:sz="4" w:space="0"/>
              <w:left w:val="nil"/>
              <w:bottom w:val="single" w:color="auto" w:sz="4" w:space="0"/>
              <w:right w:val="single" w:color="auto" w:sz="4" w:space="0"/>
            </w:tcBorders>
            <w:noWrap w:val="0"/>
            <w:vAlign w:val="top"/>
          </w:tcPr>
          <w:p w14:paraId="2D13BFA8">
            <w:pPr>
              <w:rPr>
                <w:rFonts w:ascii="仿宋_GB2312" w:hAnsi="等线" w:eastAsia="仿宋_GB2312"/>
                <w:kern w:val="0"/>
                <w:szCs w:val="21"/>
              </w:rPr>
            </w:pPr>
            <w:r>
              <w:rPr>
                <w:rFonts w:hint="eastAsia" w:ascii="仿宋_GB2312" w:hAnsi="等线" w:eastAsia="仿宋_GB2312"/>
                <w:kern w:val="0"/>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七）将经济收入作为对输血科或者血库工作的考核指标。</w:t>
            </w:r>
          </w:p>
        </w:tc>
        <w:tc>
          <w:tcPr>
            <w:tcW w:w="2663" w:type="dxa"/>
            <w:tcBorders>
              <w:top w:val="single" w:color="auto" w:sz="4" w:space="0"/>
              <w:left w:val="nil"/>
              <w:bottom w:val="single" w:color="auto" w:sz="4" w:space="0"/>
              <w:right w:val="single" w:color="auto" w:sz="4" w:space="0"/>
            </w:tcBorders>
            <w:noWrap w:val="0"/>
            <w:vAlign w:val="top"/>
          </w:tcPr>
          <w:p w14:paraId="54DE3333">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：首次发现违法行为，未造成后果。</w:t>
            </w:r>
          </w:p>
          <w:p w14:paraId="4F35B729">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：责令限期改正后，逾期不改，时间不足1个月。</w:t>
            </w:r>
          </w:p>
          <w:p w14:paraId="3361E952">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：（1）予以警告后，逾期不改，时间1至</w:t>
            </w:r>
            <w:r>
              <w:rPr>
                <w:rFonts w:ascii="仿宋_GB2312" w:hAnsi="等线" w:eastAsia="仿宋_GB2312"/>
                <w:kern w:val="0"/>
                <w:szCs w:val="21"/>
              </w:rPr>
              <w:t>3</w:t>
            </w:r>
            <w:r>
              <w:rPr>
                <w:rFonts w:hint="eastAsia" w:ascii="仿宋_GB2312" w:hAnsi="等线" w:eastAsia="仿宋_GB2312"/>
                <w:kern w:val="0"/>
                <w:szCs w:val="21"/>
              </w:rPr>
              <w:t>个月；（2）予以警告后，逾期不改，时间超过</w:t>
            </w:r>
            <w:r>
              <w:rPr>
                <w:rFonts w:ascii="仿宋_GB2312" w:hAnsi="等线" w:eastAsia="仿宋_GB2312"/>
                <w:kern w:val="0"/>
                <w:szCs w:val="21"/>
              </w:rPr>
              <w:t>3</w:t>
            </w:r>
            <w:r>
              <w:rPr>
                <w:rFonts w:hint="eastAsia" w:ascii="仿宋_GB2312" w:hAnsi="等线" w:eastAsia="仿宋_GB2312"/>
                <w:kern w:val="0"/>
                <w:szCs w:val="21"/>
              </w:rPr>
              <w:t>个月</w:t>
            </w:r>
            <w:r>
              <w:rPr>
                <w:rFonts w:hint="eastAsia" w:ascii="仿宋_GB2312" w:hAnsi="仿宋_GB2312" w:eastAsia="仿宋_GB2312" w:cs="仿宋_GB2312"/>
                <w:kern w:val="0"/>
                <w:szCs w:val="21"/>
              </w:rPr>
              <w:t>或</w:t>
            </w:r>
            <w:r>
              <w:rPr>
                <w:rFonts w:hint="eastAsia" w:ascii="仿宋_GB2312" w:hAnsi="仿宋_GB2312" w:eastAsia="仿宋_GB2312" w:cs="仿宋_GB2312"/>
                <w:kern w:val="0"/>
                <w:szCs w:val="21"/>
                <w:lang w:bidi="ar"/>
              </w:rPr>
              <w:t>造成严重危害后果</w:t>
            </w:r>
            <w:r>
              <w:rPr>
                <w:rFonts w:hint="eastAsia" w:ascii="仿宋_GB2312" w:hAnsi="等线" w:eastAsia="仿宋_GB2312"/>
                <w:kern w:val="0"/>
                <w:szCs w:val="21"/>
              </w:rPr>
              <w:t>。</w:t>
            </w:r>
          </w:p>
        </w:tc>
        <w:tc>
          <w:tcPr>
            <w:tcW w:w="2835" w:type="dxa"/>
            <w:tcBorders>
              <w:top w:val="single" w:color="auto" w:sz="4" w:space="0"/>
              <w:left w:val="nil"/>
              <w:bottom w:val="single" w:color="auto" w:sz="4" w:space="0"/>
              <w:right w:val="single" w:color="auto" w:sz="4" w:space="0"/>
            </w:tcBorders>
            <w:noWrap w:val="0"/>
            <w:vAlign w:val="top"/>
          </w:tcPr>
          <w:p w14:paraId="0FF6777E">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：责令限期改正。</w:t>
            </w:r>
          </w:p>
          <w:p w14:paraId="09BC2D28">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：逾期不改的，进行通报批评，并予以警告。</w:t>
            </w:r>
          </w:p>
          <w:p w14:paraId="7401EDAD">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：（1）可处1万五千元以下的罚款；（2）可处1万五千元以上3万元以下的罚款。</w:t>
            </w:r>
          </w:p>
        </w:tc>
        <w:tc>
          <w:tcPr>
            <w:tcW w:w="1479" w:type="dxa"/>
            <w:tcBorders>
              <w:top w:val="single" w:color="auto" w:sz="4" w:space="0"/>
              <w:left w:val="nil"/>
              <w:bottom w:val="single" w:color="auto" w:sz="4" w:space="0"/>
              <w:right w:val="single" w:color="auto" w:sz="4" w:space="0"/>
            </w:tcBorders>
            <w:noWrap w:val="0"/>
            <w:vAlign w:val="top"/>
          </w:tcPr>
          <w:p w14:paraId="26B0760F">
            <w:pPr>
              <w:rPr>
                <w:rFonts w:ascii="仿宋_GB2312" w:hAnsi="等线" w:eastAsia="仿宋_GB2312"/>
                <w:kern w:val="0"/>
                <w:szCs w:val="21"/>
              </w:rPr>
            </w:pPr>
          </w:p>
        </w:tc>
      </w:tr>
      <w:tr w14:paraId="63DC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E743DC7">
            <w:pPr>
              <w:ind w:firstLine="210" w:firstLineChars="100"/>
              <w:rPr>
                <w:rFonts w:ascii="仿宋_GB2312" w:hAnsi="等线" w:eastAsia="仿宋_GB2312"/>
                <w:kern w:val="0"/>
                <w:szCs w:val="21"/>
                <w:lang w:val="en"/>
              </w:rPr>
            </w:pPr>
            <w:r>
              <w:rPr>
                <w:rFonts w:ascii="仿宋_GB2312" w:hAnsi="等线" w:eastAsia="仿宋_GB2312"/>
                <w:kern w:val="0"/>
                <w:szCs w:val="21"/>
                <w:lang w:val="en"/>
              </w:rPr>
              <w:t>435</w:t>
            </w:r>
          </w:p>
        </w:tc>
        <w:tc>
          <w:tcPr>
            <w:tcW w:w="3146" w:type="dxa"/>
            <w:tcBorders>
              <w:top w:val="single" w:color="auto" w:sz="4" w:space="0"/>
              <w:left w:val="nil"/>
              <w:bottom w:val="single" w:color="auto" w:sz="4" w:space="0"/>
              <w:right w:val="single" w:color="auto" w:sz="4" w:space="0"/>
            </w:tcBorders>
            <w:noWrap w:val="0"/>
            <w:vAlign w:val="top"/>
          </w:tcPr>
          <w:p w14:paraId="4934BECF">
            <w:pPr>
              <w:rPr>
                <w:rFonts w:ascii="仿宋_GB2312" w:hAnsi="等线" w:eastAsia="仿宋_GB2312"/>
                <w:kern w:val="0"/>
                <w:szCs w:val="21"/>
              </w:rPr>
            </w:pPr>
            <w:r>
              <w:rPr>
                <w:rFonts w:hint="eastAsia" w:ascii="仿宋_GB2312" w:hAnsi="等线" w:eastAsia="仿宋_GB2312"/>
                <w:kern w:val="0"/>
                <w:szCs w:val="21"/>
              </w:rPr>
              <w:t>医疗机构使用未经卫生行政部门指定的血站供应的血液</w:t>
            </w:r>
          </w:p>
        </w:tc>
        <w:tc>
          <w:tcPr>
            <w:tcW w:w="2837" w:type="dxa"/>
            <w:tcBorders>
              <w:top w:val="single" w:color="auto" w:sz="4" w:space="0"/>
              <w:left w:val="nil"/>
              <w:bottom w:val="single" w:color="auto" w:sz="4" w:space="0"/>
              <w:right w:val="single" w:color="auto" w:sz="4" w:space="0"/>
            </w:tcBorders>
            <w:noWrap w:val="0"/>
            <w:vAlign w:val="top"/>
          </w:tcPr>
          <w:p w14:paraId="38C16719">
            <w:pPr>
              <w:rPr>
                <w:rFonts w:ascii="仿宋_GB2312" w:hAnsi="等线" w:eastAsia="仿宋_GB2312"/>
                <w:kern w:val="0"/>
                <w:szCs w:val="21"/>
              </w:rPr>
            </w:pPr>
            <w:r>
              <w:rPr>
                <w:rFonts w:hint="eastAsia" w:ascii="仿宋_GB2312" w:hAnsi="等线" w:eastAsia="仿宋_GB2312"/>
                <w:kern w:val="0"/>
                <w:szCs w:val="21"/>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2663" w:type="dxa"/>
            <w:tcBorders>
              <w:top w:val="single" w:color="auto" w:sz="4" w:space="0"/>
              <w:left w:val="nil"/>
              <w:bottom w:val="single" w:color="auto" w:sz="4" w:space="0"/>
              <w:right w:val="single" w:color="auto" w:sz="4" w:space="0"/>
            </w:tcBorders>
            <w:noWrap w:val="0"/>
            <w:vAlign w:val="top"/>
          </w:tcPr>
          <w:p w14:paraId="1FDCDF9E">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：使用一间未经卫生行政部门指定的血站供应的血液。</w:t>
            </w:r>
          </w:p>
          <w:p w14:paraId="0CD718CF">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：使用二间未经卫生行政部门指定的血站供应的血液。</w:t>
            </w:r>
          </w:p>
          <w:p w14:paraId="1EAD3981">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：使用三间以上未经卫生行政部门指定的血站供应的血液。</w:t>
            </w:r>
          </w:p>
        </w:tc>
        <w:tc>
          <w:tcPr>
            <w:tcW w:w="2835" w:type="dxa"/>
            <w:tcBorders>
              <w:top w:val="single" w:color="auto" w:sz="4" w:space="0"/>
              <w:left w:val="nil"/>
              <w:bottom w:val="single" w:color="auto" w:sz="4" w:space="0"/>
              <w:right w:val="single" w:color="auto" w:sz="4" w:space="0"/>
            </w:tcBorders>
            <w:noWrap w:val="0"/>
            <w:vAlign w:val="top"/>
          </w:tcPr>
          <w:p w14:paraId="2F626A08">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：给予警告，处1万元以下罚款。</w:t>
            </w:r>
          </w:p>
          <w:p w14:paraId="517F6C15">
            <w:pPr>
              <w:rPr>
                <w:rFonts w:ascii="仿宋_GB2312" w:hAnsi="等线" w:eastAsia="仿宋_GB2312"/>
                <w:kern w:val="0"/>
                <w:szCs w:val="21"/>
              </w:rPr>
            </w:pPr>
            <w:r>
              <w:rPr>
                <w:rFonts w:hint="eastAsia" w:ascii="仿宋_GB2312" w:hAnsi="等线" w:eastAsia="仿宋_GB2312"/>
                <w:b/>
                <w:kern w:val="0"/>
                <w:szCs w:val="21"/>
              </w:rPr>
              <w:t>一般</w:t>
            </w:r>
            <w:r>
              <w:rPr>
                <w:rFonts w:hint="eastAsia" w:ascii="仿宋_GB2312" w:hAnsi="等线" w:eastAsia="仿宋_GB2312"/>
                <w:kern w:val="0"/>
                <w:szCs w:val="21"/>
              </w:rPr>
              <w:t>：给予警告，处1万元以上2万元以下罚款。</w:t>
            </w:r>
          </w:p>
          <w:p w14:paraId="740B31C8">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：给予警告，处2万元以上3万元以下罚款。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3B687577">
            <w:pPr>
              <w:rPr>
                <w:rFonts w:ascii="仿宋_GB2312" w:hAnsi="等线" w:eastAsia="仿宋_GB2312"/>
                <w:kern w:val="0"/>
                <w:szCs w:val="21"/>
              </w:rPr>
            </w:pPr>
          </w:p>
        </w:tc>
      </w:tr>
      <w:tr w14:paraId="527A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937A100">
            <w:pPr>
              <w:ind w:firstLine="210" w:firstLineChars="100"/>
              <w:rPr>
                <w:rFonts w:ascii="仿宋_GB2312" w:hAnsi="等线" w:eastAsia="仿宋_GB2312"/>
                <w:kern w:val="0"/>
                <w:szCs w:val="21"/>
                <w:lang w:val="en"/>
              </w:rPr>
            </w:pPr>
            <w:r>
              <w:rPr>
                <w:rFonts w:ascii="仿宋_GB2312" w:hAnsi="等线" w:eastAsia="仿宋_GB2312"/>
                <w:kern w:val="0"/>
                <w:szCs w:val="21"/>
                <w:lang w:val="en"/>
              </w:rPr>
              <w:t>436</w:t>
            </w:r>
          </w:p>
        </w:tc>
        <w:tc>
          <w:tcPr>
            <w:tcW w:w="3146" w:type="dxa"/>
            <w:tcBorders>
              <w:top w:val="single" w:color="auto" w:sz="4" w:space="0"/>
              <w:left w:val="nil"/>
              <w:bottom w:val="single" w:color="auto" w:sz="4" w:space="0"/>
              <w:right w:val="single" w:color="auto" w:sz="4" w:space="0"/>
            </w:tcBorders>
            <w:noWrap w:val="0"/>
            <w:vAlign w:val="top"/>
          </w:tcPr>
          <w:p w14:paraId="20CD90C9">
            <w:pPr>
              <w:rPr>
                <w:rFonts w:ascii="仿宋_GB2312" w:hAnsi="等线" w:eastAsia="仿宋_GB2312"/>
                <w:kern w:val="0"/>
                <w:szCs w:val="21"/>
              </w:rPr>
            </w:pPr>
            <w:r>
              <w:rPr>
                <w:rFonts w:hint="eastAsia" w:ascii="仿宋_GB2312" w:hAnsi="等线" w:eastAsia="仿宋_GB2312"/>
                <w:kern w:val="0"/>
                <w:szCs w:val="21"/>
              </w:rPr>
              <w:t>医疗机构违反本办法关于应急用血采血规定</w:t>
            </w:r>
          </w:p>
        </w:tc>
        <w:tc>
          <w:tcPr>
            <w:tcW w:w="2837" w:type="dxa"/>
            <w:tcBorders>
              <w:top w:val="single" w:color="auto" w:sz="4" w:space="0"/>
              <w:left w:val="nil"/>
              <w:bottom w:val="single" w:color="auto" w:sz="4" w:space="0"/>
              <w:right w:val="single" w:color="auto" w:sz="4" w:space="0"/>
            </w:tcBorders>
            <w:noWrap w:val="0"/>
            <w:vAlign w:val="top"/>
          </w:tcPr>
          <w:p w14:paraId="5BC136AD">
            <w:pPr>
              <w:rPr>
                <w:rFonts w:ascii="仿宋_GB2312" w:hAnsi="等线" w:eastAsia="仿宋_GB2312"/>
                <w:kern w:val="0"/>
                <w:szCs w:val="21"/>
              </w:rPr>
            </w:pPr>
            <w:r>
              <w:rPr>
                <w:rFonts w:hint="eastAsia" w:ascii="仿宋_GB2312" w:hAnsi="等线" w:eastAsia="仿宋_GB2312"/>
                <w:kern w:val="0"/>
                <w:szCs w:val="21"/>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2663" w:type="dxa"/>
            <w:tcBorders>
              <w:top w:val="single" w:color="auto" w:sz="4" w:space="0"/>
              <w:left w:val="nil"/>
              <w:bottom w:val="single" w:color="auto" w:sz="4" w:space="0"/>
              <w:right w:val="single" w:color="auto" w:sz="4" w:space="0"/>
            </w:tcBorders>
            <w:noWrap w:val="0"/>
            <w:vAlign w:val="top"/>
          </w:tcPr>
          <w:p w14:paraId="5F490220">
            <w:pPr>
              <w:rPr>
                <w:rFonts w:ascii="仿宋_GB2312" w:hAnsi="等线" w:eastAsia="仿宋_GB2312"/>
                <w:kern w:val="0"/>
                <w:szCs w:val="21"/>
              </w:rPr>
            </w:pPr>
            <w:r>
              <w:rPr>
                <w:rFonts w:hint="eastAsia" w:ascii="仿宋_GB2312" w:hAnsi="等线" w:eastAsia="仿宋_GB2312"/>
                <w:b/>
                <w:kern w:val="0"/>
                <w:szCs w:val="21"/>
              </w:rPr>
              <w:t>较轻</w:t>
            </w:r>
            <w:r>
              <w:rPr>
                <w:rFonts w:hint="eastAsia" w:ascii="仿宋_GB2312" w:hAnsi="等线" w:eastAsia="仿宋_GB2312"/>
                <w:kern w:val="0"/>
                <w:szCs w:val="21"/>
              </w:rPr>
              <w:t>：未制订应急用血工作预案。</w:t>
            </w:r>
          </w:p>
          <w:p w14:paraId="0E16C433">
            <w:pPr>
              <w:rPr>
                <w:rFonts w:ascii="仿宋_GB2312" w:hAnsi="等线" w:eastAsia="仿宋_GB2312"/>
                <w:kern w:val="0"/>
                <w:szCs w:val="21"/>
              </w:rPr>
            </w:pPr>
            <w:r>
              <w:rPr>
                <w:rFonts w:hint="eastAsia" w:ascii="仿宋_GB2312" w:hAnsi="等线" w:eastAsia="仿宋_GB2312"/>
                <w:b/>
                <w:bCs/>
                <w:kern w:val="0"/>
                <w:szCs w:val="21"/>
              </w:rPr>
              <w:t>一般</w:t>
            </w:r>
            <w:r>
              <w:rPr>
                <w:rFonts w:hint="eastAsia" w:ascii="仿宋_GB2312" w:hAnsi="等线" w:eastAsia="仿宋_GB2312"/>
                <w:kern w:val="0"/>
                <w:szCs w:val="21"/>
              </w:rPr>
              <w:t>：未在临时采集血液后10日内将情况报告县级以上人民政府卫生行政部门。</w:t>
            </w:r>
          </w:p>
          <w:p w14:paraId="7A869B58">
            <w:pPr>
              <w:rPr>
                <w:rFonts w:ascii="仿宋_GB2312" w:hAnsi="等线" w:eastAsia="仿宋_GB2312"/>
                <w:kern w:val="0"/>
                <w:szCs w:val="21"/>
              </w:rPr>
            </w:pPr>
            <w:r>
              <w:rPr>
                <w:rFonts w:hint="eastAsia" w:ascii="仿宋_GB2312" w:hAnsi="等线" w:eastAsia="仿宋_GB2312"/>
                <w:b/>
                <w:kern w:val="0"/>
                <w:szCs w:val="21"/>
              </w:rPr>
              <w:t>严重</w:t>
            </w:r>
            <w:r>
              <w:rPr>
                <w:rFonts w:hint="eastAsia" w:ascii="仿宋_GB2312" w:hAnsi="等线" w:eastAsia="仿宋_GB2312"/>
                <w:kern w:val="0"/>
                <w:szCs w:val="21"/>
              </w:rPr>
              <w:t>：违反本办法第二十七条第二款规定的行为。</w:t>
            </w:r>
          </w:p>
          <w:p w14:paraId="521C3050">
            <w:pPr>
              <w:rPr>
                <w:rFonts w:ascii="仿宋_GB2312" w:hAnsi="等线" w:eastAsia="仿宋_GB2312"/>
                <w:kern w:val="0"/>
                <w:szCs w:val="21"/>
              </w:rPr>
            </w:pPr>
          </w:p>
        </w:tc>
        <w:tc>
          <w:tcPr>
            <w:tcW w:w="2835" w:type="dxa"/>
            <w:tcBorders>
              <w:top w:val="single" w:color="auto" w:sz="4" w:space="0"/>
              <w:left w:val="nil"/>
              <w:bottom w:val="single" w:color="auto" w:sz="4" w:space="0"/>
              <w:right w:val="single" w:color="auto" w:sz="4" w:space="0"/>
            </w:tcBorders>
            <w:noWrap w:val="0"/>
            <w:vAlign w:val="top"/>
          </w:tcPr>
          <w:p w14:paraId="3878EFBD">
            <w:pPr>
              <w:rPr>
                <w:rFonts w:ascii="仿宋_GB2312" w:hAnsi="等线" w:eastAsia="仿宋_GB2312"/>
                <w:kern w:val="0"/>
                <w:szCs w:val="21"/>
              </w:rPr>
            </w:pPr>
            <w:r>
              <w:rPr>
                <w:rFonts w:hint="eastAsia" w:ascii="仿宋_GB2312" w:hAnsi="等线" w:eastAsia="仿宋_GB2312"/>
                <w:b/>
                <w:kern w:val="0"/>
                <w:szCs w:val="21"/>
              </w:rPr>
              <w:t>从轻</w:t>
            </w:r>
            <w:r>
              <w:rPr>
                <w:rFonts w:hint="eastAsia" w:ascii="仿宋_GB2312" w:hAnsi="等线" w:eastAsia="仿宋_GB2312"/>
                <w:kern w:val="0"/>
                <w:szCs w:val="21"/>
              </w:rPr>
              <w:t>：给予警告。</w:t>
            </w:r>
          </w:p>
          <w:p w14:paraId="34338418">
            <w:pPr>
              <w:rPr>
                <w:rFonts w:ascii="仿宋_GB2312" w:hAnsi="等线" w:eastAsia="仿宋_GB2312"/>
                <w:kern w:val="0"/>
                <w:szCs w:val="21"/>
              </w:rPr>
            </w:pPr>
            <w:r>
              <w:rPr>
                <w:rFonts w:hint="eastAsia" w:ascii="仿宋_GB2312" w:hAnsi="等线" w:eastAsia="仿宋_GB2312"/>
                <w:b/>
                <w:bCs/>
                <w:kern w:val="0"/>
                <w:szCs w:val="21"/>
              </w:rPr>
              <w:t>一般</w:t>
            </w:r>
            <w:r>
              <w:rPr>
                <w:rFonts w:hint="eastAsia" w:ascii="仿宋_GB2312" w:hAnsi="等线" w:eastAsia="仿宋_GB2312"/>
                <w:kern w:val="0"/>
                <w:szCs w:val="21"/>
              </w:rPr>
              <w:t>：给予警告，处1万元以下罚款。</w:t>
            </w:r>
          </w:p>
          <w:p w14:paraId="511E36F5">
            <w:pPr>
              <w:rPr>
                <w:rFonts w:ascii="仿宋_GB2312" w:hAnsi="等线" w:eastAsia="仿宋_GB2312"/>
                <w:kern w:val="0"/>
                <w:szCs w:val="21"/>
              </w:rPr>
            </w:pPr>
            <w:r>
              <w:rPr>
                <w:rFonts w:hint="eastAsia" w:ascii="仿宋_GB2312" w:hAnsi="等线" w:eastAsia="仿宋_GB2312"/>
                <w:b/>
                <w:kern w:val="0"/>
                <w:szCs w:val="21"/>
              </w:rPr>
              <w:t>从重</w:t>
            </w:r>
            <w:r>
              <w:rPr>
                <w:rFonts w:hint="eastAsia" w:ascii="仿宋_GB2312" w:hAnsi="等线" w:eastAsia="仿宋_GB2312"/>
                <w:kern w:val="0"/>
                <w:szCs w:val="21"/>
              </w:rPr>
              <w:t>：给予警告，处1万元以上3万元以下罚款。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2FB72AF7">
            <w:pPr>
              <w:rPr>
                <w:rFonts w:ascii="仿宋_GB2312" w:hAnsi="等线" w:eastAsia="仿宋_GB2312"/>
                <w:kern w:val="0"/>
                <w:szCs w:val="21"/>
              </w:rPr>
            </w:pPr>
          </w:p>
        </w:tc>
      </w:tr>
    </w:tbl>
    <w:p w14:paraId="35602FE6">
      <w:pPr>
        <w:spacing w:line="640" w:lineRule="exact"/>
        <w:jc w:val="center"/>
        <w:rPr>
          <w:rFonts w:hint="eastAsia" w:ascii="方正小标宋简体" w:hAnsi="等线" w:eastAsia="方正小标宋简体"/>
          <w:sz w:val="36"/>
          <w:szCs w:val="36"/>
        </w:rPr>
      </w:pPr>
    </w:p>
    <w:p w14:paraId="5AE5262F">
      <w:pPr>
        <w:spacing w:line="640" w:lineRule="exact"/>
        <w:jc w:val="center"/>
        <w:rPr>
          <w:rFonts w:hint="eastAsia" w:ascii="方正小标宋简体" w:hAnsi="等线" w:eastAsia="方正小标宋简体"/>
          <w:sz w:val="36"/>
          <w:szCs w:val="36"/>
        </w:rPr>
      </w:pPr>
    </w:p>
    <w:p w14:paraId="2577BEDA"/>
    <w:p w14:paraId="17B15228">
      <w:pPr>
        <w:rPr>
          <w:rFonts w:hint="eastAsia" w:ascii="方正小标宋简体" w:hAnsi="等线" w:eastAsia="方正小标宋简体"/>
          <w:b/>
          <w:sz w:val="36"/>
          <w:szCs w:val="36"/>
        </w:rPr>
      </w:pPr>
    </w:p>
    <w:p w14:paraId="600D1923">
      <w:pPr>
        <w:rPr>
          <w:rFonts w:hint="eastAsia" w:ascii="方正小标宋简体" w:hAnsi="等线" w:eastAsia="方正小标宋简体"/>
          <w:b/>
          <w:sz w:val="36"/>
          <w:szCs w:val="36"/>
        </w:rPr>
      </w:pPr>
    </w:p>
    <w:p w14:paraId="55E7CF71">
      <w:pPr>
        <w:rPr>
          <w:rFonts w:hint="eastAsia" w:ascii="方正小标宋简体" w:hAnsi="等线" w:eastAsia="方正小标宋简体"/>
          <w:b/>
          <w:sz w:val="36"/>
          <w:szCs w:val="36"/>
        </w:rPr>
      </w:pPr>
    </w:p>
    <w:p w14:paraId="2138128E">
      <w:pPr>
        <w:rPr>
          <w:rFonts w:hint="eastAsia" w:ascii="方正小标宋简体" w:hAnsi="等线" w:eastAsia="方正小标宋简体"/>
          <w:b/>
          <w:sz w:val="36"/>
          <w:szCs w:val="36"/>
        </w:rPr>
      </w:pPr>
    </w:p>
    <w:p w14:paraId="0AF09870">
      <w:pPr>
        <w:spacing w:line="640" w:lineRule="exact"/>
        <w:jc w:val="center"/>
        <w:rPr>
          <w:rFonts w:ascii="方正小标宋简体" w:hAnsi="等线" w:eastAsia="方正小标宋简体"/>
          <w:sz w:val="36"/>
          <w:szCs w:val="36"/>
        </w:rPr>
      </w:pPr>
      <w:r>
        <w:rPr>
          <w:rFonts w:hint="eastAsia" w:ascii="方正小标宋简体" w:hAnsi="等线" w:eastAsia="方正小标宋简体"/>
          <w:sz w:val="36"/>
          <w:szCs w:val="36"/>
        </w:rPr>
        <w:t>五、突发公共卫生应急类</w:t>
      </w: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1819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4942FFC5">
            <w:pPr>
              <w:jc w:val="center"/>
              <w:rPr>
                <w:rFonts w:ascii="黑体" w:hAnsi="宋体" w:eastAsia="黑体"/>
                <w:sz w:val="32"/>
                <w:szCs w:val="32"/>
              </w:rPr>
            </w:pPr>
            <w:r>
              <w:rPr>
                <w:rFonts w:hint="eastAsia" w:ascii="黑体" w:hAnsi="宋体" w:eastAsia="黑体"/>
                <w:sz w:val="32"/>
                <w:szCs w:val="32"/>
              </w:rPr>
              <w:t>（六十四）突发公共卫生事件应急条例</w:t>
            </w:r>
          </w:p>
        </w:tc>
      </w:tr>
      <w:tr w14:paraId="352F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C433D1F">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6CD87B68">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5CAB346B">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74ED195B">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2280FB36">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5F43D3F4">
            <w:pPr>
              <w:jc w:val="center"/>
              <w:rPr>
                <w:rFonts w:ascii="仿宋_GB2312" w:hAnsi="等线" w:eastAsia="仿宋_GB2312"/>
                <w:sz w:val="32"/>
                <w:szCs w:val="32"/>
              </w:rPr>
            </w:pPr>
            <w:r>
              <w:rPr>
                <w:rFonts w:hint="eastAsia" w:ascii="仿宋_GB2312" w:hAnsi="等线" w:eastAsia="仿宋_GB2312"/>
                <w:sz w:val="32"/>
                <w:szCs w:val="32"/>
              </w:rPr>
              <w:t>备注</w:t>
            </w:r>
          </w:p>
        </w:tc>
      </w:tr>
      <w:tr w14:paraId="7CE1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9C16202">
            <w:pPr>
              <w:ind w:firstLine="210" w:firstLineChars="100"/>
              <w:rPr>
                <w:rFonts w:ascii="仿宋_GB2312" w:hAnsi="等线" w:eastAsia="仿宋_GB2312"/>
                <w:szCs w:val="21"/>
              </w:rPr>
            </w:pPr>
            <w:r>
              <w:rPr>
                <w:rFonts w:hint="eastAsia" w:ascii="仿宋_GB2312" w:hAnsi="等线" w:eastAsia="仿宋_GB2312"/>
                <w:szCs w:val="21"/>
              </w:rPr>
              <w:t>437</w:t>
            </w:r>
          </w:p>
        </w:tc>
        <w:tc>
          <w:tcPr>
            <w:tcW w:w="3146" w:type="dxa"/>
            <w:tcBorders>
              <w:top w:val="single" w:color="auto" w:sz="4" w:space="0"/>
              <w:left w:val="nil"/>
              <w:bottom w:val="single" w:color="auto" w:sz="4" w:space="0"/>
              <w:right w:val="single" w:color="auto" w:sz="4" w:space="0"/>
            </w:tcBorders>
            <w:noWrap w:val="0"/>
            <w:vAlign w:val="top"/>
          </w:tcPr>
          <w:p w14:paraId="2100B621">
            <w:pPr>
              <w:rPr>
                <w:rFonts w:ascii="仿宋_GB2312" w:hAnsi="等线" w:eastAsia="仿宋_GB2312"/>
                <w:szCs w:val="21"/>
              </w:rPr>
            </w:pPr>
            <w:r>
              <w:rPr>
                <w:rFonts w:hint="eastAsia" w:ascii="仿宋_GB2312" w:hAnsi="等线" w:eastAsia="仿宋_GB2312"/>
                <w:szCs w:val="21"/>
              </w:rPr>
              <w:t>未依照本条例的规定履行报告职责，隐瞒、缓报或者谎报</w:t>
            </w:r>
          </w:p>
        </w:tc>
        <w:tc>
          <w:tcPr>
            <w:tcW w:w="2837" w:type="dxa"/>
            <w:tcBorders>
              <w:top w:val="single" w:color="auto" w:sz="4" w:space="0"/>
              <w:left w:val="nil"/>
              <w:bottom w:val="single" w:color="auto" w:sz="4" w:space="0"/>
              <w:right w:val="single" w:color="auto" w:sz="4" w:space="0"/>
            </w:tcBorders>
            <w:noWrap w:val="0"/>
            <w:vAlign w:val="top"/>
          </w:tcPr>
          <w:p w14:paraId="0A04F245">
            <w:pPr>
              <w:rPr>
                <w:rFonts w:ascii="仿宋_GB2312" w:hAnsi="等线" w:eastAsia="仿宋_GB2312"/>
                <w:szCs w:val="21"/>
              </w:rPr>
            </w:pPr>
            <w:r>
              <w:rPr>
                <w:rFonts w:hint="eastAsia" w:ascii="仿宋_GB2312" w:hAnsi="等线" w:eastAsia="仿宋_GB2312"/>
                <w:szCs w:val="21"/>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w:t>
            </w:r>
          </w:p>
        </w:tc>
        <w:tc>
          <w:tcPr>
            <w:tcW w:w="2663" w:type="dxa"/>
            <w:tcBorders>
              <w:top w:val="single" w:color="auto" w:sz="4" w:space="0"/>
              <w:left w:val="nil"/>
              <w:bottom w:val="single" w:color="auto" w:sz="4" w:space="0"/>
              <w:right w:val="single" w:color="auto" w:sz="4" w:space="0"/>
            </w:tcBorders>
            <w:noWrap w:val="0"/>
            <w:vAlign w:val="top"/>
          </w:tcPr>
          <w:p w14:paraId="4E80BE9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：未履行报告职责，尚未造成不良社会后果。</w:t>
            </w:r>
          </w:p>
          <w:p w14:paraId="38C3212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：未履行报告职责，隐瞒、缓报或者谎报，造成传染病传播、流行或者对社会公众健康造成其他严重危害后果。</w:t>
            </w:r>
          </w:p>
          <w:p w14:paraId="537448E0">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FAF447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p w14:paraId="4420C4A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079D83C0">
            <w:pPr>
              <w:rPr>
                <w:rFonts w:ascii="仿宋_GB2312" w:hAnsi="等线" w:eastAsia="仿宋_GB2312"/>
                <w:szCs w:val="21"/>
              </w:rPr>
            </w:pPr>
          </w:p>
        </w:tc>
      </w:tr>
      <w:tr w14:paraId="603A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8E81AEA">
            <w:pPr>
              <w:ind w:firstLine="210" w:firstLineChars="100"/>
              <w:rPr>
                <w:rFonts w:ascii="仿宋_GB2312" w:hAnsi="等线" w:eastAsia="仿宋_GB2312"/>
                <w:szCs w:val="21"/>
                <w:lang w:val="en"/>
              </w:rPr>
            </w:pPr>
            <w:r>
              <w:rPr>
                <w:rFonts w:ascii="仿宋_GB2312" w:hAnsi="等线" w:eastAsia="仿宋_GB2312"/>
                <w:szCs w:val="21"/>
                <w:lang w:val="en"/>
              </w:rPr>
              <w:t>438</w:t>
            </w:r>
          </w:p>
        </w:tc>
        <w:tc>
          <w:tcPr>
            <w:tcW w:w="3146" w:type="dxa"/>
            <w:tcBorders>
              <w:top w:val="single" w:color="auto" w:sz="4" w:space="0"/>
              <w:left w:val="nil"/>
              <w:bottom w:val="single" w:color="auto" w:sz="4" w:space="0"/>
              <w:right w:val="single" w:color="auto" w:sz="4" w:space="0"/>
            </w:tcBorders>
            <w:noWrap w:val="0"/>
            <w:vAlign w:val="top"/>
          </w:tcPr>
          <w:p w14:paraId="75B783A7">
            <w:pPr>
              <w:rPr>
                <w:rFonts w:ascii="仿宋_GB2312" w:hAnsi="等线" w:eastAsia="仿宋_GB2312"/>
                <w:szCs w:val="21"/>
              </w:rPr>
            </w:pPr>
            <w:r>
              <w:rPr>
                <w:rFonts w:hint="eastAsia" w:ascii="仿宋_GB2312" w:hAnsi="等线" w:eastAsia="仿宋_GB2312"/>
                <w:szCs w:val="21"/>
              </w:rPr>
              <w:t>未依照本条例的规定及时采取控制措施</w:t>
            </w:r>
          </w:p>
        </w:tc>
        <w:tc>
          <w:tcPr>
            <w:tcW w:w="2837" w:type="dxa"/>
            <w:tcBorders>
              <w:top w:val="single" w:color="auto" w:sz="4" w:space="0"/>
              <w:left w:val="nil"/>
              <w:bottom w:val="single" w:color="auto" w:sz="4" w:space="0"/>
              <w:right w:val="single" w:color="auto" w:sz="4" w:space="0"/>
            </w:tcBorders>
            <w:noWrap w:val="0"/>
            <w:vAlign w:val="top"/>
          </w:tcPr>
          <w:p w14:paraId="4BDB1310">
            <w:pPr>
              <w:rPr>
                <w:rFonts w:ascii="仿宋_GB2312" w:hAnsi="等线" w:eastAsia="仿宋_GB2312"/>
                <w:szCs w:val="21"/>
              </w:rPr>
            </w:pPr>
            <w:r>
              <w:rPr>
                <w:rFonts w:hint="eastAsia" w:ascii="仿宋_GB2312" w:hAnsi="等线" w:eastAsia="仿宋_GB2312"/>
                <w:szCs w:val="21"/>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二）未依照本条例的规定及时采取控制措施。</w:t>
            </w:r>
          </w:p>
        </w:tc>
        <w:tc>
          <w:tcPr>
            <w:tcW w:w="2663" w:type="dxa"/>
            <w:tcBorders>
              <w:top w:val="single" w:color="auto" w:sz="4" w:space="0"/>
              <w:left w:val="nil"/>
              <w:bottom w:val="single" w:color="auto" w:sz="4" w:space="0"/>
              <w:right w:val="single" w:color="auto" w:sz="4" w:space="0"/>
            </w:tcBorders>
            <w:noWrap w:val="0"/>
            <w:vAlign w:val="top"/>
          </w:tcPr>
          <w:p w14:paraId="2C7E436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：未及时采取控制措施，尚未造成不良社会后果。</w:t>
            </w:r>
          </w:p>
          <w:p w14:paraId="5624D7F8">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：未及时采取控制措施，造成传染病传播、流行或者对社会公众健康造成其他严重危害后果。</w:t>
            </w:r>
          </w:p>
          <w:p w14:paraId="07DB3C21">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6BDF74B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p w14:paraId="30F74AF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6509BBB3">
            <w:pPr>
              <w:rPr>
                <w:rFonts w:ascii="仿宋_GB2312" w:hAnsi="等线" w:eastAsia="仿宋_GB2312"/>
                <w:szCs w:val="21"/>
              </w:rPr>
            </w:pPr>
          </w:p>
        </w:tc>
      </w:tr>
      <w:tr w14:paraId="2046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B2644C2">
            <w:pPr>
              <w:ind w:firstLine="210" w:firstLineChars="100"/>
              <w:rPr>
                <w:rFonts w:ascii="仿宋_GB2312" w:hAnsi="等线" w:eastAsia="仿宋_GB2312"/>
                <w:szCs w:val="21"/>
                <w:lang w:val="en"/>
              </w:rPr>
            </w:pPr>
            <w:r>
              <w:rPr>
                <w:rFonts w:ascii="仿宋_GB2312" w:hAnsi="等线" w:eastAsia="仿宋_GB2312"/>
                <w:szCs w:val="21"/>
                <w:lang w:val="en"/>
              </w:rPr>
              <w:t>439</w:t>
            </w:r>
          </w:p>
        </w:tc>
        <w:tc>
          <w:tcPr>
            <w:tcW w:w="3146" w:type="dxa"/>
            <w:tcBorders>
              <w:top w:val="single" w:color="auto" w:sz="4" w:space="0"/>
              <w:left w:val="nil"/>
              <w:bottom w:val="single" w:color="auto" w:sz="4" w:space="0"/>
              <w:right w:val="single" w:color="auto" w:sz="4" w:space="0"/>
            </w:tcBorders>
            <w:noWrap w:val="0"/>
            <w:vAlign w:val="top"/>
          </w:tcPr>
          <w:p w14:paraId="0A0F05C1">
            <w:pPr>
              <w:rPr>
                <w:rFonts w:ascii="仿宋_GB2312" w:hAnsi="等线" w:eastAsia="仿宋_GB2312"/>
                <w:szCs w:val="21"/>
              </w:rPr>
            </w:pPr>
            <w:r>
              <w:rPr>
                <w:rFonts w:hint="eastAsia" w:ascii="仿宋_GB2312" w:hAnsi="等线" w:eastAsia="仿宋_GB2312"/>
                <w:szCs w:val="21"/>
              </w:rPr>
              <w:t>未依照本条例的规定履行突发事件监测职责</w:t>
            </w:r>
          </w:p>
        </w:tc>
        <w:tc>
          <w:tcPr>
            <w:tcW w:w="2837" w:type="dxa"/>
            <w:tcBorders>
              <w:top w:val="single" w:color="auto" w:sz="4" w:space="0"/>
              <w:left w:val="nil"/>
              <w:bottom w:val="single" w:color="auto" w:sz="4" w:space="0"/>
              <w:right w:val="single" w:color="auto" w:sz="4" w:space="0"/>
            </w:tcBorders>
            <w:noWrap w:val="0"/>
            <w:vAlign w:val="top"/>
          </w:tcPr>
          <w:p w14:paraId="5F9C64C7">
            <w:pPr>
              <w:rPr>
                <w:rFonts w:ascii="仿宋_GB2312" w:hAnsi="等线" w:eastAsia="仿宋_GB2312"/>
                <w:szCs w:val="21"/>
              </w:rPr>
            </w:pPr>
            <w:r>
              <w:rPr>
                <w:rFonts w:hint="eastAsia" w:ascii="仿宋_GB2312" w:hAnsi="等线" w:eastAsia="仿宋_GB2312"/>
                <w:szCs w:val="21"/>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w:t>
            </w:r>
          </w:p>
        </w:tc>
        <w:tc>
          <w:tcPr>
            <w:tcW w:w="2663" w:type="dxa"/>
            <w:tcBorders>
              <w:top w:val="single" w:color="auto" w:sz="4" w:space="0"/>
              <w:left w:val="nil"/>
              <w:bottom w:val="single" w:color="auto" w:sz="4" w:space="0"/>
              <w:right w:val="single" w:color="auto" w:sz="4" w:space="0"/>
            </w:tcBorders>
            <w:noWrap w:val="0"/>
            <w:vAlign w:val="top"/>
          </w:tcPr>
          <w:p w14:paraId="72D3800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：未履行突发事件监测职责，尚未造成不良社会后果。</w:t>
            </w:r>
          </w:p>
          <w:p w14:paraId="73C53AF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：未履行突发事件监测职责，造成传染病传播、流行或者对社会公众健康造成其他严重危害后果。</w:t>
            </w:r>
          </w:p>
          <w:p w14:paraId="1A958AC1">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66CAD11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p w14:paraId="20023AF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62EF3BF5">
            <w:pPr>
              <w:rPr>
                <w:rFonts w:ascii="仿宋_GB2312" w:hAnsi="等线" w:eastAsia="仿宋_GB2312"/>
                <w:szCs w:val="21"/>
              </w:rPr>
            </w:pPr>
          </w:p>
        </w:tc>
      </w:tr>
      <w:tr w14:paraId="1B3F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84D03D9">
            <w:pPr>
              <w:ind w:firstLine="210" w:firstLineChars="100"/>
              <w:rPr>
                <w:rFonts w:ascii="仿宋_GB2312" w:hAnsi="等线" w:eastAsia="仿宋_GB2312"/>
                <w:szCs w:val="21"/>
                <w:lang w:val="en"/>
              </w:rPr>
            </w:pPr>
            <w:r>
              <w:rPr>
                <w:rFonts w:ascii="仿宋_GB2312" w:hAnsi="等线" w:eastAsia="仿宋_GB2312"/>
                <w:szCs w:val="21"/>
                <w:lang w:val="en"/>
              </w:rPr>
              <w:t>440</w:t>
            </w:r>
          </w:p>
        </w:tc>
        <w:tc>
          <w:tcPr>
            <w:tcW w:w="3146" w:type="dxa"/>
            <w:tcBorders>
              <w:top w:val="single" w:color="auto" w:sz="4" w:space="0"/>
              <w:left w:val="nil"/>
              <w:bottom w:val="single" w:color="auto" w:sz="4" w:space="0"/>
              <w:right w:val="single" w:color="auto" w:sz="4" w:space="0"/>
            </w:tcBorders>
            <w:noWrap w:val="0"/>
            <w:vAlign w:val="top"/>
          </w:tcPr>
          <w:p w14:paraId="1D3037A2">
            <w:pPr>
              <w:rPr>
                <w:rFonts w:ascii="仿宋_GB2312" w:hAnsi="等线" w:eastAsia="仿宋_GB2312"/>
                <w:szCs w:val="21"/>
              </w:rPr>
            </w:pPr>
            <w:r>
              <w:rPr>
                <w:rFonts w:hint="eastAsia" w:ascii="仿宋_GB2312" w:hAnsi="等线" w:eastAsia="仿宋_GB2312"/>
                <w:szCs w:val="21"/>
              </w:rPr>
              <w:t>拒绝接诊病人</w:t>
            </w:r>
          </w:p>
        </w:tc>
        <w:tc>
          <w:tcPr>
            <w:tcW w:w="2837" w:type="dxa"/>
            <w:tcBorders>
              <w:top w:val="single" w:color="auto" w:sz="4" w:space="0"/>
              <w:left w:val="nil"/>
              <w:bottom w:val="single" w:color="auto" w:sz="4" w:space="0"/>
              <w:right w:val="single" w:color="auto" w:sz="4" w:space="0"/>
            </w:tcBorders>
            <w:noWrap w:val="0"/>
            <w:vAlign w:val="top"/>
          </w:tcPr>
          <w:p w14:paraId="746BBC49">
            <w:pPr>
              <w:rPr>
                <w:rFonts w:ascii="仿宋_GB2312" w:hAnsi="等线" w:eastAsia="仿宋_GB2312"/>
                <w:szCs w:val="21"/>
              </w:rPr>
            </w:pPr>
            <w:r>
              <w:rPr>
                <w:rFonts w:hint="eastAsia" w:ascii="仿宋_GB2312" w:hAnsi="等线" w:eastAsia="仿宋_GB2312"/>
                <w:szCs w:val="21"/>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四）拒绝接诊病人。</w:t>
            </w:r>
          </w:p>
        </w:tc>
        <w:tc>
          <w:tcPr>
            <w:tcW w:w="2663" w:type="dxa"/>
            <w:tcBorders>
              <w:top w:val="single" w:color="auto" w:sz="4" w:space="0"/>
              <w:left w:val="nil"/>
              <w:bottom w:val="single" w:color="auto" w:sz="4" w:space="0"/>
              <w:right w:val="single" w:color="auto" w:sz="4" w:space="0"/>
            </w:tcBorders>
            <w:noWrap w:val="0"/>
            <w:vAlign w:val="top"/>
          </w:tcPr>
          <w:p w14:paraId="4E335F8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：拒绝接诊病人，尚未造成不良社会后果。</w:t>
            </w:r>
          </w:p>
          <w:p w14:paraId="5F60ED3E">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：拒绝接诊病人，造成传染病传播、流行或者对社会公众健康造成其他严重危害后果。</w:t>
            </w:r>
          </w:p>
          <w:p w14:paraId="10E8EBC7">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289C7A1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p w14:paraId="5FC15A8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3596B353">
            <w:pPr>
              <w:rPr>
                <w:rFonts w:ascii="仿宋_GB2312" w:hAnsi="等线" w:eastAsia="仿宋_GB2312"/>
                <w:szCs w:val="21"/>
              </w:rPr>
            </w:pPr>
          </w:p>
        </w:tc>
      </w:tr>
      <w:tr w14:paraId="51C5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B2FF0C4">
            <w:pPr>
              <w:ind w:firstLine="210" w:firstLineChars="100"/>
              <w:rPr>
                <w:rFonts w:ascii="仿宋_GB2312" w:hAnsi="等线" w:eastAsia="仿宋_GB2312"/>
                <w:szCs w:val="21"/>
                <w:lang w:val="en"/>
              </w:rPr>
            </w:pPr>
            <w:r>
              <w:rPr>
                <w:rFonts w:ascii="仿宋_GB2312" w:hAnsi="等线" w:eastAsia="仿宋_GB2312"/>
                <w:szCs w:val="21"/>
                <w:lang w:val="en"/>
              </w:rPr>
              <w:t>441</w:t>
            </w:r>
          </w:p>
        </w:tc>
        <w:tc>
          <w:tcPr>
            <w:tcW w:w="3146" w:type="dxa"/>
            <w:tcBorders>
              <w:top w:val="single" w:color="auto" w:sz="4" w:space="0"/>
              <w:left w:val="nil"/>
              <w:bottom w:val="single" w:color="auto" w:sz="4" w:space="0"/>
              <w:right w:val="single" w:color="auto" w:sz="4" w:space="0"/>
            </w:tcBorders>
            <w:noWrap w:val="0"/>
            <w:vAlign w:val="top"/>
          </w:tcPr>
          <w:p w14:paraId="303BD6C8">
            <w:pPr>
              <w:rPr>
                <w:rFonts w:ascii="仿宋_GB2312" w:hAnsi="等线" w:eastAsia="仿宋_GB2312"/>
                <w:szCs w:val="21"/>
              </w:rPr>
            </w:pPr>
            <w:r>
              <w:rPr>
                <w:rFonts w:hint="eastAsia" w:ascii="仿宋_GB2312" w:hAnsi="等线" w:eastAsia="仿宋_GB2312"/>
                <w:szCs w:val="21"/>
              </w:rPr>
              <w:t>拒不服从突发事件应急处理指挥部调度</w:t>
            </w:r>
          </w:p>
        </w:tc>
        <w:tc>
          <w:tcPr>
            <w:tcW w:w="2837" w:type="dxa"/>
            <w:tcBorders>
              <w:top w:val="single" w:color="auto" w:sz="4" w:space="0"/>
              <w:left w:val="nil"/>
              <w:bottom w:val="single" w:color="auto" w:sz="4" w:space="0"/>
              <w:right w:val="single" w:color="auto" w:sz="4" w:space="0"/>
            </w:tcBorders>
            <w:noWrap w:val="0"/>
            <w:vAlign w:val="top"/>
          </w:tcPr>
          <w:p w14:paraId="40B1C651">
            <w:pPr>
              <w:rPr>
                <w:rFonts w:ascii="仿宋_GB2312" w:hAnsi="等线" w:eastAsia="仿宋_GB2312"/>
                <w:szCs w:val="21"/>
              </w:rPr>
            </w:pPr>
            <w:r>
              <w:rPr>
                <w:rFonts w:hint="eastAsia" w:ascii="仿宋_GB2312" w:hAnsi="等线" w:eastAsia="仿宋_GB2312"/>
                <w:szCs w:val="21"/>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五）拒不服从突发事件应急处理指挥部调度。</w:t>
            </w:r>
          </w:p>
        </w:tc>
        <w:tc>
          <w:tcPr>
            <w:tcW w:w="2663" w:type="dxa"/>
            <w:tcBorders>
              <w:top w:val="single" w:color="auto" w:sz="4" w:space="0"/>
              <w:left w:val="nil"/>
              <w:bottom w:val="single" w:color="auto" w:sz="4" w:space="0"/>
              <w:right w:val="single" w:color="auto" w:sz="4" w:space="0"/>
            </w:tcBorders>
            <w:noWrap w:val="0"/>
            <w:vAlign w:val="top"/>
          </w:tcPr>
          <w:p w14:paraId="79BC265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：拒不服从突发事件应急处理指挥部调度，尚未造成不良社会后果。</w:t>
            </w:r>
          </w:p>
          <w:p w14:paraId="233C83E3">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：拒不服从突发事件应急处理指挥部调度，造成传染病传播、流行或者对社会公众健康造成其他严重危害后果。</w:t>
            </w:r>
          </w:p>
          <w:p w14:paraId="5EB14767">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C2D1AF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p w14:paraId="1076A3B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：吊销《医疗机构执业许可证》。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0247C945">
            <w:pPr>
              <w:rPr>
                <w:rFonts w:ascii="仿宋_GB2312" w:hAnsi="等线" w:eastAsia="仿宋_GB2312"/>
                <w:szCs w:val="21"/>
              </w:rPr>
            </w:pPr>
          </w:p>
        </w:tc>
      </w:tr>
    </w:tbl>
    <w:p w14:paraId="1918FA4A"/>
    <w:p w14:paraId="4F09A54D"/>
    <w:p w14:paraId="11C6B632"/>
    <w:p w14:paraId="3A928116"/>
    <w:p w14:paraId="3C5FBFAB"/>
    <w:p w14:paraId="2C77EB87"/>
    <w:p w14:paraId="175EBE2D"/>
    <w:p w14:paraId="4951D609"/>
    <w:p w14:paraId="47587DF9"/>
    <w:p w14:paraId="0D40BED6"/>
    <w:p w14:paraId="44C46A14"/>
    <w:p w14:paraId="52755D28"/>
    <w:p w14:paraId="72F84212"/>
    <w:p w14:paraId="4F8F3F60"/>
    <w:p w14:paraId="23C8660E"/>
    <w:p w14:paraId="2DC4853D"/>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4687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06A2F440">
            <w:pPr>
              <w:jc w:val="center"/>
              <w:rPr>
                <w:rFonts w:ascii="黑体" w:hAnsi="宋体" w:eastAsia="黑体"/>
                <w:sz w:val="32"/>
                <w:szCs w:val="32"/>
              </w:rPr>
            </w:pPr>
            <w:r>
              <w:rPr>
                <w:rFonts w:hint="eastAsia" w:ascii="黑体" w:hAnsi="宋体" w:eastAsia="黑体"/>
                <w:sz w:val="32"/>
                <w:szCs w:val="32"/>
              </w:rPr>
              <w:t>（六十五）突发公共卫生事件交通应急规定</w:t>
            </w:r>
          </w:p>
        </w:tc>
      </w:tr>
      <w:tr w14:paraId="6AAC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3EC7CA7">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77972D77">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3A22F084">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4B5EAEEC">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37CDFEFF">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5A19E765">
            <w:pPr>
              <w:jc w:val="center"/>
              <w:rPr>
                <w:rFonts w:ascii="仿宋_GB2312" w:hAnsi="等线" w:eastAsia="仿宋_GB2312"/>
                <w:sz w:val="32"/>
                <w:szCs w:val="32"/>
              </w:rPr>
            </w:pPr>
            <w:r>
              <w:rPr>
                <w:rFonts w:hint="eastAsia" w:ascii="仿宋_GB2312" w:hAnsi="等线" w:eastAsia="仿宋_GB2312"/>
                <w:sz w:val="32"/>
                <w:szCs w:val="32"/>
              </w:rPr>
              <w:t>备注</w:t>
            </w:r>
          </w:p>
        </w:tc>
      </w:tr>
      <w:tr w14:paraId="286E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B4E1DFD">
            <w:pPr>
              <w:ind w:firstLine="210" w:firstLineChars="100"/>
              <w:rPr>
                <w:rFonts w:ascii="仿宋_GB2312" w:hAnsi="等线" w:eastAsia="仿宋_GB2312"/>
                <w:szCs w:val="21"/>
                <w:lang w:val="en"/>
              </w:rPr>
            </w:pPr>
            <w:r>
              <w:rPr>
                <w:rFonts w:ascii="仿宋_GB2312" w:hAnsi="等线" w:eastAsia="仿宋_GB2312"/>
                <w:szCs w:val="21"/>
                <w:lang w:val="en"/>
              </w:rPr>
              <w:t>442</w:t>
            </w:r>
          </w:p>
        </w:tc>
        <w:tc>
          <w:tcPr>
            <w:tcW w:w="3146" w:type="dxa"/>
            <w:tcBorders>
              <w:top w:val="single" w:color="auto" w:sz="4" w:space="0"/>
              <w:left w:val="nil"/>
              <w:bottom w:val="single" w:color="auto" w:sz="4" w:space="0"/>
              <w:right w:val="single" w:color="auto" w:sz="4" w:space="0"/>
            </w:tcBorders>
            <w:noWrap w:val="0"/>
            <w:vAlign w:val="top"/>
          </w:tcPr>
          <w:p w14:paraId="4195B58C">
            <w:pPr>
              <w:rPr>
                <w:rFonts w:ascii="仿宋_GB2312" w:hAnsi="等线" w:eastAsia="仿宋_GB2312"/>
                <w:szCs w:val="21"/>
              </w:rPr>
            </w:pPr>
            <w:r>
              <w:rPr>
                <w:rFonts w:hint="eastAsia" w:ascii="仿宋_GB2312" w:hAnsi="等线" w:eastAsia="仿宋_GB2312"/>
                <w:szCs w:val="21"/>
              </w:rPr>
              <w:t>道路运输经营者、水路运输经营者违反本规定，对在车船上发现的检疫传染病病人、疑似检疫传染病病人，未按有关规定采取相应措施</w:t>
            </w:r>
          </w:p>
        </w:tc>
        <w:tc>
          <w:tcPr>
            <w:tcW w:w="2837" w:type="dxa"/>
            <w:tcBorders>
              <w:top w:val="single" w:color="auto" w:sz="4" w:space="0"/>
              <w:left w:val="nil"/>
              <w:bottom w:val="single" w:color="auto" w:sz="4" w:space="0"/>
              <w:right w:val="single" w:color="auto" w:sz="4" w:space="0"/>
            </w:tcBorders>
            <w:noWrap w:val="0"/>
            <w:vAlign w:val="top"/>
          </w:tcPr>
          <w:p w14:paraId="451BEAB8">
            <w:pPr>
              <w:rPr>
                <w:rFonts w:ascii="仿宋_GB2312" w:hAnsi="等线" w:eastAsia="仿宋_GB2312"/>
                <w:szCs w:val="21"/>
              </w:rPr>
            </w:pPr>
            <w:r>
              <w:rPr>
                <w:rFonts w:hint="eastAsia" w:ascii="仿宋_GB2312" w:hAnsi="等线" w:eastAsia="仿宋_GB2312"/>
                <w:szCs w:val="21"/>
              </w:rPr>
              <w:t>《突发公共卫生事件交通应急规定》第四十四条  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c>
          <w:tcPr>
            <w:tcW w:w="2663" w:type="dxa"/>
            <w:tcBorders>
              <w:top w:val="single" w:color="auto" w:sz="4" w:space="0"/>
              <w:left w:val="nil"/>
              <w:bottom w:val="single" w:color="auto" w:sz="4" w:space="0"/>
              <w:right w:val="single" w:color="auto" w:sz="4" w:space="0"/>
            </w:tcBorders>
            <w:noWrap w:val="0"/>
            <w:vAlign w:val="top"/>
          </w:tcPr>
          <w:p w14:paraId="58C5E85C">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：未采取一项本规定第二十六条第一款规定的临时措施。</w:t>
            </w:r>
          </w:p>
          <w:p w14:paraId="6D731F4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：未采取二项本规定第二十六条第一款规定的临时措施。</w:t>
            </w:r>
          </w:p>
          <w:p w14:paraId="6A50B8BD">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：未采取三项以上本规定第二十六条第一款规定的临时措施。</w:t>
            </w:r>
          </w:p>
          <w:p w14:paraId="3765A276">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1218C680">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：给予警告，并处1000元以上2000元以下的罚款。</w:t>
            </w:r>
          </w:p>
          <w:p w14:paraId="2BA330C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：给予警告，并处2000元以上3000元以下的罚款。</w:t>
            </w:r>
          </w:p>
          <w:p w14:paraId="5010BED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：给予警告，并处3000元以上5000元以下的罚款。</w:t>
            </w:r>
          </w:p>
        </w:tc>
        <w:tc>
          <w:tcPr>
            <w:tcW w:w="1479" w:type="dxa"/>
            <w:tcBorders>
              <w:top w:val="single" w:color="auto" w:sz="4" w:space="0"/>
              <w:left w:val="nil"/>
              <w:bottom w:val="single" w:color="auto" w:sz="4" w:space="0"/>
              <w:right w:val="single" w:color="auto" w:sz="4" w:space="0"/>
            </w:tcBorders>
            <w:noWrap w:val="0"/>
            <w:vAlign w:val="top"/>
          </w:tcPr>
          <w:p w14:paraId="263BA7CA">
            <w:pPr>
              <w:rPr>
                <w:rFonts w:ascii="仿宋_GB2312" w:hAnsi="等线" w:eastAsia="仿宋_GB2312"/>
                <w:szCs w:val="21"/>
              </w:rPr>
            </w:pPr>
          </w:p>
        </w:tc>
      </w:tr>
      <w:tr w14:paraId="1E87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8B1DBF0">
            <w:pPr>
              <w:ind w:firstLine="210" w:firstLineChars="100"/>
              <w:rPr>
                <w:rFonts w:ascii="仿宋_GB2312" w:hAnsi="等线" w:eastAsia="仿宋_GB2312"/>
                <w:szCs w:val="21"/>
                <w:lang w:val="en"/>
              </w:rPr>
            </w:pPr>
            <w:r>
              <w:rPr>
                <w:rFonts w:ascii="仿宋_GB2312" w:hAnsi="等线" w:eastAsia="仿宋_GB2312"/>
                <w:szCs w:val="21"/>
                <w:lang w:val="en"/>
              </w:rPr>
              <w:t>443</w:t>
            </w:r>
          </w:p>
        </w:tc>
        <w:tc>
          <w:tcPr>
            <w:tcW w:w="3146" w:type="dxa"/>
            <w:tcBorders>
              <w:top w:val="single" w:color="auto" w:sz="4" w:space="0"/>
              <w:left w:val="nil"/>
              <w:bottom w:val="single" w:color="auto" w:sz="4" w:space="0"/>
              <w:right w:val="single" w:color="auto" w:sz="4" w:space="0"/>
            </w:tcBorders>
            <w:noWrap w:val="0"/>
            <w:vAlign w:val="top"/>
          </w:tcPr>
          <w:p w14:paraId="2E36EB4A">
            <w:pPr>
              <w:rPr>
                <w:rFonts w:ascii="仿宋_GB2312" w:hAnsi="等线" w:eastAsia="仿宋_GB2312"/>
                <w:szCs w:val="21"/>
              </w:rPr>
            </w:pPr>
            <w:r>
              <w:rPr>
                <w:rFonts w:hint="eastAsia" w:ascii="仿宋_GB2312" w:hAnsi="等线" w:eastAsia="仿宋_GB2312"/>
                <w:szCs w:val="21"/>
              </w:rPr>
              <w:t>检疫传染病病人、疑似检疫传染病病人以及与其密切接触者隐瞒真实情况、逃避交通卫生检疫</w:t>
            </w:r>
          </w:p>
        </w:tc>
        <w:tc>
          <w:tcPr>
            <w:tcW w:w="2837" w:type="dxa"/>
            <w:tcBorders>
              <w:top w:val="single" w:color="auto" w:sz="4" w:space="0"/>
              <w:left w:val="nil"/>
              <w:bottom w:val="single" w:color="auto" w:sz="4" w:space="0"/>
              <w:right w:val="single" w:color="auto" w:sz="4" w:space="0"/>
            </w:tcBorders>
            <w:noWrap w:val="0"/>
            <w:vAlign w:val="top"/>
          </w:tcPr>
          <w:p w14:paraId="54BBFAD2">
            <w:pPr>
              <w:rPr>
                <w:rFonts w:ascii="仿宋_GB2312" w:hAnsi="等线" w:eastAsia="仿宋_GB2312"/>
                <w:szCs w:val="21"/>
              </w:rPr>
            </w:pPr>
            <w:r>
              <w:rPr>
                <w:rFonts w:hint="eastAsia" w:ascii="仿宋_GB2312" w:hAnsi="等线" w:eastAsia="仿宋_GB2312"/>
                <w:szCs w:val="21"/>
              </w:rPr>
              <w:t>《突发公共卫生事件交通应急规定》第四十五条  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tc>
        <w:tc>
          <w:tcPr>
            <w:tcW w:w="2663" w:type="dxa"/>
            <w:tcBorders>
              <w:top w:val="single" w:color="auto" w:sz="4" w:space="0"/>
              <w:left w:val="nil"/>
              <w:bottom w:val="single" w:color="auto" w:sz="4" w:space="0"/>
              <w:right w:val="single" w:color="auto" w:sz="4" w:space="0"/>
            </w:tcBorders>
            <w:noWrap w:val="0"/>
            <w:vAlign w:val="top"/>
          </w:tcPr>
          <w:p w14:paraId="426DB15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：隐瞒真实情况。</w:t>
            </w:r>
          </w:p>
          <w:p w14:paraId="535DA561">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：逃避交通卫生检疫或者。</w:t>
            </w:r>
          </w:p>
          <w:p w14:paraId="53516AE8">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F8B5D6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：给予警告，可以并处500元以下的罚款。</w:t>
            </w:r>
          </w:p>
          <w:p w14:paraId="2F350D9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：给予警告，可以并处500元以上1000元以下的罚款。</w:t>
            </w:r>
          </w:p>
        </w:tc>
        <w:tc>
          <w:tcPr>
            <w:tcW w:w="1479" w:type="dxa"/>
            <w:tcBorders>
              <w:top w:val="single" w:color="auto" w:sz="4" w:space="0"/>
              <w:left w:val="nil"/>
              <w:bottom w:val="single" w:color="auto" w:sz="4" w:space="0"/>
              <w:right w:val="single" w:color="auto" w:sz="4" w:space="0"/>
            </w:tcBorders>
            <w:noWrap w:val="0"/>
            <w:vAlign w:val="top"/>
          </w:tcPr>
          <w:p w14:paraId="1CBEB457">
            <w:pPr>
              <w:rPr>
                <w:rFonts w:ascii="仿宋_GB2312" w:hAnsi="等线" w:eastAsia="仿宋_GB2312"/>
                <w:szCs w:val="21"/>
              </w:rPr>
            </w:pPr>
          </w:p>
        </w:tc>
      </w:tr>
      <w:tr w14:paraId="705B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DADC56B">
            <w:pPr>
              <w:ind w:firstLine="210" w:firstLineChars="100"/>
              <w:rPr>
                <w:rFonts w:ascii="仿宋_GB2312" w:hAnsi="等线" w:eastAsia="仿宋_GB2312"/>
                <w:szCs w:val="21"/>
                <w:lang w:val="en"/>
              </w:rPr>
            </w:pPr>
            <w:r>
              <w:rPr>
                <w:rFonts w:ascii="仿宋_GB2312" w:hAnsi="等线" w:eastAsia="仿宋_GB2312"/>
                <w:szCs w:val="21"/>
                <w:lang w:val="en"/>
              </w:rPr>
              <w:t>444</w:t>
            </w:r>
          </w:p>
        </w:tc>
        <w:tc>
          <w:tcPr>
            <w:tcW w:w="3146" w:type="dxa"/>
            <w:tcBorders>
              <w:top w:val="single" w:color="auto" w:sz="4" w:space="0"/>
              <w:left w:val="nil"/>
              <w:bottom w:val="single" w:color="auto" w:sz="4" w:space="0"/>
              <w:right w:val="single" w:color="auto" w:sz="4" w:space="0"/>
            </w:tcBorders>
            <w:noWrap w:val="0"/>
            <w:vAlign w:val="top"/>
          </w:tcPr>
          <w:p w14:paraId="3CB8BDD4">
            <w:pPr>
              <w:rPr>
                <w:rFonts w:ascii="仿宋_GB2312" w:hAnsi="等线" w:eastAsia="仿宋_GB2312"/>
                <w:szCs w:val="21"/>
              </w:rPr>
            </w:pPr>
            <w:r>
              <w:rPr>
                <w:rFonts w:hint="eastAsia" w:ascii="仿宋_GB2312" w:hAnsi="等线" w:eastAsia="仿宋_GB2312"/>
                <w:szCs w:val="21"/>
              </w:rPr>
              <w:t>拒绝接受交通卫生检疫和必要的卫生处理</w:t>
            </w:r>
          </w:p>
        </w:tc>
        <w:tc>
          <w:tcPr>
            <w:tcW w:w="2837" w:type="dxa"/>
            <w:tcBorders>
              <w:top w:val="single" w:color="auto" w:sz="4" w:space="0"/>
              <w:left w:val="nil"/>
              <w:bottom w:val="single" w:color="auto" w:sz="4" w:space="0"/>
              <w:right w:val="single" w:color="auto" w:sz="4" w:space="0"/>
            </w:tcBorders>
            <w:noWrap w:val="0"/>
            <w:vAlign w:val="top"/>
          </w:tcPr>
          <w:p w14:paraId="65AF75AC">
            <w:pPr>
              <w:rPr>
                <w:rFonts w:ascii="仿宋_GB2312" w:hAnsi="等线" w:eastAsia="仿宋_GB2312"/>
                <w:szCs w:val="21"/>
              </w:rPr>
            </w:pPr>
            <w:r>
              <w:rPr>
                <w:rFonts w:hint="eastAsia" w:ascii="仿宋_GB2312" w:hAnsi="等线" w:eastAsia="仿宋_GB2312"/>
                <w:szCs w:val="21"/>
              </w:rPr>
              <w:t>《突发公共卫生事件交通应急规定》第四十五条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tc>
        <w:tc>
          <w:tcPr>
            <w:tcW w:w="2663" w:type="dxa"/>
            <w:tcBorders>
              <w:top w:val="single" w:color="auto" w:sz="4" w:space="0"/>
              <w:left w:val="nil"/>
              <w:bottom w:val="single" w:color="auto" w:sz="4" w:space="0"/>
              <w:right w:val="single" w:color="auto" w:sz="4" w:space="0"/>
            </w:tcBorders>
            <w:noWrap w:val="0"/>
            <w:vAlign w:val="top"/>
          </w:tcPr>
          <w:p w14:paraId="76A368C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：拒绝接受交通卫生检疫或必要的卫生处理。</w:t>
            </w:r>
          </w:p>
          <w:p w14:paraId="5209BB17">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：拒绝接受交通卫生检疫和必要的卫生处理。</w:t>
            </w:r>
          </w:p>
          <w:p w14:paraId="4A9C8046">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7F3AF4D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：给予警告，处1000元以上3000元以下的罚款。</w:t>
            </w:r>
          </w:p>
          <w:p w14:paraId="02B58E23">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：给予警告，处3000元以上5000元以下的罚款。</w:t>
            </w:r>
          </w:p>
        </w:tc>
        <w:tc>
          <w:tcPr>
            <w:tcW w:w="1479" w:type="dxa"/>
            <w:tcBorders>
              <w:top w:val="single" w:color="auto" w:sz="4" w:space="0"/>
              <w:left w:val="nil"/>
              <w:bottom w:val="single" w:color="auto" w:sz="4" w:space="0"/>
              <w:right w:val="single" w:color="auto" w:sz="4" w:space="0"/>
            </w:tcBorders>
            <w:noWrap w:val="0"/>
            <w:vAlign w:val="top"/>
          </w:tcPr>
          <w:p w14:paraId="1D24750C">
            <w:pPr>
              <w:rPr>
                <w:rFonts w:ascii="仿宋_GB2312" w:hAnsi="等线" w:eastAsia="仿宋_GB2312"/>
                <w:szCs w:val="21"/>
              </w:rPr>
            </w:pPr>
          </w:p>
        </w:tc>
      </w:tr>
    </w:tbl>
    <w:p w14:paraId="21F8DF49"/>
    <w:p w14:paraId="47E222A9"/>
    <w:p w14:paraId="4669F7EF"/>
    <w:p w14:paraId="41122211"/>
    <w:p w14:paraId="10B9F305"/>
    <w:p w14:paraId="40846509"/>
    <w:p w14:paraId="043DDEDD"/>
    <w:p w14:paraId="694B4E96"/>
    <w:p w14:paraId="598E79D4"/>
    <w:p w14:paraId="53AAFC11"/>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61DE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44939BF8">
            <w:pPr>
              <w:jc w:val="center"/>
              <w:rPr>
                <w:rFonts w:ascii="黑体" w:hAnsi="宋体" w:eastAsia="黑体"/>
                <w:sz w:val="32"/>
                <w:szCs w:val="32"/>
              </w:rPr>
            </w:pPr>
            <w:r>
              <w:rPr>
                <w:rFonts w:hint="eastAsia" w:ascii="黑体" w:hAnsi="宋体" w:eastAsia="黑体"/>
                <w:sz w:val="32"/>
                <w:szCs w:val="32"/>
              </w:rPr>
              <w:t>（六十六）突发公共卫生事件与传染病疫情监测信息报告管理办法</w:t>
            </w:r>
          </w:p>
        </w:tc>
      </w:tr>
      <w:tr w14:paraId="2F9A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C12BD41">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085C2D2D">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55380EE9">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688D1AC4">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683DDC22">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5B509035">
            <w:pPr>
              <w:jc w:val="center"/>
              <w:rPr>
                <w:rFonts w:ascii="仿宋_GB2312" w:hAnsi="等线" w:eastAsia="仿宋_GB2312"/>
                <w:sz w:val="32"/>
                <w:szCs w:val="32"/>
              </w:rPr>
            </w:pPr>
            <w:r>
              <w:rPr>
                <w:rFonts w:hint="eastAsia" w:ascii="仿宋_GB2312" w:hAnsi="等线" w:eastAsia="仿宋_GB2312"/>
                <w:sz w:val="32"/>
                <w:szCs w:val="32"/>
              </w:rPr>
              <w:t>备注</w:t>
            </w:r>
          </w:p>
        </w:tc>
      </w:tr>
      <w:tr w14:paraId="2E9D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571A16D">
            <w:pPr>
              <w:ind w:firstLine="210" w:firstLineChars="100"/>
              <w:rPr>
                <w:rFonts w:ascii="仿宋_GB2312" w:hAnsi="等线" w:eastAsia="仿宋_GB2312"/>
                <w:szCs w:val="21"/>
                <w:lang w:val="en"/>
              </w:rPr>
            </w:pPr>
            <w:r>
              <w:rPr>
                <w:rFonts w:ascii="仿宋_GB2312" w:hAnsi="等线" w:eastAsia="仿宋_GB2312"/>
                <w:szCs w:val="21"/>
                <w:lang w:val="en"/>
              </w:rPr>
              <w:t>445</w:t>
            </w:r>
          </w:p>
        </w:tc>
        <w:tc>
          <w:tcPr>
            <w:tcW w:w="3146" w:type="dxa"/>
            <w:tcBorders>
              <w:top w:val="single" w:color="auto" w:sz="4" w:space="0"/>
              <w:left w:val="nil"/>
              <w:bottom w:val="single" w:color="auto" w:sz="4" w:space="0"/>
              <w:right w:val="single" w:color="auto" w:sz="4" w:space="0"/>
            </w:tcBorders>
            <w:noWrap w:val="0"/>
            <w:vAlign w:val="top"/>
          </w:tcPr>
          <w:p w14:paraId="1A88928F">
            <w:pPr>
              <w:rPr>
                <w:rFonts w:ascii="仿宋_GB2312" w:hAnsi="等线" w:eastAsia="仿宋_GB2312"/>
                <w:szCs w:val="21"/>
              </w:rPr>
            </w:pPr>
            <w:r>
              <w:rPr>
                <w:rFonts w:hint="eastAsia" w:ascii="仿宋_GB2312" w:hAnsi="等线" w:eastAsia="仿宋_GB2312"/>
                <w:szCs w:val="21"/>
              </w:rPr>
              <w:t>医疗机构未建立传染病疫情报告制度</w:t>
            </w:r>
          </w:p>
        </w:tc>
        <w:tc>
          <w:tcPr>
            <w:tcW w:w="2837" w:type="dxa"/>
            <w:tcBorders>
              <w:top w:val="single" w:color="auto" w:sz="4" w:space="0"/>
              <w:left w:val="nil"/>
              <w:bottom w:val="single" w:color="auto" w:sz="4" w:space="0"/>
              <w:right w:val="single" w:color="auto" w:sz="4" w:space="0"/>
            </w:tcBorders>
            <w:noWrap w:val="0"/>
            <w:vAlign w:val="top"/>
          </w:tcPr>
          <w:p w14:paraId="119392B0">
            <w:pPr>
              <w:rPr>
                <w:rFonts w:ascii="仿宋_GB2312" w:hAnsi="等线" w:eastAsia="仿宋_GB2312"/>
                <w:szCs w:val="21"/>
              </w:rPr>
            </w:pPr>
            <w:r>
              <w:rPr>
                <w:rFonts w:hint="eastAsia" w:ascii="仿宋_GB2312" w:hAnsi="等线" w:eastAsia="仿宋_GB2312"/>
                <w:szCs w:val="21"/>
              </w:rPr>
              <w:t>《突发公共卫生事件与传染病疫情监测信息报告管理办法》第三十八条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一）未建立传染病疫情报告制度。</w:t>
            </w:r>
          </w:p>
        </w:tc>
        <w:tc>
          <w:tcPr>
            <w:tcW w:w="2663" w:type="dxa"/>
            <w:tcBorders>
              <w:top w:val="single" w:color="auto" w:sz="4" w:space="0"/>
              <w:left w:val="nil"/>
              <w:bottom w:val="single" w:color="auto" w:sz="4" w:space="0"/>
              <w:right w:val="single" w:color="auto" w:sz="4" w:space="0"/>
            </w:tcBorders>
            <w:noWrap w:val="0"/>
            <w:vAlign w:val="top"/>
          </w:tcPr>
          <w:p w14:paraId="4377D2D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：未建立传染病疫情报告制度。</w:t>
            </w:r>
          </w:p>
          <w:p w14:paraId="2B70303E">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2E96F07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264D9922">
            <w:pPr>
              <w:rPr>
                <w:rFonts w:ascii="仿宋_GB2312" w:hAnsi="等线" w:eastAsia="仿宋_GB2312"/>
                <w:szCs w:val="21"/>
              </w:rPr>
            </w:pPr>
          </w:p>
        </w:tc>
      </w:tr>
      <w:tr w14:paraId="6819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20E3A43">
            <w:pPr>
              <w:ind w:firstLine="210" w:firstLineChars="100"/>
              <w:rPr>
                <w:rFonts w:ascii="仿宋_GB2312" w:hAnsi="等线" w:eastAsia="仿宋_GB2312"/>
                <w:szCs w:val="21"/>
                <w:lang w:val="en"/>
              </w:rPr>
            </w:pPr>
            <w:r>
              <w:rPr>
                <w:rFonts w:ascii="仿宋_GB2312" w:hAnsi="等线" w:eastAsia="仿宋_GB2312"/>
                <w:szCs w:val="21"/>
                <w:lang w:val="en"/>
              </w:rPr>
              <w:t>446</w:t>
            </w:r>
          </w:p>
        </w:tc>
        <w:tc>
          <w:tcPr>
            <w:tcW w:w="3146" w:type="dxa"/>
            <w:tcBorders>
              <w:top w:val="single" w:color="auto" w:sz="4" w:space="0"/>
              <w:left w:val="nil"/>
              <w:bottom w:val="single" w:color="auto" w:sz="4" w:space="0"/>
              <w:right w:val="single" w:color="auto" w:sz="4" w:space="0"/>
            </w:tcBorders>
            <w:noWrap w:val="0"/>
            <w:vAlign w:val="top"/>
          </w:tcPr>
          <w:p w14:paraId="6E66D0CF">
            <w:pPr>
              <w:rPr>
                <w:rFonts w:ascii="仿宋_GB2312" w:hAnsi="等线" w:eastAsia="仿宋_GB2312"/>
                <w:szCs w:val="21"/>
              </w:rPr>
            </w:pPr>
            <w:r>
              <w:rPr>
                <w:rFonts w:hint="eastAsia" w:ascii="仿宋_GB2312" w:hAnsi="等线" w:eastAsia="仿宋_GB2312"/>
                <w:szCs w:val="21"/>
              </w:rPr>
              <w:t>医疗机构未指定相关部门和人员负责传染病疫情报告管理工作</w:t>
            </w:r>
          </w:p>
        </w:tc>
        <w:tc>
          <w:tcPr>
            <w:tcW w:w="2837" w:type="dxa"/>
            <w:tcBorders>
              <w:top w:val="single" w:color="auto" w:sz="4" w:space="0"/>
              <w:left w:val="nil"/>
              <w:bottom w:val="single" w:color="auto" w:sz="4" w:space="0"/>
              <w:right w:val="single" w:color="auto" w:sz="4" w:space="0"/>
            </w:tcBorders>
            <w:noWrap w:val="0"/>
            <w:vAlign w:val="top"/>
          </w:tcPr>
          <w:p w14:paraId="646F0AB8">
            <w:pPr>
              <w:rPr>
                <w:rFonts w:ascii="仿宋_GB2312" w:hAnsi="等线" w:eastAsia="仿宋_GB2312"/>
                <w:szCs w:val="21"/>
              </w:rPr>
            </w:pPr>
            <w:r>
              <w:rPr>
                <w:rFonts w:hint="eastAsia" w:ascii="仿宋_GB2312" w:hAnsi="等线" w:eastAsia="仿宋_GB2312"/>
                <w:szCs w:val="21"/>
              </w:rPr>
              <w:t>《突发公共卫生事件与传染病疫情监测信息报告管理办法》第三十八条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二）未指定相关部门和人员负责传染病疫情报告管理工作。</w:t>
            </w:r>
          </w:p>
        </w:tc>
        <w:tc>
          <w:tcPr>
            <w:tcW w:w="2663" w:type="dxa"/>
            <w:tcBorders>
              <w:top w:val="single" w:color="auto" w:sz="4" w:space="0"/>
              <w:left w:val="nil"/>
              <w:bottom w:val="single" w:color="auto" w:sz="4" w:space="0"/>
              <w:right w:val="single" w:color="auto" w:sz="4" w:space="0"/>
            </w:tcBorders>
            <w:noWrap w:val="0"/>
            <w:vAlign w:val="top"/>
          </w:tcPr>
          <w:p w14:paraId="49F48D6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：未指定相关部门和人员负责传染病疫情报告管理工作。</w:t>
            </w:r>
          </w:p>
          <w:p w14:paraId="1962C3FD">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463E486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1E2D3038">
            <w:pPr>
              <w:rPr>
                <w:rFonts w:ascii="仿宋_GB2312" w:hAnsi="等线" w:eastAsia="仿宋_GB2312"/>
                <w:szCs w:val="21"/>
              </w:rPr>
            </w:pPr>
          </w:p>
        </w:tc>
      </w:tr>
      <w:tr w14:paraId="1956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A6D1570">
            <w:pPr>
              <w:ind w:firstLine="210" w:firstLineChars="100"/>
              <w:rPr>
                <w:rFonts w:ascii="仿宋_GB2312" w:hAnsi="等线" w:eastAsia="仿宋_GB2312"/>
                <w:szCs w:val="21"/>
                <w:lang w:val="en"/>
              </w:rPr>
            </w:pPr>
            <w:r>
              <w:rPr>
                <w:rFonts w:ascii="仿宋_GB2312" w:hAnsi="等线" w:eastAsia="仿宋_GB2312"/>
                <w:szCs w:val="21"/>
                <w:lang w:val="en"/>
              </w:rPr>
              <w:t>447</w:t>
            </w:r>
          </w:p>
        </w:tc>
        <w:tc>
          <w:tcPr>
            <w:tcW w:w="3146" w:type="dxa"/>
            <w:tcBorders>
              <w:top w:val="single" w:color="auto" w:sz="4" w:space="0"/>
              <w:left w:val="nil"/>
              <w:bottom w:val="single" w:color="auto" w:sz="4" w:space="0"/>
              <w:right w:val="single" w:color="auto" w:sz="4" w:space="0"/>
            </w:tcBorders>
            <w:noWrap w:val="0"/>
            <w:vAlign w:val="top"/>
          </w:tcPr>
          <w:p w14:paraId="4E4C4676">
            <w:pPr>
              <w:rPr>
                <w:rFonts w:ascii="仿宋_GB2312" w:hAnsi="等线" w:eastAsia="仿宋_GB2312"/>
                <w:szCs w:val="21"/>
              </w:rPr>
            </w:pPr>
            <w:r>
              <w:rPr>
                <w:rFonts w:hint="eastAsia" w:ascii="仿宋_GB2312" w:hAnsi="等线" w:eastAsia="仿宋_GB2312"/>
                <w:szCs w:val="21"/>
              </w:rPr>
              <w:t>医疗机构瞒报、缓报、谎报发现的传染病病人、病原携带者、疑似病人</w:t>
            </w:r>
          </w:p>
        </w:tc>
        <w:tc>
          <w:tcPr>
            <w:tcW w:w="2837" w:type="dxa"/>
            <w:tcBorders>
              <w:top w:val="single" w:color="auto" w:sz="4" w:space="0"/>
              <w:left w:val="nil"/>
              <w:bottom w:val="single" w:color="auto" w:sz="4" w:space="0"/>
              <w:right w:val="single" w:color="auto" w:sz="4" w:space="0"/>
            </w:tcBorders>
            <w:noWrap w:val="0"/>
            <w:vAlign w:val="top"/>
          </w:tcPr>
          <w:p w14:paraId="54A2410D">
            <w:pPr>
              <w:rPr>
                <w:rFonts w:ascii="仿宋_GB2312" w:hAnsi="等线" w:eastAsia="仿宋_GB2312"/>
                <w:szCs w:val="21"/>
              </w:rPr>
            </w:pPr>
            <w:r>
              <w:rPr>
                <w:rFonts w:hint="eastAsia" w:ascii="仿宋_GB2312" w:hAnsi="等线" w:eastAsia="仿宋_GB2312"/>
                <w:szCs w:val="21"/>
              </w:rPr>
              <w:t>《突发公共卫生事件与传染病疫情监测信息报告管理办法》第三十八条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三）瞒报、缓报、谎报发现的传染病病人、病原携带者、疑似病人。</w:t>
            </w:r>
          </w:p>
        </w:tc>
        <w:tc>
          <w:tcPr>
            <w:tcW w:w="2663" w:type="dxa"/>
            <w:tcBorders>
              <w:top w:val="single" w:color="auto" w:sz="4" w:space="0"/>
              <w:left w:val="nil"/>
              <w:bottom w:val="single" w:color="auto" w:sz="4" w:space="0"/>
              <w:right w:val="single" w:color="auto" w:sz="4" w:space="0"/>
            </w:tcBorders>
            <w:noWrap w:val="0"/>
            <w:vAlign w:val="top"/>
          </w:tcPr>
          <w:p w14:paraId="18D82F2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：瞒报、缓报、谎报发现的传染病病人、病原携带者、疑似病人。</w:t>
            </w:r>
          </w:p>
          <w:p w14:paraId="2A0272DE">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04C9EC3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1919C86C">
            <w:pPr>
              <w:rPr>
                <w:rFonts w:ascii="仿宋_GB2312" w:hAnsi="等线" w:eastAsia="仿宋_GB2312"/>
                <w:szCs w:val="21"/>
              </w:rPr>
            </w:pPr>
          </w:p>
        </w:tc>
      </w:tr>
      <w:tr w14:paraId="2F7A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94E4DF9">
            <w:pPr>
              <w:ind w:firstLine="210" w:firstLineChars="100"/>
              <w:rPr>
                <w:rFonts w:ascii="仿宋_GB2312" w:hAnsi="等线" w:eastAsia="仿宋_GB2312"/>
                <w:szCs w:val="21"/>
                <w:lang w:val="en"/>
              </w:rPr>
            </w:pPr>
            <w:r>
              <w:rPr>
                <w:rFonts w:ascii="仿宋_GB2312" w:hAnsi="等线" w:eastAsia="仿宋_GB2312"/>
                <w:szCs w:val="21"/>
                <w:lang w:val="en"/>
              </w:rPr>
              <w:t>448</w:t>
            </w:r>
          </w:p>
        </w:tc>
        <w:tc>
          <w:tcPr>
            <w:tcW w:w="3146" w:type="dxa"/>
            <w:tcBorders>
              <w:top w:val="single" w:color="auto" w:sz="4" w:space="0"/>
              <w:left w:val="nil"/>
              <w:bottom w:val="single" w:color="auto" w:sz="4" w:space="0"/>
              <w:right w:val="single" w:color="auto" w:sz="4" w:space="0"/>
            </w:tcBorders>
            <w:noWrap w:val="0"/>
            <w:vAlign w:val="top"/>
          </w:tcPr>
          <w:p w14:paraId="23FFBF99">
            <w:pPr>
              <w:rPr>
                <w:rFonts w:ascii="仿宋_GB2312" w:hAnsi="等线" w:eastAsia="仿宋_GB2312"/>
                <w:szCs w:val="21"/>
              </w:rPr>
            </w:pPr>
            <w:r>
              <w:rPr>
                <w:rFonts w:hint="eastAsia" w:ascii="仿宋_GB2312" w:hAnsi="等线" w:eastAsia="仿宋_GB2312"/>
                <w:szCs w:val="21"/>
              </w:rPr>
              <w:t>疾病预防控制机构瞒报、缓报、谎报发现的传染病病人、病原携带者、疑似病人</w:t>
            </w:r>
          </w:p>
        </w:tc>
        <w:tc>
          <w:tcPr>
            <w:tcW w:w="2837" w:type="dxa"/>
            <w:tcBorders>
              <w:top w:val="single" w:color="auto" w:sz="4" w:space="0"/>
              <w:left w:val="nil"/>
              <w:bottom w:val="single" w:color="auto" w:sz="4" w:space="0"/>
              <w:right w:val="single" w:color="auto" w:sz="4" w:space="0"/>
            </w:tcBorders>
            <w:noWrap w:val="0"/>
            <w:vAlign w:val="top"/>
          </w:tcPr>
          <w:p w14:paraId="4F779151">
            <w:pPr>
              <w:rPr>
                <w:rFonts w:ascii="仿宋_GB2312" w:hAnsi="等线" w:eastAsia="仿宋_GB2312"/>
                <w:szCs w:val="21"/>
              </w:rPr>
            </w:pPr>
            <w:r>
              <w:rPr>
                <w:rFonts w:hint="eastAsia" w:ascii="仿宋_GB2312" w:hAnsi="等线" w:eastAsia="仿宋_GB2312"/>
                <w:szCs w:val="21"/>
              </w:rPr>
              <w:t>《突发公共卫生事件与传染病疫情监测信息报告管理办法》第三十九条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一）瞒报、缓报、谎报发现的传染病病人、病原携带者、疑似病人。</w:t>
            </w:r>
          </w:p>
        </w:tc>
        <w:tc>
          <w:tcPr>
            <w:tcW w:w="2663" w:type="dxa"/>
            <w:tcBorders>
              <w:top w:val="single" w:color="auto" w:sz="4" w:space="0"/>
              <w:left w:val="nil"/>
              <w:bottom w:val="single" w:color="auto" w:sz="4" w:space="0"/>
              <w:right w:val="single" w:color="auto" w:sz="4" w:space="0"/>
            </w:tcBorders>
            <w:noWrap w:val="0"/>
            <w:vAlign w:val="top"/>
          </w:tcPr>
          <w:p w14:paraId="71B52E9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：瞒报、缓报、谎报发现的传染病病人、病原携带者、疑似病人。</w:t>
            </w:r>
          </w:p>
          <w:p w14:paraId="519A7D2A">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41F82FA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5F2EBEBD">
            <w:pPr>
              <w:rPr>
                <w:rFonts w:ascii="仿宋_GB2312" w:hAnsi="等线" w:eastAsia="仿宋_GB2312"/>
                <w:szCs w:val="21"/>
              </w:rPr>
            </w:pPr>
          </w:p>
        </w:tc>
      </w:tr>
      <w:tr w14:paraId="1C35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7EDBC7A">
            <w:pPr>
              <w:ind w:firstLine="210" w:firstLineChars="100"/>
              <w:rPr>
                <w:rFonts w:ascii="仿宋_GB2312" w:hAnsi="等线" w:eastAsia="仿宋_GB2312"/>
                <w:szCs w:val="21"/>
                <w:lang w:val="en"/>
              </w:rPr>
            </w:pPr>
            <w:r>
              <w:rPr>
                <w:rFonts w:ascii="仿宋_GB2312" w:hAnsi="等线" w:eastAsia="仿宋_GB2312"/>
                <w:szCs w:val="21"/>
                <w:lang w:val="en"/>
              </w:rPr>
              <w:t>449</w:t>
            </w:r>
          </w:p>
        </w:tc>
        <w:tc>
          <w:tcPr>
            <w:tcW w:w="3146" w:type="dxa"/>
            <w:tcBorders>
              <w:top w:val="single" w:color="auto" w:sz="4" w:space="0"/>
              <w:left w:val="nil"/>
              <w:bottom w:val="single" w:color="auto" w:sz="4" w:space="0"/>
              <w:right w:val="single" w:color="auto" w:sz="4" w:space="0"/>
            </w:tcBorders>
            <w:noWrap w:val="0"/>
            <w:vAlign w:val="top"/>
          </w:tcPr>
          <w:p w14:paraId="7EF9489C">
            <w:pPr>
              <w:rPr>
                <w:rFonts w:ascii="仿宋_GB2312" w:hAnsi="等线" w:eastAsia="仿宋_GB2312"/>
                <w:szCs w:val="21"/>
              </w:rPr>
            </w:pPr>
            <w:r>
              <w:rPr>
                <w:rFonts w:hint="eastAsia" w:ascii="仿宋_GB2312" w:hAnsi="等线" w:eastAsia="仿宋_GB2312"/>
                <w:szCs w:val="21"/>
              </w:rPr>
              <w:t>疾病预防控制机构未按规定建立专门的流行病学调查队伍，进行传染病疫情的流行病学调查工作</w:t>
            </w:r>
          </w:p>
        </w:tc>
        <w:tc>
          <w:tcPr>
            <w:tcW w:w="2837" w:type="dxa"/>
            <w:tcBorders>
              <w:top w:val="single" w:color="auto" w:sz="4" w:space="0"/>
              <w:left w:val="nil"/>
              <w:bottom w:val="single" w:color="auto" w:sz="4" w:space="0"/>
              <w:right w:val="single" w:color="auto" w:sz="4" w:space="0"/>
            </w:tcBorders>
            <w:noWrap w:val="0"/>
            <w:vAlign w:val="top"/>
          </w:tcPr>
          <w:p w14:paraId="3D012C31">
            <w:pPr>
              <w:rPr>
                <w:rFonts w:ascii="仿宋_GB2312" w:hAnsi="等线" w:eastAsia="仿宋_GB2312"/>
                <w:szCs w:val="21"/>
              </w:rPr>
            </w:pPr>
            <w:r>
              <w:rPr>
                <w:rFonts w:hint="eastAsia" w:ascii="仿宋_GB2312" w:hAnsi="等线" w:eastAsia="仿宋_GB2312"/>
                <w:szCs w:val="21"/>
              </w:rPr>
              <w:t>《突发公共卫生事件与传染病疫情监测信息报告管理办法》第三十九条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二）未按规定建立专门的流行病学调查队伍，进行传染病疫情的流行病学调查工作。</w:t>
            </w:r>
          </w:p>
        </w:tc>
        <w:tc>
          <w:tcPr>
            <w:tcW w:w="2663" w:type="dxa"/>
            <w:tcBorders>
              <w:top w:val="single" w:color="auto" w:sz="4" w:space="0"/>
              <w:left w:val="nil"/>
              <w:bottom w:val="single" w:color="auto" w:sz="4" w:space="0"/>
              <w:right w:val="single" w:color="auto" w:sz="4" w:space="0"/>
            </w:tcBorders>
            <w:noWrap w:val="0"/>
            <w:vAlign w:val="top"/>
          </w:tcPr>
          <w:p w14:paraId="694C5BC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：未按规定建立专门的流行病学调查队伍，进行传染病疫情的流行病学调查工作。</w:t>
            </w:r>
          </w:p>
          <w:p w14:paraId="612A875B">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6A16A47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1979CFDD">
            <w:pPr>
              <w:rPr>
                <w:rFonts w:ascii="仿宋_GB2312" w:hAnsi="等线" w:eastAsia="仿宋_GB2312"/>
                <w:szCs w:val="21"/>
              </w:rPr>
            </w:pPr>
          </w:p>
        </w:tc>
      </w:tr>
      <w:tr w14:paraId="6E82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D70200C">
            <w:pPr>
              <w:ind w:firstLine="210" w:firstLineChars="100"/>
              <w:rPr>
                <w:rFonts w:ascii="仿宋_GB2312" w:hAnsi="等线" w:eastAsia="仿宋_GB2312"/>
                <w:szCs w:val="21"/>
                <w:lang w:val="en"/>
              </w:rPr>
            </w:pPr>
            <w:r>
              <w:rPr>
                <w:rFonts w:ascii="仿宋_GB2312" w:hAnsi="等线" w:eastAsia="仿宋_GB2312"/>
                <w:szCs w:val="21"/>
                <w:lang w:val="en"/>
              </w:rPr>
              <w:t>450</w:t>
            </w:r>
          </w:p>
        </w:tc>
        <w:tc>
          <w:tcPr>
            <w:tcW w:w="3146" w:type="dxa"/>
            <w:tcBorders>
              <w:top w:val="single" w:color="auto" w:sz="4" w:space="0"/>
              <w:left w:val="nil"/>
              <w:bottom w:val="single" w:color="auto" w:sz="4" w:space="0"/>
              <w:right w:val="single" w:color="auto" w:sz="4" w:space="0"/>
            </w:tcBorders>
            <w:noWrap w:val="0"/>
            <w:vAlign w:val="top"/>
          </w:tcPr>
          <w:p w14:paraId="49572985">
            <w:pPr>
              <w:rPr>
                <w:rFonts w:ascii="仿宋_GB2312" w:hAnsi="等线" w:eastAsia="仿宋_GB2312"/>
                <w:szCs w:val="21"/>
              </w:rPr>
            </w:pPr>
            <w:r>
              <w:rPr>
                <w:rFonts w:hint="eastAsia" w:ascii="仿宋_GB2312" w:hAnsi="等线" w:eastAsia="仿宋_GB2312"/>
                <w:szCs w:val="21"/>
              </w:rPr>
              <w:t>疾病预防控制机构在接到传染病疫情报告后，未按规定派人进行现场调查</w:t>
            </w:r>
          </w:p>
        </w:tc>
        <w:tc>
          <w:tcPr>
            <w:tcW w:w="2837" w:type="dxa"/>
            <w:tcBorders>
              <w:top w:val="single" w:color="auto" w:sz="4" w:space="0"/>
              <w:left w:val="nil"/>
              <w:bottom w:val="single" w:color="auto" w:sz="4" w:space="0"/>
              <w:right w:val="single" w:color="auto" w:sz="4" w:space="0"/>
            </w:tcBorders>
            <w:noWrap w:val="0"/>
            <w:vAlign w:val="top"/>
          </w:tcPr>
          <w:p w14:paraId="2486062A">
            <w:pPr>
              <w:rPr>
                <w:rFonts w:ascii="仿宋_GB2312" w:hAnsi="等线" w:eastAsia="仿宋_GB2312"/>
                <w:szCs w:val="21"/>
              </w:rPr>
            </w:pPr>
            <w:r>
              <w:rPr>
                <w:rFonts w:hint="eastAsia" w:ascii="仿宋_GB2312" w:hAnsi="等线" w:eastAsia="仿宋_GB2312"/>
                <w:szCs w:val="21"/>
              </w:rPr>
              <w:t>《突发公共卫生事件与传染病疫情监测信息报告管理办法》第三十九条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三）在接到传染病疫情报告后，未按规定派人进行现场调查。</w:t>
            </w:r>
          </w:p>
        </w:tc>
        <w:tc>
          <w:tcPr>
            <w:tcW w:w="2663" w:type="dxa"/>
            <w:tcBorders>
              <w:top w:val="single" w:color="auto" w:sz="4" w:space="0"/>
              <w:left w:val="nil"/>
              <w:bottom w:val="single" w:color="auto" w:sz="4" w:space="0"/>
              <w:right w:val="single" w:color="auto" w:sz="4" w:space="0"/>
            </w:tcBorders>
            <w:noWrap w:val="0"/>
            <w:vAlign w:val="top"/>
          </w:tcPr>
          <w:p w14:paraId="325E430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：在接到传染病疫情报告后，未按规定派人进行现场调查。</w:t>
            </w:r>
          </w:p>
          <w:p w14:paraId="4286B459">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2B43AC6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5CCC8FBF">
            <w:pPr>
              <w:rPr>
                <w:rFonts w:ascii="仿宋_GB2312" w:hAnsi="等线" w:eastAsia="仿宋_GB2312"/>
                <w:szCs w:val="21"/>
              </w:rPr>
            </w:pPr>
          </w:p>
        </w:tc>
      </w:tr>
      <w:tr w14:paraId="7B8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66F8519">
            <w:pPr>
              <w:ind w:firstLine="210" w:firstLineChars="100"/>
              <w:rPr>
                <w:rFonts w:ascii="仿宋_GB2312" w:hAnsi="等线" w:eastAsia="仿宋_GB2312"/>
                <w:szCs w:val="21"/>
                <w:lang w:val="en"/>
              </w:rPr>
            </w:pPr>
            <w:r>
              <w:rPr>
                <w:rFonts w:ascii="仿宋_GB2312" w:hAnsi="等线" w:eastAsia="仿宋_GB2312"/>
                <w:szCs w:val="21"/>
                <w:lang w:val="en"/>
              </w:rPr>
              <w:t>451</w:t>
            </w:r>
          </w:p>
        </w:tc>
        <w:tc>
          <w:tcPr>
            <w:tcW w:w="3146" w:type="dxa"/>
            <w:tcBorders>
              <w:top w:val="single" w:color="auto" w:sz="4" w:space="0"/>
              <w:left w:val="nil"/>
              <w:bottom w:val="single" w:color="auto" w:sz="4" w:space="0"/>
              <w:right w:val="single" w:color="auto" w:sz="4" w:space="0"/>
            </w:tcBorders>
            <w:noWrap w:val="0"/>
            <w:vAlign w:val="top"/>
          </w:tcPr>
          <w:p w14:paraId="23D2141D">
            <w:pPr>
              <w:rPr>
                <w:rFonts w:ascii="仿宋_GB2312" w:hAnsi="等线" w:eastAsia="仿宋_GB2312"/>
                <w:szCs w:val="21"/>
              </w:rPr>
            </w:pPr>
            <w:r>
              <w:rPr>
                <w:rFonts w:hint="eastAsia" w:ascii="仿宋_GB2312" w:hAnsi="等线" w:eastAsia="仿宋_GB2312"/>
                <w:szCs w:val="21"/>
              </w:rPr>
              <w:t>疾病预防控制机构未按规定上报疫情或报告突发公共卫生事件</w:t>
            </w:r>
          </w:p>
        </w:tc>
        <w:tc>
          <w:tcPr>
            <w:tcW w:w="2837" w:type="dxa"/>
            <w:tcBorders>
              <w:top w:val="single" w:color="auto" w:sz="4" w:space="0"/>
              <w:left w:val="nil"/>
              <w:bottom w:val="single" w:color="auto" w:sz="4" w:space="0"/>
              <w:right w:val="single" w:color="auto" w:sz="4" w:space="0"/>
            </w:tcBorders>
            <w:noWrap w:val="0"/>
            <w:vAlign w:val="top"/>
          </w:tcPr>
          <w:p w14:paraId="000D0DB1">
            <w:pPr>
              <w:rPr>
                <w:rFonts w:ascii="仿宋_GB2312" w:hAnsi="等线" w:eastAsia="仿宋_GB2312"/>
                <w:szCs w:val="21"/>
              </w:rPr>
            </w:pPr>
            <w:r>
              <w:rPr>
                <w:rFonts w:hint="eastAsia" w:ascii="仿宋_GB2312" w:hAnsi="等线" w:eastAsia="仿宋_GB2312"/>
                <w:szCs w:val="21"/>
              </w:rPr>
              <w:t>《突发公共卫生事件与传染病疫情监测信息报告管理办法》第三十九条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四）未按规定上报疫情或报告突发公共卫生事件。</w:t>
            </w:r>
          </w:p>
        </w:tc>
        <w:tc>
          <w:tcPr>
            <w:tcW w:w="2663" w:type="dxa"/>
            <w:tcBorders>
              <w:top w:val="single" w:color="auto" w:sz="4" w:space="0"/>
              <w:left w:val="nil"/>
              <w:bottom w:val="single" w:color="auto" w:sz="4" w:space="0"/>
              <w:right w:val="single" w:color="auto" w:sz="4" w:space="0"/>
            </w:tcBorders>
            <w:noWrap w:val="0"/>
            <w:vAlign w:val="top"/>
          </w:tcPr>
          <w:p w14:paraId="3705E48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：未按规定上报疫情或报告突发公共卫生事件。</w:t>
            </w:r>
          </w:p>
          <w:p w14:paraId="22E5E310">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005FBE5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：通报</w:t>
            </w:r>
            <w:r>
              <w:rPr>
                <w:rFonts w:ascii="仿宋_GB2312" w:hAnsi="等线" w:eastAsia="仿宋_GB2312"/>
                <w:szCs w:val="21"/>
              </w:rPr>
              <w:t>批评，</w:t>
            </w:r>
            <w:r>
              <w:rPr>
                <w:rFonts w:hint="eastAsia" w:ascii="仿宋_GB2312" w:hAnsi="等线" w:eastAsia="仿宋_GB2312"/>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5EEE3232">
            <w:pPr>
              <w:rPr>
                <w:rFonts w:ascii="仿宋_GB2312" w:hAnsi="等线" w:eastAsia="仿宋_GB2312"/>
                <w:szCs w:val="21"/>
              </w:rPr>
            </w:pPr>
          </w:p>
        </w:tc>
      </w:tr>
      <w:tr w14:paraId="297D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3EC79B3">
            <w:pPr>
              <w:ind w:firstLine="210" w:firstLineChars="100"/>
              <w:rPr>
                <w:rFonts w:ascii="仿宋_GB2312" w:hAnsi="等线" w:eastAsia="仿宋_GB2312"/>
                <w:szCs w:val="21"/>
                <w:lang w:val="en"/>
              </w:rPr>
            </w:pPr>
            <w:r>
              <w:rPr>
                <w:rFonts w:ascii="仿宋_GB2312" w:hAnsi="等线" w:eastAsia="仿宋_GB2312"/>
                <w:szCs w:val="21"/>
                <w:lang w:val="en"/>
              </w:rPr>
              <w:t>452</w:t>
            </w:r>
          </w:p>
        </w:tc>
        <w:tc>
          <w:tcPr>
            <w:tcW w:w="3146" w:type="dxa"/>
            <w:tcBorders>
              <w:top w:val="single" w:color="auto" w:sz="4" w:space="0"/>
              <w:left w:val="nil"/>
              <w:bottom w:val="single" w:color="auto" w:sz="4" w:space="0"/>
              <w:right w:val="single" w:color="auto" w:sz="4" w:space="0"/>
            </w:tcBorders>
            <w:noWrap w:val="0"/>
            <w:vAlign w:val="top"/>
          </w:tcPr>
          <w:p w14:paraId="3E93EFD7">
            <w:pPr>
              <w:rPr>
                <w:rFonts w:ascii="仿宋_GB2312" w:hAnsi="等线" w:eastAsia="仿宋_GB2312"/>
                <w:szCs w:val="21"/>
              </w:rPr>
            </w:pPr>
            <w:r>
              <w:rPr>
                <w:rFonts w:hint="eastAsia" w:ascii="仿宋_GB2312" w:hAnsi="等线" w:eastAsia="仿宋_GB2312"/>
                <w:szCs w:val="21"/>
              </w:rPr>
              <w:t>执行职务的医疗卫生人员瞒报、缓报、谎报传染病疫情</w:t>
            </w:r>
          </w:p>
        </w:tc>
        <w:tc>
          <w:tcPr>
            <w:tcW w:w="2837" w:type="dxa"/>
            <w:tcBorders>
              <w:top w:val="single" w:color="auto" w:sz="4" w:space="0"/>
              <w:left w:val="nil"/>
              <w:bottom w:val="single" w:color="auto" w:sz="4" w:space="0"/>
              <w:right w:val="single" w:color="auto" w:sz="4" w:space="0"/>
            </w:tcBorders>
            <w:noWrap w:val="0"/>
            <w:vAlign w:val="top"/>
          </w:tcPr>
          <w:p w14:paraId="08E84642">
            <w:pPr>
              <w:rPr>
                <w:rFonts w:ascii="仿宋_GB2312" w:hAnsi="等线" w:eastAsia="仿宋_GB2312"/>
                <w:szCs w:val="21"/>
              </w:rPr>
            </w:pPr>
            <w:r>
              <w:rPr>
                <w:rFonts w:hint="eastAsia" w:ascii="仿宋_GB2312" w:hAnsi="等线" w:eastAsia="仿宋_GB2312"/>
                <w:szCs w:val="21"/>
              </w:rPr>
              <w:t>《突发公共卫生事件与传染病疫情监测信息报告管理办法》第四十条第一款  执行职务的医疗卫生人员瞒报、缓报、谎报传染病疫情的，由县级以上卫生行政部门给予警告，情节严重的，责令暂停六个月以上一年以下执业活动，或者吊销其执业证书。</w:t>
            </w:r>
          </w:p>
        </w:tc>
        <w:tc>
          <w:tcPr>
            <w:tcW w:w="2663" w:type="dxa"/>
            <w:tcBorders>
              <w:top w:val="single" w:color="auto" w:sz="4" w:space="0"/>
              <w:left w:val="nil"/>
              <w:bottom w:val="single" w:color="auto" w:sz="4" w:space="0"/>
              <w:right w:val="single" w:color="auto" w:sz="4" w:space="0"/>
            </w:tcBorders>
            <w:noWrap w:val="0"/>
            <w:vAlign w:val="top"/>
          </w:tcPr>
          <w:p w14:paraId="427D4F9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：瞒报、缓报、谎报传染病疫情，尚未造成不良社会后果。</w:t>
            </w:r>
          </w:p>
          <w:p w14:paraId="6807E8F3">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：（1）瞒报、缓报、谎报传染病疫情，造成丙类传染病传播；（2）瞒报、缓报、谎报传染病疫情，造成乙类传染病传播；（3）瞒报、缓报、谎报传染病疫情，造成甲类传染病传播。</w:t>
            </w:r>
          </w:p>
        </w:tc>
        <w:tc>
          <w:tcPr>
            <w:tcW w:w="2835" w:type="dxa"/>
            <w:tcBorders>
              <w:top w:val="single" w:color="auto" w:sz="4" w:space="0"/>
              <w:left w:val="nil"/>
              <w:bottom w:val="single" w:color="auto" w:sz="4" w:space="0"/>
              <w:right w:val="single" w:color="auto" w:sz="4" w:space="0"/>
            </w:tcBorders>
            <w:noWrap w:val="0"/>
            <w:vAlign w:val="top"/>
          </w:tcPr>
          <w:p w14:paraId="665641A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w:t>
            </w:r>
          </w:p>
          <w:p w14:paraId="2BBC3CD8">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：（1）责令暂停六个月以上九个月以下执业活动；（2）责令暂停九个月以上十二个月以下执业活动；（3）吊销执业证书。</w:t>
            </w:r>
          </w:p>
        </w:tc>
        <w:tc>
          <w:tcPr>
            <w:tcW w:w="1479" w:type="dxa"/>
            <w:tcBorders>
              <w:top w:val="single" w:color="auto" w:sz="4" w:space="0"/>
              <w:left w:val="nil"/>
              <w:bottom w:val="single" w:color="auto" w:sz="4" w:space="0"/>
              <w:right w:val="single" w:color="auto" w:sz="4" w:space="0"/>
            </w:tcBorders>
            <w:noWrap w:val="0"/>
            <w:vAlign w:val="top"/>
          </w:tcPr>
          <w:p w14:paraId="1D6EBF1B">
            <w:pPr>
              <w:rPr>
                <w:rFonts w:ascii="仿宋_GB2312" w:hAnsi="等线" w:eastAsia="仿宋_GB2312"/>
                <w:szCs w:val="21"/>
              </w:rPr>
            </w:pPr>
          </w:p>
        </w:tc>
      </w:tr>
      <w:tr w14:paraId="19BC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0DA0F96">
            <w:pPr>
              <w:ind w:firstLine="210" w:firstLineChars="100"/>
              <w:rPr>
                <w:rFonts w:ascii="仿宋_GB2312" w:hAnsi="等线" w:eastAsia="仿宋_GB2312"/>
                <w:szCs w:val="21"/>
              </w:rPr>
            </w:pPr>
            <w:r>
              <w:rPr>
                <w:rFonts w:hint="eastAsia" w:ascii="仿宋_GB2312" w:hAnsi="等线" w:eastAsia="仿宋_GB2312"/>
                <w:szCs w:val="21"/>
              </w:rPr>
              <w:t>453</w:t>
            </w:r>
          </w:p>
        </w:tc>
        <w:tc>
          <w:tcPr>
            <w:tcW w:w="3146" w:type="dxa"/>
            <w:tcBorders>
              <w:top w:val="single" w:color="auto" w:sz="4" w:space="0"/>
              <w:left w:val="nil"/>
              <w:bottom w:val="single" w:color="auto" w:sz="4" w:space="0"/>
              <w:right w:val="single" w:color="auto" w:sz="4" w:space="0"/>
            </w:tcBorders>
            <w:noWrap w:val="0"/>
            <w:vAlign w:val="top"/>
          </w:tcPr>
          <w:p w14:paraId="072E895E">
            <w:pPr>
              <w:rPr>
                <w:rFonts w:ascii="仿宋_GB2312" w:hAnsi="等线" w:eastAsia="仿宋_GB2312"/>
                <w:szCs w:val="21"/>
              </w:rPr>
            </w:pPr>
            <w:r>
              <w:rPr>
                <w:rFonts w:hint="eastAsia" w:ascii="仿宋_GB2312" w:hAnsi="等线" w:eastAsia="仿宋_GB2312"/>
                <w:szCs w:val="21"/>
              </w:rPr>
              <w:t>个体或私营医疗保健机构瞒报、缓报、谎报传染病疫情或突发性公共卫生事件</w:t>
            </w:r>
          </w:p>
        </w:tc>
        <w:tc>
          <w:tcPr>
            <w:tcW w:w="2837" w:type="dxa"/>
            <w:tcBorders>
              <w:top w:val="single" w:color="auto" w:sz="4" w:space="0"/>
              <w:left w:val="nil"/>
              <w:bottom w:val="single" w:color="auto" w:sz="4" w:space="0"/>
              <w:right w:val="single" w:color="auto" w:sz="4" w:space="0"/>
            </w:tcBorders>
            <w:noWrap w:val="0"/>
            <w:vAlign w:val="top"/>
          </w:tcPr>
          <w:p w14:paraId="47269008">
            <w:pPr>
              <w:rPr>
                <w:rFonts w:ascii="仿宋_GB2312" w:hAnsi="等线" w:eastAsia="仿宋_GB2312"/>
                <w:szCs w:val="21"/>
              </w:rPr>
            </w:pPr>
            <w:r>
              <w:rPr>
                <w:rFonts w:hint="eastAsia" w:ascii="仿宋_GB2312" w:hAnsi="等线" w:eastAsia="仿宋_GB2312"/>
                <w:szCs w:val="21"/>
              </w:rPr>
              <w:t>《突发公共卫生事件与传染病疫情监测信息报告管理办法》第四十一条  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2663" w:type="dxa"/>
            <w:tcBorders>
              <w:top w:val="single" w:color="auto" w:sz="4" w:space="0"/>
              <w:left w:val="nil"/>
              <w:bottom w:val="single" w:color="auto" w:sz="4" w:space="0"/>
              <w:right w:val="single" w:color="auto" w:sz="4" w:space="0"/>
            </w:tcBorders>
            <w:noWrap w:val="0"/>
            <w:vAlign w:val="top"/>
          </w:tcPr>
          <w:p w14:paraId="7251517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：瞒报、缓报、谎报传染病疫情或突发性公共卫生事件，尚未造成不良社会后果。</w:t>
            </w:r>
          </w:p>
          <w:p w14:paraId="3CFB5B2D">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：瞒报、缓报、谎报传染病疫情或突发性公共卫生事件，造成突发性公共卫生事件和传染病传播流行。</w:t>
            </w:r>
          </w:p>
          <w:p w14:paraId="7A4D8DA7">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2210435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：可以处100元以上500元以下罚款。</w:t>
            </w:r>
          </w:p>
          <w:p w14:paraId="28C80CA7">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：责令停业整改，可以处200元以上2000元以下罚款。</w:t>
            </w:r>
          </w:p>
        </w:tc>
        <w:tc>
          <w:tcPr>
            <w:tcW w:w="1479" w:type="dxa"/>
            <w:tcBorders>
              <w:top w:val="single" w:color="auto" w:sz="4" w:space="0"/>
              <w:left w:val="nil"/>
              <w:bottom w:val="single" w:color="auto" w:sz="4" w:space="0"/>
              <w:right w:val="single" w:color="auto" w:sz="4" w:space="0"/>
            </w:tcBorders>
            <w:noWrap w:val="0"/>
            <w:vAlign w:val="top"/>
          </w:tcPr>
          <w:p w14:paraId="61DBBC12">
            <w:pPr>
              <w:rPr>
                <w:rFonts w:ascii="仿宋_GB2312" w:hAnsi="等线" w:eastAsia="仿宋_GB2312"/>
                <w:szCs w:val="21"/>
              </w:rPr>
            </w:pPr>
          </w:p>
        </w:tc>
      </w:tr>
    </w:tbl>
    <w:p w14:paraId="2EA59D89"/>
    <w:p w14:paraId="35F94562">
      <w:pPr>
        <w:rPr>
          <w:rFonts w:ascii="方正小标宋简体" w:eastAsia="方正小标宋简体"/>
          <w:sz w:val="32"/>
          <w:szCs w:val="32"/>
        </w:rPr>
      </w:pPr>
    </w:p>
    <w:p w14:paraId="4FD66632">
      <w:pPr>
        <w:rPr>
          <w:rFonts w:ascii="方正小标宋简体" w:eastAsia="方正小标宋简体"/>
          <w:sz w:val="32"/>
          <w:szCs w:val="32"/>
        </w:rPr>
      </w:pPr>
    </w:p>
    <w:p w14:paraId="1BE51FA6">
      <w:pPr>
        <w:spacing w:line="640" w:lineRule="exact"/>
        <w:jc w:val="center"/>
        <w:rPr>
          <w:rFonts w:ascii="方正小标宋简体" w:hAnsi="等线" w:eastAsia="方正小标宋简体"/>
          <w:sz w:val="36"/>
          <w:szCs w:val="36"/>
        </w:rPr>
      </w:pPr>
      <w:r>
        <w:rPr>
          <w:rFonts w:hint="eastAsia" w:ascii="方正小标宋简体" w:hAnsi="等线" w:eastAsia="方正小标宋简体"/>
          <w:sz w:val="36"/>
          <w:szCs w:val="36"/>
        </w:rPr>
        <w:t>六、公共卫生类</w:t>
      </w: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739D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32A98B4C">
            <w:pPr>
              <w:jc w:val="center"/>
              <w:rPr>
                <w:rFonts w:ascii="黑体" w:hAnsi="宋体" w:eastAsia="黑体"/>
                <w:kern w:val="0"/>
                <w:sz w:val="32"/>
                <w:szCs w:val="32"/>
              </w:rPr>
            </w:pPr>
            <w:r>
              <w:rPr>
                <w:rFonts w:hint="eastAsia" w:ascii="黑体" w:hAnsi="宋体" w:eastAsia="黑体"/>
                <w:kern w:val="0"/>
                <w:sz w:val="32"/>
                <w:szCs w:val="32"/>
              </w:rPr>
              <w:t>（六十七）公共场所卫生管理条例</w:t>
            </w:r>
          </w:p>
          <w:p w14:paraId="15389733">
            <w:pPr>
              <w:jc w:val="center"/>
              <w:rPr>
                <w:rFonts w:ascii="黑体" w:hAnsi="宋体" w:eastAsia="黑体"/>
                <w:kern w:val="0"/>
                <w:sz w:val="32"/>
                <w:szCs w:val="32"/>
              </w:rPr>
            </w:pPr>
            <w:r>
              <w:rPr>
                <w:rFonts w:hint="eastAsia" w:ascii="黑体" w:hAnsi="宋体" w:eastAsia="黑体"/>
                <w:kern w:val="0"/>
                <w:sz w:val="32"/>
                <w:szCs w:val="32"/>
              </w:rPr>
              <w:t>（六十八）公共场所卫生管理条例实施细则</w:t>
            </w:r>
          </w:p>
        </w:tc>
      </w:tr>
      <w:tr w14:paraId="4035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6051308">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41DDDCF6">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02AAB2B9">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52157988">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1261F435">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691CE492">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4F28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EE63F90">
            <w:pPr>
              <w:ind w:firstLine="200" w:firstLineChars="100"/>
              <w:rPr>
                <w:rFonts w:ascii="仿宋_GB2312" w:hAnsi="等线" w:eastAsia="仿宋_GB2312"/>
                <w:kern w:val="0"/>
                <w:sz w:val="20"/>
                <w:szCs w:val="21"/>
              </w:rPr>
            </w:pPr>
            <w:r>
              <w:rPr>
                <w:rFonts w:hint="eastAsia" w:ascii="仿宋_GB2312" w:hAnsi="等线" w:eastAsia="仿宋_GB2312"/>
                <w:kern w:val="0"/>
                <w:sz w:val="20"/>
                <w:szCs w:val="21"/>
              </w:rPr>
              <w:t>454</w:t>
            </w:r>
          </w:p>
        </w:tc>
        <w:tc>
          <w:tcPr>
            <w:tcW w:w="3146" w:type="dxa"/>
            <w:tcBorders>
              <w:top w:val="single" w:color="auto" w:sz="4" w:space="0"/>
              <w:left w:val="nil"/>
              <w:bottom w:val="single" w:color="auto" w:sz="4" w:space="0"/>
              <w:right w:val="single" w:color="auto" w:sz="4" w:space="0"/>
            </w:tcBorders>
            <w:noWrap w:val="0"/>
            <w:vAlign w:val="top"/>
          </w:tcPr>
          <w:p w14:paraId="6CA0CC02">
            <w:pPr>
              <w:rPr>
                <w:rFonts w:ascii="仿宋_GB2312" w:hAnsi="等线" w:eastAsia="仿宋_GB2312"/>
                <w:kern w:val="0"/>
                <w:sz w:val="20"/>
                <w:szCs w:val="21"/>
              </w:rPr>
            </w:pPr>
            <w:r>
              <w:rPr>
                <w:rFonts w:hint="eastAsia" w:ascii="仿宋_GB2312" w:hAnsi="等线" w:eastAsia="仿宋_GB2312"/>
                <w:kern w:val="0"/>
                <w:sz w:val="20"/>
                <w:szCs w:val="21"/>
              </w:rPr>
              <w:t>未按照规定对公共场所的空气、微小气候、水质、采光、照明、噪声、顾客用品用具等进行卫生检测</w:t>
            </w:r>
          </w:p>
        </w:tc>
        <w:tc>
          <w:tcPr>
            <w:tcW w:w="2837" w:type="dxa"/>
            <w:tcBorders>
              <w:top w:val="single" w:color="auto" w:sz="4" w:space="0"/>
              <w:left w:val="nil"/>
              <w:bottom w:val="single" w:color="auto" w:sz="4" w:space="0"/>
              <w:right w:val="single" w:color="auto" w:sz="4" w:space="0"/>
            </w:tcBorders>
            <w:noWrap w:val="0"/>
            <w:vAlign w:val="top"/>
          </w:tcPr>
          <w:p w14:paraId="60CE910F">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《公共场所卫生管理条例》第十四条第一款  凡有下列行为之一的单位或者个人，卫生防疫机构可以根据情节轻重，给予警告、罚款、停业整顿、吊销卫生许可证的行政处罚：（一）卫生质量不符合国家卫生标准和要求，而继续营业。</w:t>
            </w:r>
          </w:p>
          <w:p w14:paraId="1681369C">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《公共场所卫生管理条例实施细则》第三十六条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w:t>
            </w:r>
          </w:p>
        </w:tc>
        <w:tc>
          <w:tcPr>
            <w:tcW w:w="2663" w:type="dxa"/>
            <w:tcBorders>
              <w:top w:val="single" w:color="auto" w:sz="4" w:space="0"/>
              <w:left w:val="nil"/>
              <w:bottom w:val="single" w:color="auto" w:sz="4" w:space="0"/>
              <w:right w:val="single" w:color="auto" w:sz="4" w:space="0"/>
            </w:tcBorders>
            <w:noWrap w:val="0"/>
            <w:vAlign w:val="top"/>
          </w:tcPr>
          <w:p w14:paraId="52BE8211">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：首次发现违法行为，未造成后果。</w:t>
            </w:r>
          </w:p>
          <w:p w14:paraId="0A062128">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：责令限期改正后，逾期不改正，（1）造成一项卫生指标不合格；（2）造成二项卫生指标不合格；（3）造成三项以上卫生指标不合格。</w:t>
            </w:r>
          </w:p>
          <w:p w14:paraId="78255B02">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：发生公共场所危害健康事故。</w:t>
            </w:r>
          </w:p>
          <w:p w14:paraId="2077625D">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19F7DAE2">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：给予警告，并可处以一</w:t>
            </w:r>
            <w:r>
              <w:rPr>
                <w:rFonts w:ascii="仿宋_GB2312" w:hAnsi="等线" w:eastAsia="仿宋_GB2312"/>
                <w:kern w:val="0"/>
                <w:sz w:val="20"/>
                <w:szCs w:val="21"/>
              </w:rPr>
              <w:t>千元以上</w:t>
            </w:r>
            <w:r>
              <w:rPr>
                <w:rFonts w:hint="eastAsia" w:ascii="仿宋_GB2312" w:hAnsi="等线" w:eastAsia="仿宋_GB2312"/>
                <w:kern w:val="0"/>
                <w:sz w:val="20"/>
                <w:szCs w:val="21"/>
              </w:rPr>
              <w:t>二千元以下罚款。</w:t>
            </w:r>
          </w:p>
          <w:p w14:paraId="71AEAFCA">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：（1）处二千元以上五千元以下罚款；（2）处五千元以上一万元以下罚款；（3）处一万元以上一万五</w:t>
            </w:r>
            <w:r>
              <w:rPr>
                <w:rFonts w:ascii="仿宋_GB2312" w:hAnsi="等线" w:eastAsia="仿宋_GB2312"/>
                <w:kern w:val="0"/>
                <w:sz w:val="20"/>
                <w:szCs w:val="21"/>
              </w:rPr>
              <w:t>千</w:t>
            </w:r>
            <w:r>
              <w:rPr>
                <w:rFonts w:hint="eastAsia" w:ascii="仿宋_GB2312" w:hAnsi="等线" w:eastAsia="仿宋_GB2312"/>
                <w:kern w:val="0"/>
                <w:sz w:val="20"/>
                <w:szCs w:val="21"/>
              </w:rPr>
              <w:t>元以下罚款。</w:t>
            </w:r>
          </w:p>
          <w:p w14:paraId="763833DA">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：处一万五千元以上二万元以下罚款，可以</w:t>
            </w:r>
            <w:r>
              <w:rPr>
                <w:rFonts w:ascii="仿宋_GB2312" w:hAnsi="等线" w:eastAsia="仿宋_GB2312"/>
                <w:kern w:val="0"/>
                <w:sz w:val="20"/>
                <w:szCs w:val="21"/>
              </w:rPr>
              <w:t>依法</w:t>
            </w:r>
            <w:r>
              <w:rPr>
                <w:rFonts w:hint="eastAsia" w:ascii="仿宋_GB2312" w:hAnsi="等线" w:eastAsia="仿宋_GB2312"/>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noWrap w:val="0"/>
            <w:vAlign w:val="top"/>
          </w:tcPr>
          <w:p w14:paraId="0F50B8B5">
            <w:pPr>
              <w:rPr>
                <w:rFonts w:ascii="仿宋_GB2312" w:hAnsi="等线" w:eastAsia="仿宋_GB2312"/>
                <w:kern w:val="0"/>
                <w:sz w:val="20"/>
                <w:szCs w:val="21"/>
              </w:rPr>
            </w:pPr>
            <w:r>
              <w:rPr>
                <w:rFonts w:hint="eastAsia" w:ascii="仿宋_GB2312" w:hAnsi="等线" w:eastAsia="仿宋_GB2312"/>
                <w:kern w:val="0"/>
                <w:sz w:val="20"/>
                <w:szCs w:val="21"/>
              </w:rPr>
              <w:t>该违法行为从轻处罚应当符合《广东省卫生健康系统减免责清单（第一批）》的通知（粤卫规〔2022〕5 号）规定。</w:t>
            </w:r>
          </w:p>
        </w:tc>
      </w:tr>
      <w:tr w14:paraId="1EF2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9B94680">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455</w:t>
            </w:r>
          </w:p>
        </w:tc>
        <w:tc>
          <w:tcPr>
            <w:tcW w:w="3146" w:type="dxa"/>
            <w:tcBorders>
              <w:top w:val="single" w:color="auto" w:sz="4" w:space="0"/>
              <w:left w:val="nil"/>
              <w:bottom w:val="single" w:color="auto" w:sz="4" w:space="0"/>
              <w:right w:val="single" w:color="auto" w:sz="4" w:space="0"/>
            </w:tcBorders>
            <w:noWrap w:val="0"/>
            <w:vAlign w:val="top"/>
          </w:tcPr>
          <w:p w14:paraId="40B465EB">
            <w:pPr>
              <w:rPr>
                <w:rFonts w:ascii="仿宋_GB2312" w:hAnsi="等线" w:eastAsia="仿宋_GB2312"/>
                <w:kern w:val="0"/>
                <w:sz w:val="20"/>
                <w:szCs w:val="21"/>
              </w:rPr>
            </w:pPr>
            <w:r>
              <w:rPr>
                <w:rFonts w:hint="eastAsia" w:ascii="仿宋_GB2312" w:hAnsi="等线" w:eastAsia="仿宋_GB2312"/>
                <w:kern w:val="0"/>
                <w:sz w:val="20"/>
                <w:szCs w:val="21"/>
              </w:rPr>
              <w:t>未按照规定对顾客用品用具进行清洗、消毒、保洁，或者重复使用一次性用品用具</w:t>
            </w:r>
          </w:p>
        </w:tc>
        <w:tc>
          <w:tcPr>
            <w:tcW w:w="2837" w:type="dxa"/>
            <w:tcBorders>
              <w:top w:val="single" w:color="auto" w:sz="4" w:space="0"/>
              <w:left w:val="nil"/>
              <w:bottom w:val="single" w:color="auto" w:sz="4" w:space="0"/>
              <w:right w:val="single" w:color="auto" w:sz="4" w:space="0"/>
            </w:tcBorders>
            <w:noWrap w:val="0"/>
            <w:vAlign w:val="top"/>
          </w:tcPr>
          <w:p w14:paraId="36C68B7D">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《公共场所卫生管理条例》第十四条第一款  凡有下列行为之一的单位或者个人，卫生防疫机构可以根据情节轻重，给予警告、罚款、停业整顿、吊销卫生许可证的行政处罚：（一）卫生质量不符合国家卫生标准和要求，而继续营业。</w:t>
            </w:r>
          </w:p>
          <w:p w14:paraId="144C00E3">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《公共场所卫生管理条例实施细则》第三十六条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w:t>
            </w:r>
          </w:p>
        </w:tc>
        <w:tc>
          <w:tcPr>
            <w:tcW w:w="2663" w:type="dxa"/>
            <w:tcBorders>
              <w:top w:val="single" w:color="auto" w:sz="4" w:space="0"/>
              <w:left w:val="nil"/>
              <w:bottom w:val="single" w:color="auto" w:sz="4" w:space="0"/>
              <w:right w:val="single" w:color="auto" w:sz="4" w:space="0"/>
            </w:tcBorders>
            <w:noWrap w:val="0"/>
            <w:vAlign w:val="top"/>
          </w:tcPr>
          <w:p w14:paraId="2C1D3E00">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：首次发现违法行为，未造成后果。</w:t>
            </w:r>
          </w:p>
          <w:p w14:paraId="723A749D">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：责令限期改正后，逾期不改正，（1）未按照规定对顾客用品用具进行清洗、消毒、保洁；（</w:t>
            </w:r>
            <w:r>
              <w:rPr>
                <w:rFonts w:ascii="仿宋_GB2312" w:hAnsi="等线" w:eastAsia="仿宋_GB2312"/>
                <w:kern w:val="0"/>
                <w:sz w:val="20"/>
                <w:szCs w:val="21"/>
              </w:rPr>
              <w:t>2</w:t>
            </w:r>
            <w:r>
              <w:rPr>
                <w:rFonts w:hint="eastAsia" w:ascii="仿宋_GB2312" w:hAnsi="等线" w:eastAsia="仿宋_GB2312"/>
                <w:kern w:val="0"/>
                <w:sz w:val="20"/>
                <w:szCs w:val="21"/>
              </w:rPr>
              <w:t>）重复使用一次性用品用具。</w:t>
            </w:r>
          </w:p>
          <w:p w14:paraId="1E0047DD">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：发生公共场所危害健康事故。</w:t>
            </w:r>
          </w:p>
        </w:tc>
        <w:tc>
          <w:tcPr>
            <w:tcW w:w="2835" w:type="dxa"/>
            <w:tcBorders>
              <w:top w:val="single" w:color="auto" w:sz="4" w:space="0"/>
              <w:left w:val="nil"/>
              <w:bottom w:val="single" w:color="auto" w:sz="4" w:space="0"/>
              <w:right w:val="single" w:color="auto" w:sz="4" w:space="0"/>
            </w:tcBorders>
            <w:noWrap w:val="0"/>
            <w:vAlign w:val="top"/>
          </w:tcPr>
          <w:p w14:paraId="0EC2779A">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：给予警告，并可处以一</w:t>
            </w:r>
            <w:r>
              <w:rPr>
                <w:rFonts w:ascii="仿宋_GB2312" w:hAnsi="等线" w:eastAsia="仿宋_GB2312"/>
                <w:kern w:val="0"/>
                <w:sz w:val="20"/>
                <w:szCs w:val="21"/>
              </w:rPr>
              <w:t>千元以上</w:t>
            </w:r>
            <w:r>
              <w:rPr>
                <w:rFonts w:hint="eastAsia" w:ascii="仿宋_GB2312" w:hAnsi="等线" w:eastAsia="仿宋_GB2312"/>
                <w:kern w:val="0"/>
                <w:sz w:val="20"/>
                <w:szCs w:val="21"/>
              </w:rPr>
              <w:t>二千元以下罚款。</w:t>
            </w:r>
          </w:p>
          <w:p w14:paraId="3F44309F">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：（1）处二千元以上五千元以下罚款；（2）处五千元以上一万元以下罚款。</w:t>
            </w:r>
          </w:p>
          <w:p w14:paraId="66353F1B">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：处一万元以上二万元以下罚款</w:t>
            </w:r>
            <w:r>
              <w:rPr>
                <w:rFonts w:ascii="仿宋_GB2312" w:hAnsi="等线" w:eastAsia="仿宋_GB2312"/>
                <w:kern w:val="0"/>
                <w:sz w:val="20"/>
                <w:szCs w:val="21"/>
              </w:rPr>
              <w:t>。</w:t>
            </w:r>
            <w:r>
              <w:rPr>
                <w:rFonts w:hint="eastAsia" w:ascii="仿宋_GB2312" w:hAnsi="等线" w:eastAsia="仿宋_GB2312"/>
                <w:kern w:val="0"/>
                <w:sz w:val="20"/>
                <w:szCs w:val="21"/>
              </w:rPr>
              <w:t>可以</w:t>
            </w:r>
            <w:r>
              <w:rPr>
                <w:rFonts w:ascii="仿宋_GB2312" w:hAnsi="等线" w:eastAsia="仿宋_GB2312"/>
                <w:kern w:val="0"/>
                <w:sz w:val="20"/>
                <w:szCs w:val="21"/>
              </w:rPr>
              <w:t>依法</w:t>
            </w:r>
            <w:r>
              <w:rPr>
                <w:rFonts w:hint="eastAsia" w:ascii="仿宋_GB2312" w:hAnsi="等线" w:eastAsia="仿宋_GB2312"/>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noWrap w:val="0"/>
            <w:vAlign w:val="top"/>
          </w:tcPr>
          <w:p w14:paraId="3B7CF6E8">
            <w:pPr>
              <w:rPr>
                <w:rFonts w:ascii="仿宋_GB2312" w:hAnsi="等线" w:eastAsia="仿宋_GB2312"/>
                <w:kern w:val="0"/>
                <w:sz w:val="20"/>
                <w:szCs w:val="21"/>
              </w:rPr>
            </w:pPr>
            <w:r>
              <w:rPr>
                <w:rFonts w:hint="eastAsia" w:ascii="仿宋_GB2312" w:hAnsi="等线" w:eastAsia="仿宋_GB2312"/>
                <w:kern w:val="0"/>
                <w:sz w:val="20"/>
                <w:szCs w:val="21"/>
              </w:rPr>
              <w:t>该违法行为从轻处罚应当符合《广东省卫生健康系统减免责清单（第一批）》的通知（粤卫规〔2022〕5 号）规定。</w:t>
            </w:r>
          </w:p>
        </w:tc>
      </w:tr>
      <w:tr w14:paraId="53A9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49D41FD">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456</w:t>
            </w:r>
          </w:p>
        </w:tc>
        <w:tc>
          <w:tcPr>
            <w:tcW w:w="3146" w:type="dxa"/>
            <w:tcBorders>
              <w:top w:val="single" w:color="auto" w:sz="4" w:space="0"/>
              <w:left w:val="nil"/>
              <w:bottom w:val="single" w:color="auto" w:sz="4" w:space="0"/>
              <w:right w:val="single" w:color="auto" w:sz="4" w:space="0"/>
            </w:tcBorders>
            <w:noWrap w:val="0"/>
            <w:vAlign w:val="top"/>
          </w:tcPr>
          <w:p w14:paraId="364AD528">
            <w:pPr>
              <w:rPr>
                <w:rFonts w:ascii="仿宋_GB2312" w:hAnsi="等线" w:eastAsia="仿宋_GB2312"/>
                <w:kern w:val="0"/>
                <w:sz w:val="20"/>
                <w:szCs w:val="21"/>
              </w:rPr>
            </w:pPr>
            <w:r>
              <w:rPr>
                <w:rFonts w:hint="eastAsia" w:ascii="仿宋_GB2312" w:hAnsi="等线" w:eastAsia="仿宋_GB2312"/>
                <w:color w:val="333333"/>
                <w:kern w:val="0"/>
                <w:sz w:val="20"/>
                <w:szCs w:val="21"/>
              </w:rPr>
              <w:t>未取得“卫生许可证”擅自营业，或者未办理卫生备案</w:t>
            </w:r>
          </w:p>
        </w:tc>
        <w:tc>
          <w:tcPr>
            <w:tcW w:w="2837" w:type="dxa"/>
            <w:tcBorders>
              <w:top w:val="single" w:color="auto" w:sz="4" w:space="0"/>
              <w:left w:val="nil"/>
              <w:bottom w:val="single" w:color="auto" w:sz="4" w:space="0"/>
              <w:right w:val="single" w:color="auto" w:sz="4" w:space="0"/>
            </w:tcBorders>
            <w:noWrap w:val="0"/>
            <w:vAlign w:val="top"/>
          </w:tcPr>
          <w:p w14:paraId="66963132">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《公共场所卫生管理条例》第十四条第一款  凡有下列行为之一的单位或者个人，卫生防疫机构可以根据情节轻重，给予警告、罚款、停业整顿、吊销卫生许可证的行政处罚：（四）未取得“卫生许可证”擅自营业，或者未办理卫生备案。</w:t>
            </w:r>
          </w:p>
          <w:p w14:paraId="52D6EC8B">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实施细则》第三十五条第一款对未依法取得公共场所卫生许可证擅自营业的，由县级以上地方人民政府卫生行政部门责令限期改正，给予警告，并处以五百元以上五千元以下罚款；有下列情形之一的，处以五千元以上三万元以下罚款:</w:t>
            </w:r>
          </w:p>
          <w:p w14:paraId="745D55A6">
            <w:pPr>
              <w:rPr>
                <w:rFonts w:ascii="仿宋_GB2312" w:hAnsi="等线" w:eastAsia="仿宋_GB2312"/>
                <w:kern w:val="0"/>
                <w:sz w:val="20"/>
                <w:szCs w:val="21"/>
              </w:rPr>
            </w:pPr>
            <w:r>
              <w:rPr>
                <w:rFonts w:hint="eastAsia" w:ascii="仿宋_GB2312" w:hAnsi="等线" w:eastAsia="仿宋_GB2312"/>
                <w:kern w:val="0"/>
                <w:sz w:val="20"/>
                <w:szCs w:val="21"/>
              </w:rPr>
              <w:t>（一）擅自营业曾受过卫生计生行政部门处罚的；</w:t>
            </w:r>
          </w:p>
          <w:p w14:paraId="7B7DF682">
            <w:pPr>
              <w:rPr>
                <w:rFonts w:ascii="仿宋_GB2312" w:hAnsi="等线" w:eastAsia="仿宋_GB2312"/>
                <w:kern w:val="0"/>
                <w:sz w:val="20"/>
                <w:szCs w:val="21"/>
              </w:rPr>
            </w:pPr>
            <w:r>
              <w:rPr>
                <w:rFonts w:hint="eastAsia" w:ascii="仿宋_GB2312" w:hAnsi="等线" w:eastAsia="仿宋_GB2312"/>
                <w:kern w:val="0"/>
                <w:sz w:val="20"/>
                <w:szCs w:val="21"/>
              </w:rPr>
              <w:t>（二）擅自营业时间在三个月以上的；</w:t>
            </w:r>
          </w:p>
          <w:p w14:paraId="3E5CF560">
            <w:pPr>
              <w:rPr>
                <w:rFonts w:ascii="仿宋_GB2312" w:hAnsi="等线" w:eastAsia="仿宋_GB2312"/>
                <w:kern w:val="0"/>
                <w:sz w:val="20"/>
                <w:szCs w:val="21"/>
              </w:rPr>
            </w:pPr>
            <w:r>
              <w:rPr>
                <w:rFonts w:hint="eastAsia" w:ascii="仿宋_GB2312" w:hAnsi="等线" w:eastAsia="仿宋_GB2312"/>
                <w:kern w:val="0"/>
                <w:sz w:val="20"/>
                <w:szCs w:val="21"/>
              </w:rPr>
              <w:t>（三）以涂改、转让、倒卖、伪造的卫生许可证擅自营业的。</w:t>
            </w:r>
          </w:p>
        </w:tc>
        <w:tc>
          <w:tcPr>
            <w:tcW w:w="2663" w:type="dxa"/>
            <w:tcBorders>
              <w:top w:val="single" w:color="auto" w:sz="4" w:space="0"/>
              <w:left w:val="nil"/>
              <w:bottom w:val="single" w:color="auto" w:sz="4" w:space="0"/>
              <w:right w:val="single" w:color="auto" w:sz="4" w:space="0"/>
            </w:tcBorders>
            <w:noWrap w:val="0"/>
            <w:vAlign w:val="top"/>
          </w:tcPr>
          <w:p w14:paraId="00A1B95C">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：对未依法取得公共场所卫生许可证擅自营业时间不足一个月。</w:t>
            </w:r>
          </w:p>
          <w:p w14:paraId="6C8D7E59">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：对未依法取得公共场所卫生许可证擅自营业时间一至三个月。</w:t>
            </w:r>
          </w:p>
          <w:p w14:paraId="13DD31D7">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：（1）擅自营业曾受过卫生计生行政部门处罚；（2）擅自营业时间超过三个月。（3）以涂改、转让、倒卖、伪造的卫生许可证擅自营业；</w:t>
            </w:r>
            <w:r>
              <w:rPr>
                <w:rFonts w:ascii="仿宋_GB2312" w:hAnsi="等线" w:eastAsia="仿宋_GB2312"/>
                <w:kern w:val="0"/>
                <w:sz w:val="20"/>
                <w:szCs w:val="21"/>
              </w:rPr>
              <w:t>（</w:t>
            </w:r>
            <w:r>
              <w:rPr>
                <w:rFonts w:hint="eastAsia" w:ascii="仿宋_GB2312" w:hAnsi="等线" w:eastAsia="仿宋_GB2312"/>
                <w:kern w:val="0"/>
                <w:sz w:val="20"/>
                <w:szCs w:val="21"/>
              </w:rPr>
              <w:t>4</w:t>
            </w:r>
            <w:r>
              <w:rPr>
                <w:rFonts w:ascii="仿宋_GB2312" w:hAnsi="等线" w:eastAsia="仿宋_GB2312"/>
                <w:kern w:val="0"/>
                <w:sz w:val="20"/>
                <w:szCs w:val="21"/>
              </w:rPr>
              <w:t>）</w:t>
            </w:r>
            <w:r>
              <w:rPr>
                <w:rFonts w:hint="eastAsia" w:ascii="仿宋_GB2312" w:hAnsi="等线" w:eastAsia="仿宋_GB2312"/>
                <w:kern w:val="0"/>
                <w:sz w:val="20"/>
                <w:szCs w:val="21"/>
              </w:rPr>
              <w:t>发生公共场所危害健康事故。</w:t>
            </w:r>
          </w:p>
        </w:tc>
        <w:tc>
          <w:tcPr>
            <w:tcW w:w="2835" w:type="dxa"/>
            <w:tcBorders>
              <w:top w:val="single" w:color="auto" w:sz="4" w:space="0"/>
              <w:left w:val="nil"/>
              <w:bottom w:val="single" w:color="auto" w:sz="4" w:space="0"/>
              <w:right w:val="single" w:color="auto" w:sz="4" w:space="0"/>
            </w:tcBorders>
            <w:noWrap w:val="0"/>
            <w:vAlign w:val="top"/>
          </w:tcPr>
          <w:p w14:paraId="3A5C6151">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：给予警告，并处以五百元以上二千元以下罚款。</w:t>
            </w:r>
          </w:p>
          <w:p w14:paraId="6840A77C">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：给予警告，并处以二千元以上五千元以下罚款。</w:t>
            </w:r>
          </w:p>
          <w:p w14:paraId="4F3FD0D9">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：（1）处</w:t>
            </w:r>
            <w:r>
              <w:rPr>
                <w:rFonts w:ascii="仿宋_GB2312" w:hAnsi="等线" w:eastAsia="仿宋_GB2312"/>
                <w:kern w:val="0"/>
                <w:sz w:val="20"/>
                <w:szCs w:val="21"/>
              </w:rPr>
              <w:t>以五千元以上</w:t>
            </w:r>
            <w:r>
              <w:rPr>
                <w:rFonts w:hint="eastAsia" w:ascii="仿宋_GB2312" w:hAnsi="等线" w:eastAsia="仿宋_GB2312"/>
                <w:kern w:val="0"/>
                <w:sz w:val="20"/>
                <w:szCs w:val="21"/>
              </w:rPr>
              <w:t>一</w:t>
            </w:r>
            <w:r>
              <w:rPr>
                <w:rFonts w:ascii="仿宋_GB2312" w:hAnsi="等线" w:eastAsia="仿宋_GB2312"/>
                <w:kern w:val="0"/>
                <w:sz w:val="20"/>
                <w:szCs w:val="21"/>
              </w:rPr>
              <w:t>万以下</w:t>
            </w:r>
            <w:r>
              <w:rPr>
                <w:rFonts w:hint="eastAsia" w:ascii="仿宋_GB2312" w:hAnsi="等线" w:eastAsia="仿宋_GB2312"/>
                <w:kern w:val="0"/>
                <w:sz w:val="20"/>
                <w:szCs w:val="21"/>
              </w:rPr>
              <w:t>罚款</w:t>
            </w:r>
            <w:r>
              <w:rPr>
                <w:rFonts w:ascii="仿宋_GB2312" w:hAnsi="等线" w:eastAsia="仿宋_GB2312"/>
                <w:kern w:val="0"/>
                <w:sz w:val="20"/>
                <w:szCs w:val="21"/>
              </w:rPr>
              <w:t>；（</w:t>
            </w:r>
            <w:r>
              <w:rPr>
                <w:rFonts w:hint="eastAsia" w:ascii="仿宋_GB2312" w:hAnsi="等线" w:eastAsia="仿宋_GB2312"/>
                <w:kern w:val="0"/>
                <w:sz w:val="20"/>
                <w:szCs w:val="21"/>
              </w:rPr>
              <w:t>2</w:t>
            </w:r>
            <w:r>
              <w:rPr>
                <w:rFonts w:ascii="仿宋_GB2312" w:hAnsi="等线" w:eastAsia="仿宋_GB2312"/>
                <w:kern w:val="0"/>
                <w:sz w:val="20"/>
                <w:szCs w:val="21"/>
              </w:rPr>
              <w:t>）</w:t>
            </w:r>
            <w:r>
              <w:rPr>
                <w:rFonts w:hint="eastAsia" w:ascii="仿宋_GB2312" w:hAnsi="等线" w:eastAsia="仿宋_GB2312"/>
                <w:kern w:val="0"/>
                <w:sz w:val="20"/>
                <w:szCs w:val="21"/>
              </w:rPr>
              <w:t>处以一万元以上一万五</w:t>
            </w:r>
            <w:r>
              <w:rPr>
                <w:rFonts w:ascii="仿宋_GB2312" w:hAnsi="等线" w:eastAsia="仿宋_GB2312"/>
                <w:kern w:val="0"/>
                <w:sz w:val="20"/>
                <w:szCs w:val="21"/>
              </w:rPr>
              <w:t>千元</w:t>
            </w:r>
            <w:r>
              <w:rPr>
                <w:rFonts w:hint="eastAsia" w:ascii="仿宋_GB2312" w:hAnsi="等线" w:eastAsia="仿宋_GB2312"/>
                <w:kern w:val="0"/>
                <w:sz w:val="20"/>
                <w:szCs w:val="21"/>
              </w:rPr>
              <w:t>以下罚款；</w:t>
            </w:r>
            <w:r>
              <w:rPr>
                <w:rFonts w:ascii="仿宋_GB2312" w:hAnsi="等线" w:eastAsia="仿宋_GB2312"/>
                <w:kern w:val="0"/>
                <w:sz w:val="20"/>
                <w:szCs w:val="21"/>
              </w:rPr>
              <w:t>（</w:t>
            </w:r>
            <w:r>
              <w:rPr>
                <w:rFonts w:hint="eastAsia" w:ascii="仿宋_GB2312" w:hAnsi="等线" w:eastAsia="仿宋_GB2312"/>
                <w:kern w:val="0"/>
                <w:sz w:val="20"/>
                <w:szCs w:val="21"/>
              </w:rPr>
              <w:t>3</w:t>
            </w:r>
            <w:r>
              <w:rPr>
                <w:rFonts w:ascii="仿宋_GB2312" w:hAnsi="等线" w:eastAsia="仿宋_GB2312"/>
                <w:kern w:val="0"/>
                <w:sz w:val="20"/>
                <w:szCs w:val="21"/>
              </w:rPr>
              <w:t>）</w:t>
            </w:r>
            <w:r>
              <w:rPr>
                <w:rFonts w:hint="eastAsia" w:ascii="仿宋_GB2312" w:hAnsi="等线" w:eastAsia="仿宋_GB2312"/>
                <w:kern w:val="0"/>
                <w:sz w:val="20"/>
                <w:szCs w:val="21"/>
              </w:rPr>
              <w:t>处以一万五千元以上</w:t>
            </w:r>
            <w:r>
              <w:rPr>
                <w:rFonts w:ascii="仿宋_GB2312" w:hAnsi="等线" w:eastAsia="仿宋_GB2312"/>
                <w:kern w:val="0"/>
                <w:sz w:val="20"/>
                <w:szCs w:val="21"/>
              </w:rPr>
              <w:t>二万元以下</w:t>
            </w:r>
            <w:r>
              <w:rPr>
                <w:rFonts w:hint="eastAsia" w:ascii="仿宋_GB2312" w:hAnsi="等线" w:eastAsia="仿宋_GB2312"/>
                <w:kern w:val="0"/>
                <w:sz w:val="20"/>
                <w:szCs w:val="21"/>
              </w:rPr>
              <w:t>罚款；</w:t>
            </w:r>
            <w:r>
              <w:rPr>
                <w:rFonts w:ascii="仿宋_GB2312" w:hAnsi="等线" w:eastAsia="仿宋_GB2312"/>
                <w:kern w:val="0"/>
                <w:sz w:val="20"/>
                <w:szCs w:val="21"/>
              </w:rPr>
              <w:t>（</w:t>
            </w:r>
            <w:r>
              <w:rPr>
                <w:rFonts w:hint="eastAsia" w:ascii="仿宋_GB2312" w:hAnsi="等线" w:eastAsia="仿宋_GB2312"/>
                <w:kern w:val="0"/>
                <w:sz w:val="20"/>
                <w:szCs w:val="21"/>
              </w:rPr>
              <w:t>4</w:t>
            </w:r>
            <w:r>
              <w:rPr>
                <w:rFonts w:ascii="仿宋_GB2312" w:hAnsi="等线" w:eastAsia="仿宋_GB2312"/>
                <w:kern w:val="0"/>
                <w:sz w:val="20"/>
                <w:szCs w:val="21"/>
              </w:rPr>
              <w:t>）</w:t>
            </w:r>
            <w:r>
              <w:rPr>
                <w:rFonts w:hint="eastAsia" w:ascii="仿宋_GB2312" w:hAnsi="等线" w:eastAsia="仿宋_GB2312"/>
                <w:kern w:val="0"/>
                <w:sz w:val="20"/>
                <w:szCs w:val="21"/>
              </w:rPr>
              <w:t>处以二万元以上三万以下罚款。</w:t>
            </w:r>
          </w:p>
        </w:tc>
        <w:tc>
          <w:tcPr>
            <w:tcW w:w="1479" w:type="dxa"/>
            <w:tcBorders>
              <w:top w:val="single" w:color="auto" w:sz="4" w:space="0"/>
              <w:left w:val="nil"/>
              <w:bottom w:val="single" w:color="auto" w:sz="4" w:space="0"/>
              <w:right w:val="single" w:color="auto" w:sz="4" w:space="0"/>
            </w:tcBorders>
            <w:noWrap w:val="0"/>
            <w:vAlign w:val="top"/>
          </w:tcPr>
          <w:p w14:paraId="23EBFEC9">
            <w:pPr>
              <w:rPr>
                <w:rFonts w:ascii="仿宋_GB2312" w:hAnsi="等线" w:eastAsia="仿宋_GB2312"/>
                <w:kern w:val="0"/>
                <w:sz w:val="20"/>
                <w:szCs w:val="21"/>
              </w:rPr>
            </w:pPr>
          </w:p>
        </w:tc>
      </w:tr>
      <w:tr w14:paraId="25DD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2" w:hRule="atLeast"/>
        </w:trPr>
        <w:tc>
          <w:tcPr>
            <w:tcW w:w="988" w:type="dxa"/>
            <w:tcBorders>
              <w:top w:val="single" w:color="auto" w:sz="4" w:space="0"/>
              <w:left w:val="single" w:color="auto" w:sz="4" w:space="0"/>
              <w:bottom w:val="single" w:color="auto" w:sz="4" w:space="0"/>
              <w:right w:val="single" w:color="auto" w:sz="4" w:space="0"/>
            </w:tcBorders>
            <w:noWrap w:val="0"/>
            <w:vAlign w:val="top"/>
          </w:tcPr>
          <w:p w14:paraId="1FB9E88F">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457</w:t>
            </w:r>
          </w:p>
        </w:tc>
        <w:tc>
          <w:tcPr>
            <w:tcW w:w="3146" w:type="dxa"/>
            <w:tcBorders>
              <w:top w:val="single" w:color="auto" w:sz="4" w:space="0"/>
              <w:left w:val="nil"/>
              <w:bottom w:val="single" w:color="auto" w:sz="4" w:space="0"/>
              <w:right w:val="single" w:color="auto" w:sz="4" w:space="0"/>
            </w:tcBorders>
            <w:noWrap w:val="0"/>
            <w:vAlign w:val="top"/>
          </w:tcPr>
          <w:p w14:paraId="3A651122">
            <w:pPr>
              <w:rPr>
                <w:rFonts w:ascii="仿宋_GB2312" w:hAnsi="等线" w:eastAsia="仿宋_GB2312"/>
                <w:kern w:val="0"/>
                <w:sz w:val="20"/>
                <w:szCs w:val="21"/>
              </w:rPr>
            </w:pPr>
            <w:r>
              <w:rPr>
                <w:rFonts w:hint="eastAsia" w:ascii="仿宋_GB2312" w:hAnsi="等线" w:eastAsia="仿宋_GB2312"/>
                <w:kern w:val="0"/>
                <w:sz w:val="20"/>
                <w:szCs w:val="21"/>
              </w:rPr>
              <w:t>未按照规定建立卫生管理制度、设立卫生管理部门或者配备专(兼)职卫生管理人员，或者未建立卫生管理档案</w:t>
            </w:r>
          </w:p>
        </w:tc>
        <w:tc>
          <w:tcPr>
            <w:tcW w:w="2837" w:type="dxa"/>
            <w:tcBorders>
              <w:top w:val="single" w:color="auto" w:sz="4" w:space="0"/>
              <w:left w:val="nil"/>
              <w:bottom w:val="single" w:color="auto" w:sz="4" w:space="0"/>
              <w:right w:val="single" w:color="auto" w:sz="4" w:space="0"/>
            </w:tcBorders>
            <w:noWrap w:val="0"/>
            <w:vAlign w:val="top"/>
          </w:tcPr>
          <w:p w14:paraId="3680BF1B">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w:t>
            </w:r>
          </w:p>
        </w:tc>
        <w:tc>
          <w:tcPr>
            <w:tcW w:w="2663" w:type="dxa"/>
            <w:tcBorders>
              <w:top w:val="single" w:color="auto" w:sz="4" w:space="0"/>
              <w:left w:val="nil"/>
              <w:bottom w:val="single" w:color="auto" w:sz="4" w:space="0"/>
              <w:right w:val="single" w:color="auto" w:sz="4" w:space="0"/>
            </w:tcBorders>
            <w:noWrap w:val="0"/>
            <w:vAlign w:val="top"/>
          </w:tcPr>
          <w:p w14:paraId="6D58BB74">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：首次发现违法行为。</w:t>
            </w:r>
          </w:p>
          <w:p w14:paraId="07AAD8B7">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责令限期改正后，逾期不改，未按照规定建立卫生管理制度、设立卫生管理部门或者配备专(兼)职卫生管理人员，或者未建立卫生管理档案，时间不足七天；（2）经责令限期改正，逾期不改，未按照规定建立卫生管理制度、设立卫生管理部门或者配备专(兼)职卫生管理人员，或者未建立卫生管理档案，时间七天以上。</w:t>
            </w:r>
          </w:p>
          <w:p w14:paraId="45AB2BDA">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noWrap w:val="0"/>
            <w:vAlign w:val="top"/>
          </w:tcPr>
          <w:p w14:paraId="5B34956C">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：不予行政处罚，责令限期改正。</w:t>
            </w:r>
          </w:p>
          <w:p w14:paraId="2727AF47">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：（1）警告，并处一千元以上五千元以下罚款；（2）警告，并处五千元以上一万元以下罚款。</w:t>
            </w:r>
          </w:p>
          <w:p w14:paraId="51AFE1AB">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：（1）警告，处一万元以上二万以下罚款；（2）警告，处二万元以上三万元以下罚款，可以</w:t>
            </w:r>
            <w:r>
              <w:rPr>
                <w:rFonts w:ascii="仿宋_GB2312" w:hAnsi="等线" w:eastAsia="仿宋_GB2312"/>
                <w:kern w:val="0"/>
                <w:sz w:val="20"/>
                <w:szCs w:val="21"/>
              </w:rPr>
              <w:t>依法</w:t>
            </w:r>
            <w:r>
              <w:rPr>
                <w:rFonts w:hint="eastAsia" w:ascii="仿宋_GB2312" w:hAnsi="等线" w:eastAsia="仿宋_GB2312"/>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noWrap w:val="0"/>
            <w:vAlign w:val="top"/>
          </w:tcPr>
          <w:p w14:paraId="0DADE8CE">
            <w:pPr>
              <w:rPr>
                <w:rFonts w:ascii="仿宋_GB2312" w:hAnsi="等线" w:eastAsia="仿宋_GB2312"/>
                <w:kern w:val="0"/>
                <w:sz w:val="20"/>
                <w:szCs w:val="21"/>
              </w:rPr>
            </w:pPr>
            <w:r>
              <w:rPr>
                <w:rFonts w:hint="eastAsia" w:ascii="仿宋_GB2312" w:hAnsi="等线" w:eastAsia="仿宋_GB2312"/>
                <w:kern w:val="0"/>
                <w:sz w:val="20"/>
                <w:szCs w:val="21"/>
              </w:rPr>
              <w:t>该违法行为减轻处罚应当符合《广东省卫生健康系统减免责清单（第一批）》的通知（粤卫规〔2022〕5 号）规定。</w:t>
            </w:r>
          </w:p>
        </w:tc>
      </w:tr>
      <w:tr w14:paraId="7CAC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C2BBF2E">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458</w:t>
            </w:r>
          </w:p>
        </w:tc>
        <w:tc>
          <w:tcPr>
            <w:tcW w:w="3146" w:type="dxa"/>
            <w:tcBorders>
              <w:top w:val="single" w:color="auto" w:sz="4" w:space="0"/>
              <w:left w:val="nil"/>
              <w:bottom w:val="single" w:color="auto" w:sz="4" w:space="0"/>
              <w:right w:val="single" w:color="auto" w:sz="4" w:space="0"/>
            </w:tcBorders>
            <w:noWrap w:val="0"/>
            <w:vAlign w:val="top"/>
          </w:tcPr>
          <w:p w14:paraId="1648C031">
            <w:pPr>
              <w:rPr>
                <w:rFonts w:ascii="仿宋_GB2312" w:hAnsi="等线" w:eastAsia="仿宋_GB2312"/>
                <w:kern w:val="0"/>
                <w:sz w:val="20"/>
                <w:szCs w:val="21"/>
              </w:rPr>
            </w:pPr>
            <w:r>
              <w:rPr>
                <w:rFonts w:hint="eastAsia" w:ascii="仿宋_GB2312" w:hAnsi="等线" w:eastAsia="仿宋_GB2312"/>
                <w:kern w:val="0"/>
                <w:sz w:val="20"/>
                <w:szCs w:val="21"/>
              </w:rPr>
              <w:t>未按照规定组织从业人员进行相关卫生法律知识和公共场所卫生知识培训，或者安排未经相关卫生法律知识和公共场所卫生知识培训考核的从业人员上岗</w:t>
            </w:r>
          </w:p>
        </w:tc>
        <w:tc>
          <w:tcPr>
            <w:tcW w:w="2837" w:type="dxa"/>
            <w:tcBorders>
              <w:top w:val="single" w:color="auto" w:sz="4" w:space="0"/>
              <w:left w:val="nil"/>
              <w:bottom w:val="single" w:color="auto" w:sz="4" w:space="0"/>
              <w:right w:val="single" w:color="auto" w:sz="4" w:space="0"/>
            </w:tcBorders>
            <w:noWrap w:val="0"/>
            <w:vAlign w:val="top"/>
          </w:tcPr>
          <w:p w14:paraId="6155DCB6">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w:t>
            </w:r>
          </w:p>
        </w:tc>
        <w:tc>
          <w:tcPr>
            <w:tcW w:w="2663" w:type="dxa"/>
            <w:tcBorders>
              <w:top w:val="single" w:color="auto" w:sz="4" w:space="0"/>
              <w:left w:val="nil"/>
              <w:bottom w:val="single" w:color="auto" w:sz="4" w:space="0"/>
              <w:right w:val="single" w:color="auto" w:sz="4" w:space="0"/>
            </w:tcBorders>
            <w:noWrap w:val="0"/>
            <w:vAlign w:val="top"/>
          </w:tcPr>
          <w:p w14:paraId="50B77DE0">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：首次发现违法行为。</w:t>
            </w:r>
          </w:p>
          <w:p w14:paraId="0EA187CE">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责令限期改正后，逾期不改，未按照规定组织从业人员进行相关卫生法律知识和公共场所卫生知识培训，或者安排未经相关卫生法律知识和公共场所卫生知识培训考核的从业人员上岗，时间不足七天；（2）责令限期改正后，逾期不改，未按照规定组织从业人员进行相关卫生法律知识和公共场所卫生知识培训，安排未经相关卫生法律知识和公共场所卫生知识培训考核的从业人员上岗，时间七天以上。</w:t>
            </w:r>
          </w:p>
          <w:p w14:paraId="4A31EE91">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noWrap w:val="0"/>
            <w:vAlign w:val="top"/>
          </w:tcPr>
          <w:p w14:paraId="358D4180">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：不予行政处罚，责令限期改正。</w:t>
            </w:r>
          </w:p>
          <w:p w14:paraId="17623B40">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：（1）警告，并处一千元以上五千元以下罚款；（2）警告，并处五千元以上一万元以下罚款。</w:t>
            </w:r>
          </w:p>
          <w:p w14:paraId="39AC02F4">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：（1）警告，处一万元以上二万以下罚款；（2）警告，处二万元以上三万元以下罚款，可以</w:t>
            </w:r>
            <w:r>
              <w:rPr>
                <w:rFonts w:ascii="仿宋_GB2312" w:hAnsi="等线" w:eastAsia="仿宋_GB2312"/>
                <w:kern w:val="0"/>
                <w:sz w:val="20"/>
                <w:szCs w:val="21"/>
              </w:rPr>
              <w:t>依法</w:t>
            </w:r>
            <w:r>
              <w:rPr>
                <w:rFonts w:hint="eastAsia" w:ascii="仿宋_GB2312" w:hAnsi="等线" w:eastAsia="仿宋_GB2312"/>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noWrap w:val="0"/>
            <w:vAlign w:val="top"/>
          </w:tcPr>
          <w:p w14:paraId="45E21072">
            <w:pPr>
              <w:rPr>
                <w:rFonts w:ascii="仿宋_GB2312" w:hAnsi="等线" w:eastAsia="仿宋_GB2312"/>
                <w:kern w:val="0"/>
                <w:sz w:val="20"/>
                <w:szCs w:val="21"/>
              </w:rPr>
            </w:pPr>
          </w:p>
        </w:tc>
      </w:tr>
      <w:tr w14:paraId="2D18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952DC3C">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459</w:t>
            </w:r>
          </w:p>
        </w:tc>
        <w:tc>
          <w:tcPr>
            <w:tcW w:w="3146" w:type="dxa"/>
            <w:tcBorders>
              <w:top w:val="single" w:color="auto" w:sz="4" w:space="0"/>
              <w:left w:val="nil"/>
              <w:bottom w:val="single" w:color="auto" w:sz="4" w:space="0"/>
              <w:right w:val="single" w:color="auto" w:sz="4" w:space="0"/>
            </w:tcBorders>
            <w:noWrap w:val="0"/>
            <w:vAlign w:val="top"/>
          </w:tcPr>
          <w:p w14:paraId="5D68BE22">
            <w:pPr>
              <w:rPr>
                <w:rFonts w:ascii="仿宋_GB2312" w:hAnsi="等线" w:eastAsia="仿宋_GB2312"/>
                <w:kern w:val="0"/>
                <w:sz w:val="20"/>
                <w:szCs w:val="21"/>
              </w:rPr>
            </w:pPr>
            <w:r>
              <w:rPr>
                <w:rFonts w:hint="eastAsia" w:ascii="仿宋_GB2312" w:hAnsi="等线" w:eastAsia="仿宋_GB2312"/>
                <w:kern w:val="0"/>
                <w:sz w:val="20"/>
                <w:szCs w:val="21"/>
              </w:rPr>
              <w:t>未按照规定设置与其经营规模、项目相适应的清洗、消毒、保洁、盥洗等设施设备和公共卫生间，或者擅自停止使用、拆除上述设施设备，或者挪作他用</w:t>
            </w:r>
          </w:p>
        </w:tc>
        <w:tc>
          <w:tcPr>
            <w:tcW w:w="2837" w:type="dxa"/>
            <w:tcBorders>
              <w:top w:val="single" w:color="auto" w:sz="4" w:space="0"/>
              <w:left w:val="nil"/>
              <w:bottom w:val="single" w:color="auto" w:sz="4" w:space="0"/>
              <w:right w:val="single" w:color="auto" w:sz="4" w:space="0"/>
            </w:tcBorders>
            <w:noWrap w:val="0"/>
            <w:vAlign w:val="top"/>
          </w:tcPr>
          <w:p w14:paraId="19607A86">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w:t>
            </w:r>
          </w:p>
        </w:tc>
        <w:tc>
          <w:tcPr>
            <w:tcW w:w="2663" w:type="dxa"/>
            <w:tcBorders>
              <w:top w:val="single" w:color="auto" w:sz="4" w:space="0"/>
              <w:left w:val="nil"/>
              <w:bottom w:val="single" w:color="auto" w:sz="4" w:space="0"/>
              <w:right w:val="single" w:color="auto" w:sz="4" w:space="0"/>
            </w:tcBorders>
            <w:noWrap w:val="0"/>
            <w:vAlign w:val="top"/>
          </w:tcPr>
          <w:p w14:paraId="3219A7EE">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：首次发现违法行为。</w:t>
            </w:r>
          </w:p>
          <w:p w14:paraId="4579F569">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责令限期改正后，逾期不改，未按照规定设置与其经营规模、项目相适应的清洗、消毒、保洁、盥洗等设施设备和公共卫生间，或者擅自停止使用、拆除上述设施设备，或者挪作他用，时间不足七天；（2）责令限期改正后，逾期不改，未按照规定设置与其经营规模、项目相适应的清洗、消毒、保洁、盥洗等设施设备和公共卫生间，擅自停止使用、拆除上述设施设备，或者挪作他用，时间七天以上。</w:t>
            </w:r>
          </w:p>
          <w:p w14:paraId="77350DD0">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noWrap w:val="0"/>
            <w:vAlign w:val="top"/>
          </w:tcPr>
          <w:p w14:paraId="06061433">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：不予行政处罚，责令限期改正。</w:t>
            </w:r>
          </w:p>
          <w:p w14:paraId="3310F915">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：（1）警告，并处一千元以上五千元以下罚款；（2）警告，并处五千元以上一万元以下罚款。</w:t>
            </w:r>
          </w:p>
          <w:p w14:paraId="59D6557E">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：（1）警告，处一万元以上二万以下罚款；（2）警告，处二万元以上三万元以下罚款，可以</w:t>
            </w:r>
            <w:r>
              <w:rPr>
                <w:rFonts w:ascii="仿宋_GB2312" w:hAnsi="等线" w:eastAsia="仿宋_GB2312"/>
                <w:kern w:val="0"/>
                <w:sz w:val="20"/>
                <w:szCs w:val="21"/>
              </w:rPr>
              <w:t>依法</w:t>
            </w:r>
            <w:r>
              <w:rPr>
                <w:rFonts w:hint="eastAsia" w:ascii="仿宋_GB2312" w:hAnsi="等线" w:eastAsia="仿宋_GB2312"/>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noWrap w:val="0"/>
            <w:vAlign w:val="top"/>
          </w:tcPr>
          <w:p w14:paraId="699A5A21">
            <w:pPr>
              <w:rPr>
                <w:rFonts w:ascii="仿宋_GB2312" w:hAnsi="等线" w:eastAsia="仿宋_GB2312"/>
                <w:kern w:val="0"/>
                <w:sz w:val="20"/>
                <w:szCs w:val="21"/>
              </w:rPr>
            </w:pPr>
          </w:p>
        </w:tc>
      </w:tr>
      <w:tr w14:paraId="7B0D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725F6A0">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460</w:t>
            </w:r>
          </w:p>
        </w:tc>
        <w:tc>
          <w:tcPr>
            <w:tcW w:w="3146" w:type="dxa"/>
            <w:tcBorders>
              <w:top w:val="single" w:color="auto" w:sz="4" w:space="0"/>
              <w:left w:val="nil"/>
              <w:bottom w:val="single" w:color="auto" w:sz="4" w:space="0"/>
              <w:right w:val="single" w:color="auto" w:sz="4" w:space="0"/>
            </w:tcBorders>
            <w:noWrap w:val="0"/>
            <w:vAlign w:val="top"/>
          </w:tcPr>
          <w:p w14:paraId="5B9BAEF8">
            <w:pPr>
              <w:rPr>
                <w:rFonts w:ascii="仿宋_GB2312" w:hAnsi="等线" w:eastAsia="仿宋_GB2312"/>
                <w:kern w:val="0"/>
                <w:sz w:val="20"/>
                <w:szCs w:val="21"/>
              </w:rPr>
            </w:pPr>
            <w:r>
              <w:rPr>
                <w:rFonts w:hint="eastAsia" w:ascii="仿宋_GB2312" w:hAnsi="等线" w:eastAsia="仿宋_GB2312"/>
                <w:kern w:val="0"/>
                <w:sz w:val="20"/>
                <w:szCs w:val="21"/>
              </w:rPr>
              <w:t>未按照规定配备预防控制鼠、蚊、蝇、蟑螂和其他病媒生物的设施设备以及废弃物存放专用设施设备，或者擅自停止使用、拆除预防控制鼠、蚊、蝇、蟑螂和其他病媒生物的设施设备以及废弃物存放专用设施设备</w:t>
            </w:r>
          </w:p>
        </w:tc>
        <w:tc>
          <w:tcPr>
            <w:tcW w:w="2837" w:type="dxa"/>
            <w:tcBorders>
              <w:top w:val="single" w:color="auto" w:sz="4" w:space="0"/>
              <w:left w:val="nil"/>
              <w:bottom w:val="single" w:color="auto" w:sz="4" w:space="0"/>
              <w:right w:val="single" w:color="auto" w:sz="4" w:space="0"/>
            </w:tcBorders>
            <w:noWrap w:val="0"/>
            <w:vAlign w:val="top"/>
          </w:tcPr>
          <w:p w14:paraId="4CAB632F">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w:t>
            </w:r>
          </w:p>
        </w:tc>
        <w:tc>
          <w:tcPr>
            <w:tcW w:w="2663" w:type="dxa"/>
            <w:tcBorders>
              <w:top w:val="single" w:color="auto" w:sz="4" w:space="0"/>
              <w:left w:val="nil"/>
              <w:bottom w:val="single" w:color="auto" w:sz="4" w:space="0"/>
              <w:right w:val="single" w:color="auto" w:sz="4" w:space="0"/>
            </w:tcBorders>
            <w:noWrap w:val="0"/>
            <w:vAlign w:val="top"/>
          </w:tcPr>
          <w:p w14:paraId="21588026">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：首次发现违法行为。</w:t>
            </w:r>
          </w:p>
          <w:p w14:paraId="28D46F29">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责令限期改正后，逾期不改，未按照规定配备预防控制鼠、蚊、蝇、蟑螂和其他病媒生物的设施设备以及废弃物存放专用设施设备，或者擅自停止使用、拆除预防控制鼠、蚊、蝇、蟑螂和其他病媒生物的设施设备以及废弃物存放专用设施设备，时间不足七天；（2）责令限期改正后，逾期不改，未按照规定配备预防控制鼠、蚊、蝇、蟑螂和其他病媒生物的设施设备以及废弃物存放专用设施设备，擅自停止使用、拆除预防控制鼠、蚊、蝇、蟑螂和其他病媒生物的设施设备以及废弃物存放专用设施设备，时间七天以上。</w:t>
            </w:r>
          </w:p>
          <w:p w14:paraId="762A0F67">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noWrap w:val="0"/>
            <w:vAlign w:val="top"/>
          </w:tcPr>
          <w:p w14:paraId="105FA3B5">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：不予行政处罚，责令限期改正。</w:t>
            </w:r>
          </w:p>
          <w:p w14:paraId="79CCF333">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：（1）警告，并处一千元以上五千元以下罚款；（2）警告，并处五千元以上一万元以下罚款。</w:t>
            </w:r>
          </w:p>
          <w:p w14:paraId="0952BBCC">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：（1）警告，处一万元以上二万以下罚款；（2）警告，处二万元以上三万元以下罚款，可以</w:t>
            </w:r>
            <w:r>
              <w:rPr>
                <w:rFonts w:ascii="仿宋_GB2312" w:hAnsi="等线" w:eastAsia="仿宋_GB2312"/>
                <w:kern w:val="0"/>
                <w:sz w:val="20"/>
                <w:szCs w:val="21"/>
              </w:rPr>
              <w:t>依法</w:t>
            </w:r>
            <w:r>
              <w:rPr>
                <w:rFonts w:hint="eastAsia" w:ascii="仿宋_GB2312" w:hAnsi="等线" w:eastAsia="仿宋_GB2312"/>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noWrap w:val="0"/>
            <w:vAlign w:val="top"/>
          </w:tcPr>
          <w:p w14:paraId="28F1690F">
            <w:pPr>
              <w:rPr>
                <w:rFonts w:ascii="仿宋_GB2312" w:hAnsi="等线" w:eastAsia="仿宋_GB2312"/>
                <w:kern w:val="0"/>
                <w:sz w:val="20"/>
                <w:szCs w:val="21"/>
              </w:rPr>
            </w:pPr>
          </w:p>
        </w:tc>
      </w:tr>
      <w:tr w14:paraId="79A2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0C94DB2">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461</w:t>
            </w:r>
          </w:p>
        </w:tc>
        <w:tc>
          <w:tcPr>
            <w:tcW w:w="3146" w:type="dxa"/>
            <w:tcBorders>
              <w:top w:val="single" w:color="auto" w:sz="4" w:space="0"/>
              <w:left w:val="nil"/>
              <w:bottom w:val="single" w:color="auto" w:sz="4" w:space="0"/>
              <w:right w:val="single" w:color="auto" w:sz="4" w:space="0"/>
            </w:tcBorders>
            <w:noWrap w:val="0"/>
            <w:vAlign w:val="top"/>
          </w:tcPr>
          <w:p w14:paraId="43553F9D">
            <w:pPr>
              <w:rPr>
                <w:rFonts w:ascii="仿宋_GB2312" w:hAnsi="等线" w:eastAsia="仿宋_GB2312"/>
                <w:kern w:val="0"/>
                <w:sz w:val="20"/>
                <w:szCs w:val="21"/>
              </w:rPr>
            </w:pPr>
            <w:r>
              <w:rPr>
                <w:rFonts w:hint="eastAsia" w:ascii="仿宋_GB2312" w:hAnsi="等线" w:eastAsia="仿宋_GB2312"/>
                <w:kern w:val="0"/>
                <w:sz w:val="20"/>
                <w:szCs w:val="21"/>
              </w:rPr>
              <w:t>未按照规定索取公共卫生用品检验合格证明和其他相关资料</w:t>
            </w:r>
          </w:p>
        </w:tc>
        <w:tc>
          <w:tcPr>
            <w:tcW w:w="2837" w:type="dxa"/>
            <w:tcBorders>
              <w:top w:val="single" w:color="auto" w:sz="4" w:space="0"/>
              <w:left w:val="nil"/>
              <w:bottom w:val="single" w:color="auto" w:sz="4" w:space="0"/>
              <w:right w:val="single" w:color="auto" w:sz="4" w:space="0"/>
            </w:tcBorders>
            <w:noWrap w:val="0"/>
            <w:vAlign w:val="top"/>
          </w:tcPr>
          <w:p w14:paraId="16C9E9B5">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w:t>
            </w:r>
          </w:p>
        </w:tc>
        <w:tc>
          <w:tcPr>
            <w:tcW w:w="2663" w:type="dxa"/>
            <w:tcBorders>
              <w:top w:val="single" w:color="auto" w:sz="4" w:space="0"/>
              <w:left w:val="nil"/>
              <w:bottom w:val="single" w:color="auto" w:sz="4" w:space="0"/>
              <w:right w:val="single" w:color="auto" w:sz="4" w:space="0"/>
            </w:tcBorders>
            <w:noWrap w:val="0"/>
            <w:vAlign w:val="top"/>
          </w:tcPr>
          <w:p w14:paraId="24520AF4">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：首次发现违法行为。</w:t>
            </w:r>
          </w:p>
          <w:p w14:paraId="29C17097">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责令限期改正后，逾期不改，未按照规定索取公共卫生用品检验合格证明和其他相关资料，时间不足七天；（2）责令限期改正后，逾期不改，未按照规定索取公共卫生用品检验合格证明和其他相关资料，时间七天以上。</w:t>
            </w:r>
          </w:p>
          <w:p w14:paraId="41D2B1B3">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noWrap w:val="0"/>
            <w:vAlign w:val="top"/>
          </w:tcPr>
          <w:p w14:paraId="0A549DB4">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：不予行政处罚，责令限期改正。</w:t>
            </w:r>
          </w:p>
          <w:p w14:paraId="0DD427E6">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：（1）警告，并处一千元以上五千元以下罚款；（2）警告，并处五千元以上一万元以下罚款。</w:t>
            </w:r>
          </w:p>
          <w:p w14:paraId="33E2A601">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：（1）警告，处一万元以上二万以下罚款；（2）警告，处二万元以上三万元以下罚款，可以</w:t>
            </w:r>
            <w:r>
              <w:rPr>
                <w:rFonts w:ascii="仿宋_GB2312" w:hAnsi="等线" w:eastAsia="仿宋_GB2312"/>
                <w:kern w:val="0"/>
                <w:sz w:val="20"/>
                <w:szCs w:val="21"/>
              </w:rPr>
              <w:t>依法</w:t>
            </w:r>
            <w:r>
              <w:rPr>
                <w:rFonts w:hint="eastAsia" w:ascii="仿宋_GB2312" w:hAnsi="等线" w:eastAsia="仿宋_GB2312"/>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noWrap w:val="0"/>
            <w:vAlign w:val="top"/>
          </w:tcPr>
          <w:p w14:paraId="2FF57E7B">
            <w:pPr>
              <w:rPr>
                <w:rFonts w:ascii="仿宋_GB2312" w:hAnsi="等线" w:eastAsia="仿宋_GB2312"/>
                <w:kern w:val="0"/>
                <w:sz w:val="20"/>
                <w:szCs w:val="21"/>
              </w:rPr>
            </w:pPr>
            <w:r>
              <w:rPr>
                <w:rFonts w:hint="eastAsia" w:ascii="仿宋_GB2312" w:hAnsi="等线" w:eastAsia="仿宋_GB2312"/>
                <w:kern w:val="0"/>
                <w:sz w:val="20"/>
                <w:szCs w:val="21"/>
              </w:rPr>
              <w:t>该违法行为减轻处罚应当符合《广东省卫生健康系统减免责清单（第一批）》的通知（粤卫规〔2022〕5 号）规定。</w:t>
            </w:r>
          </w:p>
        </w:tc>
      </w:tr>
      <w:tr w14:paraId="7A99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16F9A47">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462</w:t>
            </w:r>
          </w:p>
        </w:tc>
        <w:tc>
          <w:tcPr>
            <w:tcW w:w="3146" w:type="dxa"/>
            <w:tcBorders>
              <w:top w:val="single" w:color="auto" w:sz="4" w:space="0"/>
              <w:left w:val="nil"/>
              <w:bottom w:val="single" w:color="auto" w:sz="4" w:space="0"/>
              <w:right w:val="single" w:color="auto" w:sz="4" w:space="0"/>
            </w:tcBorders>
            <w:noWrap w:val="0"/>
            <w:vAlign w:val="top"/>
          </w:tcPr>
          <w:p w14:paraId="5DD8007A">
            <w:pPr>
              <w:rPr>
                <w:rFonts w:ascii="仿宋_GB2312" w:hAnsi="等线" w:eastAsia="仿宋_GB2312"/>
                <w:kern w:val="0"/>
                <w:sz w:val="20"/>
                <w:szCs w:val="21"/>
              </w:rPr>
            </w:pPr>
            <w:r>
              <w:rPr>
                <w:rFonts w:hint="eastAsia" w:ascii="仿宋_GB2312" w:hAnsi="等线" w:eastAsia="仿宋_GB2312"/>
                <w:kern w:val="0"/>
                <w:sz w:val="20"/>
                <w:szCs w:val="21"/>
              </w:rPr>
              <w:t>公共场所集中空调通风系统未经卫生检测或者评价不合格而投入使用</w:t>
            </w:r>
          </w:p>
        </w:tc>
        <w:tc>
          <w:tcPr>
            <w:tcW w:w="2837" w:type="dxa"/>
            <w:tcBorders>
              <w:top w:val="single" w:color="auto" w:sz="4" w:space="0"/>
              <w:left w:val="nil"/>
              <w:bottom w:val="single" w:color="auto" w:sz="4" w:space="0"/>
              <w:right w:val="single" w:color="auto" w:sz="4" w:space="0"/>
            </w:tcBorders>
            <w:noWrap w:val="0"/>
            <w:vAlign w:val="top"/>
          </w:tcPr>
          <w:p w14:paraId="30B318C5">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w:t>
            </w:r>
          </w:p>
        </w:tc>
        <w:tc>
          <w:tcPr>
            <w:tcW w:w="2663" w:type="dxa"/>
            <w:tcBorders>
              <w:top w:val="single" w:color="auto" w:sz="4" w:space="0"/>
              <w:left w:val="nil"/>
              <w:bottom w:val="single" w:color="auto" w:sz="4" w:space="0"/>
              <w:right w:val="single" w:color="auto" w:sz="4" w:space="0"/>
            </w:tcBorders>
            <w:noWrap w:val="0"/>
            <w:vAlign w:val="top"/>
          </w:tcPr>
          <w:p w14:paraId="3EED53A3">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：首次发现违法行为。</w:t>
            </w:r>
          </w:p>
          <w:p w14:paraId="4C571430">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：（1）责令限期改正后，逾期不改，评价不合格而投入使用；（2）责令限期改正后，逾期不改，未经卫生检测而投入使用。</w:t>
            </w:r>
          </w:p>
          <w:p w14:paraId="5AFE6B24">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：（1）采用较为平和的方式（口头阻挠等）拒绝执法人员监督；（2）采用暴力等手段（发生肢体冲突等）拒绝执法人员监督，严重影响执法工作开展。</w:t>
            </w:r>
          </w:p>
          <w:p w14:paraId="63AE1E51">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0E68EED5">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：不予行政处罚，责令限期改正。</w:t>
            </w:r>
          </w:p>
          <w:p w14:paraId="77D8097B">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：（1）警告，并处一千元以上五千元以下罚款；（2）警告，并处五千元以上一万元以下罚款。</w:t>
            </w:r>
          </w:p>
          <w:p w14:paraId="4E47EA18">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：（1）警告，处一万元以上二万以下罚款；（2）警告，处二万元以上三万元以下罚款，可以</w:t>
            </w:r>
            <w:r>
              <w:rPr>
                <w:rFonts w:ascii="仿宋_GB2312" w:hAnsi="等线" w:eastAsia="仿宋_GB2312"/>
                <w:kern w:val="0"/>
                <w:sz w:val="20"/>
                <w:szCs w:val="21"/>
              </w:rPr>
              <w:t>依法</w:t>
            </w:r>
            <w:r>
              <w:rPr>
                <w:rFonts w:hint="eastAsia" w:ascii="仿宋_GB2312" w:hAnsi="等线" w:eastAsia="仿宋_GB2312"/>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noWrap w:val="0"/>
            <w:vAlign w:val="top"/>
          </w:tcPr>
          <w:p w14:paraId="614149B0">
            <w:pPr>
              <w:rPr>
                <w:rFonts w:ascii="仿宋_GB2312" w:hAnsi="等线" w:eastAsia="仿宋_GB2312"/>
                <w:kern w:val="0"/>
                <w:sz w:val="20"/>
                <w:szCs w:val="21"/>
              </w:rPr>
            </w:pPr>
          </w:p>
        </w:tc>
      </w:tr>
      <w:tr w14:paraId="4B7D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9315BA0">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463</w:t>
            </w:r>
          </w:p>
        </w:tc>
        <w:tc>
          <w:tcPr>
            <w:tcW w:w="3146" w:type="dxa"/>
            <w:tcBorders>
              <w:top w:val="single" w:color="auto" w:sz="4" w:space="0"/>
              <w:left w:val="nil"/>
              <w:bottom w:val="single" w:color="auto" w:sz="4" w:space="0"/>
              <w:right w:val="single" w:color="auto" w:sz="4" w:space="0"/>
            </w:tcBorders>
            <w:noWrap w:val="0"/>
            <w:vAlign w:val="top"/>
          </w:tcPr>
          <w:p w14:paraId="30F97552">
            <w:pPr>
              <w:rPr>
                <w:rFonts w:ascii="仿宋_GB2312" w:hAnsi="等线" w:eastAsia="仿宋_GB2312"/>
                <w:kern w:val="0"/>
                <w:sz w:val="20"/>
                <w:szCs w:val="21"/>
              </w:rPr>
            </w:pPr>
            <w:r>
              <w:rPr>
                <w:rFonts w:hint="eastAsia" w:ascii="仿宋_GB2312" w:hAnsi="等线" w:eastAsia="仿宋_GB2312"/>
                <w:kern w:val="0"/>
                <w:sz w:val="20"/>
                <w:szCs w:val="21"/>
              </w:rPr>
              <w:t>未按照规定公示公共场所卫生许可证、卫生检测结果和卫生信誉度等级</w:t>
            </w:r>
          </w:p>
        </w:tc>
        <w:tc>
          <w:tcPr>
            <w:tcW w:w="2837" w:type="dxa"/>
            <w:tcBorders>
              <w:top w:val="single" w:color="auto" w:sz="4" w:space="0"/>
              <w:left w:val="nil"/>
              <w:bottom w:val="single" w:color="auto" w:sz="4" w:space="0"/>
              <w:right w:val="single" w:color="auto" w:sz="4" w:space="0"/>
            </w:tcBorders>
            <w:noWrap w:val="0"/>
            <w:vAlign w:val="top"/>
          </w:tcPr>
          <w:p w14:paraId="7B74BCA2">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w:t>
            </w:r>
          </w:p>
        </w:tc>
        <w:tc>
          <w:tcPr>
            <w:tcW w:w="2663" w:type="dxa"/>
            <w:tcBorders>
              <w:top w:val="single" w:color="auto" w:sz="4" w:space="0"/>
              <w:left w:val="nil"/>
              <w:bottom w:val="single" w:color="auto" w:sz="4" w:space="0"/>
              <w:right w:val="single" w:color="auto" w:sz="4" w:space="0"/>
            </w:tcBorders>
            <w:noWrap w:val="0"/>
            <w:vAlign w:val="top"/>
          </w:tcPr>
          <w:p w14:paraId="35E536C8">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：首次发现违法行为。</w:t>
            </w:r>
          </w:p>
          <w:p w14:paraId="24D50359">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责令限期改正后，逾期不改，未按照规定公示公共场所卫生许可证、卫生检测结果和卫生信誉度等级，时间不足七天；（2）责令限期改正后，逾期不改，未按照规定公示公共场所卫生许可证、卫生检测结果和卫生信誉度等级，时间七天以上。</w:t>
            </w:r>
          </w:p>
          <w:p w14:paraId="67266FE4">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：（1）采用较为平和的方式（口头阻挠等）拒绝执法人员监督；（2）采用暴力等手段（发生肢体冲突等）拒绝执法人员监督，严重影响执法工作开展。</w:t>
            </w:r>
          </w:p>
        </w:tc>
        <w:tc>
          <w:tcPr>
            <w:tcW w:w="2835" w:type="dxa"/>
            <w:tcBorders>
              <w:top w:val="single" w:color="auto" w:sz="4" w:space="0"/>
              <w:left w:val="nil"/>
              <w:bottom w:val="single" w:color="auto" w:sz="4" w:space="0"/>
              <w:right w:val="single" w:color="auto" w:sz="4" w:space="0"/>
            </w:tcBorders>
            <w:noWrap w:val="0"/>
            <w:vAlign w:val="top"/>
          </w:tcPr>
          <w:p w14:paraId="4229E7CD">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：不予行政处罚，责令限期改正。</w:t>
            </w:r>
          </w:p>
          <w:p w14:paraId="59C94B6F">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：（1）警告，并处一千元以上五千元以下罚款；（2）警告，并处五千元以上一万元以下罚款。</w:t>
            </w:r>
          </w:p>
          <w:p w14:paraId="33EE5552">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：（1）警告，处一万元以上二万以下罚款；（2）警告，处二万元以上三万元以下罚款，可以</w:t>
            </w:r>
            <w:r>
              <w:rPr>
                <w:rFonts w:ascii="仿宋_GB2312" w:hAnsi="等线" w:eastAsia="仿宋_GB2312"/>
                <w:kern w:val="0"/>
                <w:sz w:val="20"/>
                <w:szCs w:val="21"/>
              </w:rPr>
              <w:t>依法</w:t>
            </w:r>
            <w:r>
              <w:rPr>
                <w:rFonts w:hint="eastAsia" w:ascii="仿宋_GB2312" w:hAnsi="等线" w:eastAsia="仿宋_GB2312"/>
                <w:kern w:val="0"/>
                <w:sz w:val="20"/>
                <w:szCs w:val="21"/>
              </w:rPr>
              <w:t>责令停业整顿，直至吊销卫生许可证。</w:t>
            </w:r>
          </w:p>
        </w:tc>
        <w:tc>
          <w:tcPr>
            <w:tcW w:w="1479" w:type="dxa"/>
            <w:tcBorders>
              <w:top w:val="single" w:color="auto" w:sz="4" w:space="0"/>
              <w:left w:val="nil"/>
              <w:bottom w:val="single" w:color="auto" w:sz="4" w:space="0"/>
              <w:right w:val="single" w:color="auto" w:sz="4" w:space="0"/>
            </w:tcBorders>
            <w:noWrap w:val="0"/>
            <w:vAlign w:val="top"/>
          </w:tcPr>
          <w:p w14:paraId="74BE1CA1">
            <w:pPr>
              <w:rPr>
                <w:rFonts w:ascii="仿宋_GB2312" w:hAnsi="等线" w:eastAsia="仿宋_GB2312"/>
                <w:kern w:val="0"/>
                <w:sz w:val="20"/>
                <w:szCs w:val="21"/>
              </w:rPr>
            </w:pPr>
            <w:r>
              <w:rPr>
                <w:rFonts w:hint="eastAsia" w:ascii="仿宋_GB2312" w:hAnsi="等线" w:eastAsia="仿宋_GB2312"/>
                <w:kern w:val="0"/>
                <w:sz w:val="20"/>
                <w:szCs w:val="21"/>
              </w:rPr>
              <w:t>该违法行为减轻处罚应当符合《广东省卫生健康系统减免责清单（第一批）》的通知（粤卫规〔2022〕5 号）规定。</w:t>
            </w:r>
          </w:p>
        </w:tc>
      </w:tr>
      <w:tr w14:paraId="6496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E09F974">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464</w:t>
            </w:r>
          </w:p>
        </w:tc>
        <w:tc>
          <w:tcPr>
            <w:tcW w:w="3146" w:type="dxa"/>
            <w:tcBorders>
              <w:top w:val="single" w:color="auto" w:sz="4" w:space="0"/>
              <w:left w:val="nil"/>
              <w:bottom w:val="single" w:color="auto" w:sz="4" w:space="0"/>
              <w:right w:val="single" w:color="auto" w:sz="4" w:space="0"/>
            </w:tcBorders>
            <w:noWrap w:val="0"/>
            <w:vAlign w:val="top"/>
          </w:tcPr>
          <w:p w14:paraId="4CF3CD59">
            <w:pPr>
              <w:rPr>
                <w:rFonts w:ascii="仿宋_GB2312" w:hAnsi="等线" w:eastAsia="仿宋_GB2312"/>
                <w:kern w:val="0"/>
                <w:sz w:val="20"/>
                <w:szCs w:val="21"/>
              </w:rPr>
            </w:pPr>
            <w:r>
              <w:rPr>
                <w:rFonts w:hint="eastAsia" w:ascii="仿宋_GB2312" w:hAnsi="等线" w:eastAsia="仿宋_GB2312"/>
                <w:kern w:val="0"/>
                <w:sz w:val="20"/>
                <w:szCs w:val="21"/>
              </w:rPr>
              <w:t>公共场所经营者安排未获得有效健康合格证明的从业人员从事直接为顾客服务工作</w:t>
            </w:r>
          </w:p>
        </w:tc>
        <w:tc>
          <w:tcPr>
            <w:tcW w:w="2837" w:type="dxa"/>
            <w:tcBorders>
              <w:top w:val="single" w:color="auto" w:sz="4" w:space="0"/>
              <w:left w:val="nil"/>
              <w:bottom w:val="single" w:color="auto" w:sz="4" w:space="0"/>
              <w:right w:val="single" w:color="auto" w:sz="4" w:space="0"/>
            </w:tcBorders>
            <w:noWrap w:val="0"/>
            <w:vAlign w:val="top"/>
          </w:tcPr>
          <w:p w14:paraId="09D1773D">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《公共场所卫生管理条例》第十四条  凡有下列行为之一的单位或者个人，卫生防疫机构可以根据情节轻重，给予警告、罚款、停业整顿、吊销“卫生许可证”的行政处罚：（二）未获得“健康合格证”，而从事直接为顾客服务的。《公共场所卫生管理条例实施细则》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2663" w:type="dxa"/>
            <w:tcBorders>
              <w:top w:val="single" w:color="auto" w:sz="4" w:space="0"/>
              <w:left w:val="nil"/>
              <w:bottom w:val="single" w:color="auto" w:sz="4" w:space="0"/>
              <w:right w:val="single" w:color="auto" w:sz="4" w:space="0"/>
            </w:tcBorders>
            <w:noWrap w:val="0"/>
            <w:vAlign w:val="top"/>
          </w:tcPr>
          <w:p w14:paraId="2BC644D9">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：安排未获得有效健康合格证明的从业人员一至三人从事直接为顾客服务工作。</w:t>
            </w:r>
          </w:p>
          <w:p w14:paraId="47DD01C7">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：安排未获得有效健康合格证明的从业人员四人以上从事直接为顾客服务工作。</w:t>
            </w:r>
          </w:p>
          <w:p w14:paraId="7C66F4BC">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1）责令限期改正后，逾期不改，安排未获得有效健康合格证明的从业人员一至三人从事直接为顾客服务工作；（2）责令限期改正后，逾期不改，安排未获得有效健康合格证明的从业人员四人以上从事直接为顾客服务工作。</w:t>
            </w:r>
          </w:p>
        </w:tc>
        <w:tc>
          <w:tcPr>
            <w:tcW w:w="2835" w:type="dxa"/>
            <w:tcBorders>
              <w:top w:val="single" w:color="auto" w:sz="4" w:space="0"/>
              <w:left w:val="nil"/>
              <w:bottom w:val="single" w:color="auto" w:sz="4" w:space="0"/>
              <w:right w:val="single" w:color="auto" w:sz="4" w:space="0"/>
            </w:tcBorders>
            <w:noWrap w:val="0"/>
            <w:vAlign w:val="top"/>
          </w:tcPr>
          <w:p w14:paraId="7A41B83A">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：给予警告，并处以五百元以上二千元以下罚款。</w:t>
            </w:r>
          </w:p>
          <w:p w14:paraId="046744E9">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：给予警告，并处以二千元以上五千元以下罚款。</w:t>
            </w:r>
          </w:p>
          <w:p w14:paraId="20016298">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：（1）处以五千元以上一万元以下罚款；（2）处以一万元以上一万五千元以下罚款。</w:t>
            </w:r>
          </w:p>
        </w:tc>
        <w:tc>
          <w:tcPr>
            <w:tcW w:w="1479" w:type="dxa"/>
            <w:tcBorders>
              <w:top w:val="single" w:color="auto" w:sz="4" w:space="0"/>
              <w:left w:val="nil"/>
              <w:bottom w:val="single" w:color="auto" w:sz="4" w:space="0"/>
              <w:right w:val="single" w:color="auto" w:sz="4" w:space="0"/>
            </w:tcBorders>
            <w:noWrap w:val="0"/>
            <w:vAlign w:val="top"/>
          </w:tcPr>
          <w:p w14:paraId="67934CF6">
            <w:pPr>
              <w:rPr>
                <w:rFonts w:ascii="仿宋_GB2312" w:hAnsi="等线" w:eastAsia="仿宋_GB2312"/>
                <w:kern w:val="0"/>
                <w:sz w:val="20"/>
                <w:szCs w:val="21"/>
              </w:rPr>
            </w:pPr>
            <w:r>
              <w:rPr>
                <w:rFonts w:hint="eastAsia" w:ascii="仿宋_GB2312" w:hAnsi="等线" w:eastAsia="仿宋_GB2312"/>
                <w:kern w:val="0"/>
                <w:sz w:val="20"/>
                <w:szCs w:val="21"/>
              </w:rPr>
              <w:t>该违法行为从轻处罚应当符合《广东省卫生健康系统减免责清单（第一批）》的通知（粤卫规〔2022〕5 号）规定。</w:t>
            </w:r>
          </w:p>
        </w:tc>
      </w:tr>
      <w:tr w14:paraId="72E7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988" w:type="dxa"/>
            <w:tcBorders>
              <w:top w:val="single" w:color="auto" w:sz="4" w:space="0"/>
              <w:left w:val="single" w:color="auto" w:sz="4" w:space="0"/>
              <w:bottom w:val="single" w:color="auto" w:sz="4" w:space="0"/>
              <w:right w:val="single" w:color="auto" w:sz="4" w:space="0"/>
            </w:tcBorders>
            <w:noWrap w:val="0"/>
            <w:vAlign w:val="top"/>
          </w:tcPr>
          <w:p w14:paraId="20073C3A">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465</w:t>
            </w:r>
          </w:p>
        </w:tc>
        <w:tc>
          <w:tcPr>
            <w:tcW w:w="3146" w:type="dxa"/>
            <w:tcBorders>
              <w:top w:val="single" w:color="auto" w:sz="4" w:space="0"/>
              <w:left w:val="nil"/>
              <w:bottom w:val="single" w:color="auto" w:sz="4" w:space="0"/>
              <w:right w:val="single" w:color="auto" w:sz="4" w:space="0"/>
            </w:tcBorders>
            <w:noWrap w:val="0"/>
            <w:vAlign w:val="top"/>
          </w:tcPr>
          <w:p w14:paraId="060A61B6">
            <w:pPr>
              <w:rPr>
                <w:rFonts w:ascii="仿宋_GB2312" w:hAnsi="等线" w:eastAsia="仿宋_GB2312"/>
                <w:kern w:val="0"/>
                <w:sz w:val="20"/>
                <w:szCs w:val="21"/>
              </w:rPr>
            </w:pPr>
            <w:r>
              <w:rPr>
                <w:rFonts w:hint="eastAsia" w:ascii="仿宋_GB2312" w:hAnsi="等线" w:eastAsia="仿宋_GB2312"/>
                <w:kern w:val="0"/>
                <w:sz w:val="20"/>
                <w:szCs w:val="21"/>
              </w:rPr>
              <w:t>公共场所经营者对发生的危害健康事故未立即采取处置措施，导致危害扩大，或者隐瞒、缓报、谎报</w:t>
            </w:r>
          </w:p>
        </w:tc>
        <w:tc>
          <w:tcPr>
            <w:tcW w:w="2837" w:type="dxa"/>
            <w:tcBorders>
              <w:top w:val="single" w:color="auto" w:sz="4" w:space="0"/>
              <w:left w:val="nil"/>
              <w:bottom w:val="single" w:color="auto" w:sz="4" w:space="0"/>
              <w:right w:val="single" w:color="auto" w:sz="4" w:space="0"/>
            </w:tcBorders>
            <w:noWrap w:val="0"/>
            <w:vAlign w:val="top"/>
          </w:tcPr>
          <w:p w14:paraId="0D026A3C">
            <w:pPr>
              <w:rPr>
                <w:rFonts w:ascii="仿宋_GB2312" w:hAnsi="等线" w:eastAsia="仿宋_GB2312"/>
                <w:kern w:val="0"/>
                <w:sz w:val="20"/>
                <w:szCs w:val="21"/>
              </w:rPr>
            </w:pPr>
            <w:r>
              <w:rPr>
                <w:rFonts w:hint="eastAsia" w:ascii="仿宋_GB2312" w:hAnsi="等线" w:eastAsia="仿宋_GB2312"/>
                <w:kern w:val="0"/>
                <w:sz w:val="20"/>
                <w:szCs w:val="21"/>
              </w:rPr>
              <w:t>《公共场所卫生管理条例实施细则》第三十九条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2663" w:type="dxa"/>
            <w:tcBorders>
              <w:top w:val="single" w:color="auto" w:sz="4" w:space="0"/>
              <w:left w:val="nil"/>
              <w:bottom w:val="single" w:color="auto" w:sz="4" w:space="0"/>
              <w:right w:val="single" w:color="auto" w:sz="4" w:space="0"/>
            </w:tcBorders>
            <w:noWrap w:val="0"/>
            <w:vAlign w:val="top"/>
          </w:tcPr>
          <w:p w14:paraId="72878118">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：发生危害健康事故的公共场所，经营者隐瞒、缓报、谎报。</w:t>
            </w:r>
          </w:p>
          <w:p w14:paraId="19EFC03F">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：公共场所经营者对发生的危害健康事故未立即采取处置措施，导致危害扩大，没有造成人员伤亡。</w:t>
            </w:r>
          </w:p>
          <w:p w14:paraId="4366FF6B">
            <w:pPr>
              <w:rPr>
                <w:rFonts w:hint="eastAsia"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：公共场所经营者对发生的危害健康事故未立即采取处置措施，导致危害扩大，造成人员伤亡。</w:t>
            </w:r>
          </w:p>
        </w:tc>
        <w:tc>
          <w:tcPr>
            <w:tcW w:w="2835" w:type="dxa"/>
            <w:tcBorders>
              <w:top w:val="single" w:color="auto" w:sz="4" w:space="0"/>
              <w:left w:val="nil"/>
              <w:bottom w:val="single" w:color="auto" w:sz="4" w:space="0"/>
              <w:right w:val="single" w:color="auto" w:sz="4" w:space="0"/>
            </w:tcBorders>
            <w:noWrap w:val="0"/>
            <w:vAlign w:val="top"/>
          </w:tcPr>
          <w:p w14:paraId="0DB919CF">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：处以五千元以上一万元以下罚款。</w:t>
            </w:r>
          </w:p>
          <w:p w14:paraId="35B21F23">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：处以一万元以上二万元以下罚款。</w:t>
            </w:r>
          </w:p>
          <w:p w14:paraId="2C9B3229">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：处以二万元以上三万元以下罚款，可以依法责令停业整顿，直至吊销卫生许可证。</w:t>
            </w:r>
          </w:p>
        </w:tc>
        <w:tc>
          <w:tcPr>
            <w:tcW w:w="1479" w:type="dxa"/>
            <w:tcBorders>
              <w:top w:val="single" w:color="auto" w:sz="4" w:space="0"/>
              <w:left w:val="nil"/>
              <w:bottom w:val="single" w:color="auto" w:sz="4" w:space="0"/>
              <w:right w:val="single" w:color="auto" w:sz="4" w:space="0"/>
            </w:tcBorders>
            <w:noWrap w:val="0"/>
            <w:vAlign w:val="top"/>
          </w:tcPr>
          <w:p w14:paraId="61BC73BB">
            <w:pPr>
              <w:rPr>
                <w:rFonts w:ascii="仿宋_GB2312" w:hAnsi="等线" w:eastAsia="仿宋_GB2312"/>
                <w:kern w:val="0"/>
                <w:sz w:val="20"/>
                <w:szCs w:val="21"/>
              </w:rPr>
            </w:pPr>
          </w:p>
        </w:tc>
      </w:tr>
    </w:tbl>
    <w:p w14:paraId="6FA27486"/>
    <w:p w14:paraId="0F2CCE77"/>
    <w:p w14:paraId="1B22B34E"/>
    <w:p w14:paraId="26827CA4"/>
    <w:p w14:paraId="25EED7B2"/>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73A5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73BF28EB">
            <w:pPr>
              <w:jc w:val="center"/>
              <w:rPr>
                <w:rFonts w:ascii="黑体" w:hAnsi="宋体" w:eastAsia="黑体"/>
                <w:kern w:val="0"/>
                <w:sz w:val="32"/>
                <w:szCs w:val="32"/>
              </w:rPr>
            </w:pPr>
            <w:r>
              <w:rPr>
                <w:rFonts w:hint="eastAsia" w:ascii="黑体" w:hAnsi="宋体" w:eastAsia="黑体"/>
                <w:kern w:val="0"/>
                <w:sz w:val="32"/>
                <w:szCs w:val="32"/>
              </w:rPr>
              <w:t>（六十九）学校卫生工作条例</w:t>
            </w:r>
          </w:p>
        </w:tc>
      </w:tr>
      <w:tr w14:paraId="5F3D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C48B8C4">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0D5DFEAD">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4D5E5CB7">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3E46A89E">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0F7B964E">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5728D6A7">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7F22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F87F27B">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466</w:t>
            </w:r>
          </w:p>
        </w:tc>
        <w:tc>
          <w:tcPr>
            <w:tcW w:w="3146" w:type="dxa"/>
            <w:tcBorders>
              <w:top w:val="single" w:color="auto" w:sz="4" w:space="0"/>
              <w:left w:val="nil"/>
              <w:bottom w:val="single" w:color="auto" w:sz="4" w:space="0"/>
              <w:right w:val="single" w:color="auto" w:sz="4" w:space="0"/>
            </w:tcBorders>
            <w:noWrap w:val="0"/>
            <w:vAlign w:val="top"/>
          </w:tcPr>
          <w:p w14:paraId="66E78C44">
            <w:pPr>
              <w:rPr>
                <w:rFonts w:ascii="仿宋_GB2312" w:hAnsi="等线" w:eastAsia="仿宋_GB2312"/>
                <w:kern w:val="0"/>
                <w:sz w:val="20"/>
                <w:szCs w:val="21"/>
              </w:rPr>
            </w:pPr>
            <w:r>
              <w:rPr>
                <w:rFonts w:hint="eastAsia" w:ascii="仿宋_GB2312" w:hAnsi="等线" w:eastAsia="仿宋_GB2312"/>
                <w:kern w:val="0"/>
                <w:sz w:val="20"/>
                <w:szCs w:val="21"/>
              </w:rPr>
              <w:t>学校教学建筑、环境噪声、室内微小气候、采光、照明等环境质量以及黑板、课桌椅的设置不符合国家有关标准</w:t>
            </w:r>
          </w:p>
        </w:tc>
        <w:tc>
          <w:tcPr>
            <w:tcW w:w="2837" w:type="dxa"/>
            <w:tcBorders>
              <w:top w:val="single" w:color="auto" w:sz="4" w:space="0"/>
              <w:left w:val="nil"/>
              <w:bottom w:val="single" w:color="auto" w:sz="4" w:space="0"/>
              <w:right w:val="single" w:color="auto" w:sz="4" w:space="0"/>
            </w:tcBorders>
            <w:noWrap w:val="0"/>
            <w:vAlign w:val="top"/>
          </w:tcPr>
          <w:p w14:paraId="70A4AABD">
            <w:pPr>
              <w:rPr>
                <w:rFonts w:ascii="仿宋_GB2312" w:hAnsi="等线" w:eastAsia="仿宋_GB2312"/>
                <w:kern w:val="0"/>
                <w:sz w:val="20"/>
                <w:szCs w:val="21"/>
              </w:rPr>
            </w:pPr>
            <w:r>
              <w:rPr>
                <w:rFonts w:hint="eastAsia" w:ascii="仿宋_GB2312" w:hAnsi="等线" w:eastAsia="仿宋_GB2312"/>
                <w:kern w:val="0"/>
                <w:sz w:val="20"/>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2663" w:type="dxa"/>
            <w:tcBorders>
              <w:top w:val="single" w:color="auto" w:sz="4" w:space="0"/>
              <w:left w:val="nil"/>
              <w:bottom w:val="single" w:color="auto" w:sz="4" w:space="0"/>
              <w:right w:val="single" w:color="auto" w:sz="4" w:space="0"/>
            </w:tcBorders>
            <w:noWrap w:val="0"/>
            <w:vAlign w:val="top"/>
          </w:tcPr>
          <w:p w14:paraId="4DAC7C41">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：学校教学建筑、环境噪声、室内微小气候、采光、照明等环境质量以及黑板、课桌椅的设置不符合国家有关标准。</w:t>
            </w:r>
          </w:p>
          <w:p w14:paraId="3C539591">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54A70016">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2711ECE4">
            <w:pPr>
              <w:rPr>
                <w:rFonts w:ascii="仿宋_GB2312" w:hAnsi="等线" w:eastAsia="仿宋_GB2312"/>
                <w:kern w:val="0"/>
                <w:sz w:val="20"/>
                <w:szCs w:val="21"/>
              </w:rPr>
            </w:pPr>
          </w:p>
        </w:tc>
      </w:tr>
      <w:tr w14:paraId="4C52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D82A74A">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467</w:t>
            </w:r>
          </w:p>
        </w:tc>
        <w:tc>
          <w:tcPr>
            <w:tcW w:w="3146" w:type="dxa"/>
            <w:tcBorders>
              <w:top w:val="single" w:color="auto" w:sz="4" w:space="0"/>
              <w:left w:val="nil"/>
              <w:bottom w:val="single" w:color="auto" w:sz="4" w:space="0"/>
              <w:right w:val="single" w:color="auto" w:sz="4" w:space="0"/>
            </w:tcBorders>
            <w:noWrap w:val="0"/>
            <w:vAlign w:val="top"/>
          </w:tcPr>
          <w:p w14:paraId="254C1B71">
            <w:pPr>
              <w:rPr>
                <w:rFonts w:ascii="仿宋_GB2312" w:hAnsi="等线" w:eastAsia="仿宋_GB2312"/>
                <w:kern w:val="0"/>
                <w:sz w:val="20"/>
                <w:szCs w:val="21"/>
              </w:rPr>
            </w:pPr>
            <w:r>
              <w:rPr>
                <w:rFonts w:hint="eastAsia" w:ascii="仿宋_GB2312" w:hAnsi="等线" w:eastAsia="仿宋_GB2312"/>
                <w:kern w:val="0"/>
                <w:sz w:val="20"/>
                <w:szCs w:val="21"/>
              </w:rPr>
              <w:t>学校没有按照有关规定为学生设置厕所和洗手设施。寄宿制学校没有为学生提供相应的洗漱、洗澡等卫生设施</w:t>
            </w:r>
          </w:p>
        </w:tc>
        <w:tc>
          <w:tcPr>
            <w:tcW w:w="2837" w:type="dxa"/>
            <w:tcBorders>
              <w:top w:val="single" w:color="auto" w:sz="4" w:space="0"/>
              <w:left w:val="nil"/>
              <w:bottom w:val="single" w:color="auto" w:sz="4" w:space="0"/>
              <w:right w:val="single" w:color="auto" w:sz="4" w:space="0"/>
            </w:tcBorders>
            <w:noWrap w:val="0"/>
            <w:vAlign w:val="top"/>
          </w:tcPr>
          <w:p w14:paraId="309919CC">
            <w:pPr>
              <w:rPr>
                <w:rFonts w:ascii="仿宋_GB2312" w:hAnsi="等线" w:eastAsia="仿宋_GB2312"/>
                <w:kern w:val="0"/>
                <w:sz w:val="20"/>
                <w:szCs w:val="21"/>
              </w:rPr>
            </w:pPr>
            <w:r>
              <w:rPr>
                <w:rFonts w:hint="eastAsia" w:ascii="仿宋_GB2312" w:hAnsi="等线" w:eastAsia="仿宋_GB2312"/>
                <w:kern w:val="0"/>
                <w:sz w:val="20"/>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2663" w:type="dxa"/>
            <w:tcBorders>
              <w:top w:val="single" w:color="auto" w:sz="4" w:space="0"/>
              <w:left w:val="nil"/>
              <w:bottom w:val="single" w:color="auto" w:sz="4" w:space="0"/>
              <w:right w:val="single" w:color="auto" w:sz="4" w:space="0"/>
            </w:tcBorders>
            <w:noWrap w:val="0"/>
            <w:vAlign w:val="top"/>
          </w:tcPr>
          <w:p w14:paraId="712CB61E">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：学校没有按照有关规定为学生设置厕所和洗手设施。寄宿制学校没有为学生提供相应的洗漱、洗澡等卫生设施。</w:t>
            </w:r>
          </w:p>
          <w:p w14:paraId="220DD9EF">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05BBAAE5">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09717D97">
            <w:pPr>
              <w:rPr>
                <w:rFonts w:ascii="仿宋_GB2312" w:hAnsi="等线" w:eastAsia="仿宋_GB2312"/>
                <w:kern w:val="0"/>
                <w:sz w:val="20"/>
                <w:szCs w:val="21"/>
              </w:rPr>
            </w:pPr>
          </w:p>
        </w:tc>
      </w:tr>
      <w:tr w14:paraId="194F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88158F4">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468</w:t>
            </w:r>
          </w:p>
        </w:tc>
        <w:tc>
          <w:tcPr>
            <w:tcW w:w="3146" w:type="dxa"/>
            <w:tcBorders>
              <w:top w:val="single" w:color="auto" w:sz="4" w:space="0"/>
              <w:left w:val="nil"/>
              <w:bottom w:val="single" w:color="auto" w:sz="4" w:space="0"/>
              <w:right w:val="single" w:color="auto" w:sz="4" w:space="0"/>
            </w:tcBorders>
            <w:noWrap w:val="0"/>
            <w:vAlign w:val="top"/>
          </w:tcPr>
          <w:p w14:paraId="77D18520">
            <w:pPr>
              <w:rPr>
                <w:rFonts w:ascii="仿宋_GB2312" w:hAnsi="等线" w:eastAsia="仿宋_GB2312"/>
                <w:kern w:val="0"/>
                <w:sz w:val="20"/>
                <w:szCs w:val="21"/>
              </w:rPr>
            </w:pPr>
            <w:r>
              <w:rPr>
                <w:rFonts w:hint="eastAsia" w:ascii="仿宋_GB2312" w:hAnsi="等线" w:eastAsia="仿宋_GB2312"/>
                <w:kern w:val="0"/>
                <w:sz w:val="20"/>
                <w:szCs w:val="21"/>
              </w:rPr>
              <w:t>学校没有为学生提供充足的符合卫生标准的饮用水</w:t>
            </w:r>
          </w:p>
        </w:tc>
        <w:tc>
          <w:tcPr>
            <w:tcW w:w="2837" w:type="dxa"/>
            <w:tcBorders>
              <w:top w:val="single" w:color="auto" w:sz="4" w:space="0"/>
              <w:left w:val="nil"/>
              <w:bottom w:val="single" w:color="auto" w:sz="4" w:space="0"/>
              <w:right w:val="single" w:color="auto" w:sz="4" w:space="0"/>
            </w:tcBorders>
            <w:noWrap w:val="0"/>
            <w:vAlign w:val="top"/>
          </w:tcPr>
          <w:p w14:paraId="4D78E6C8">
            <w:pPr>
              <w:rPr>
                <w:rFonts w:ascii="仿宋_GB2312" w:hAnsi="等线" w:eastAsia="仿宋_GB2312"/>
                <w:kern w:val="0"/>
                <w:sz w:val="20"/>
                <w:szCs w:val="21"/>
              </w:rPr>
            </w:pPr>
            <w:r>
              <w:rPr>
                <w:rFonts w:hint="eastAsia" w:ascii="仿宋_GB2312" w:hAnsi="等线" w:eastAsia="仿宋_GB2312"/>
                <w:kern w:val="0"/>
                <w:sz w:val="20"/>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2663" w:type="dxa"/>
            <w:tcBorders>
              <w:top w:val="single" w:color="auto" w:sz="4" w:space="0"/>
              <w:left w:val="nil"/>
              <w:bottom w:val="single" w:color="auto" w:sz="4" w:space="0"/>
              <w:right w:val="single" w:color="auto" w:sz="4" w:space="0"/>
            </w:tcBorders>
            <w:noWrap w:val="0"/>
            <w:vAlign w:val="top"/>
          </w:tcPr>
          <w:p w14:paraId="23D0DE60">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：学校没有为学生提供充足的符合卫生标准的饮用水。</w:t>
            </w:r>
          </w:p>
          <w:p w14:paraId="77C6A868">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0D6390F0">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56E3B470">
            <w:pPr>
              <w:rPr>
                <w:rFonts w:ascii="仿宋_GB2312" w:hAnsi="等线" w:eastAsia="仿宋_GB2312"/>
                <w:kern w:val="0"/>
                <w:sz w:val="20"/>
                <w:szCs w:val="21"/>
              </w:rPr>
            </w:pPr>
          </w:p>
        </w:tc>
      </w:tr>
      <w:tr w14:paraId="38FF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4453885">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469</w:t>
            </w:r>
          </w:p>
        </w:tc>
        <w:tc>
          <w:tcPr>
            <w:tcW w:w="3146" w:type="dxa"/>
            <w:tcBorders>
              <w:top w:val="single" w:color="auto" w:sz="4" w:space="0"/>
              <w:left w:val="nil"/>
              <w:bottom w:val="single" w:color="auto" w:sz="4" w:space="0"/>
              <w:right w:val="single" w:color="auto" w:sz="4" w:space="0"/>
            </w:tcBorders>
            <w:noWrap w:val="0"/>
            <w:vAlign w:val="top"/>
          </w:tcPr>
          <w:p w14:paraId="66A916A8">
            <w:pPr>
              <w:rPr>
                <w:rFonts w:ascii="仿宋_GB2312" w:hAnsi="等线" w:eastAsia="仿宋_GB2312"/>
                <w:kern w:val="0"/>
                <w:sz w:val="20"/>
                <w:szCs w:val="21"/>
              </w:rPr>
            </w:pPr>
            <w:r>
              <w:rPr>
                <w:rFonts w:hint="eastAsia" w:ascii="仿宋_GB2312" w:hAnsi="等线" w:eastAsia="仿宋_GB2312"/>
                <w:kern w:val="0"/>
                <w:sz w:val="20"/>
                <w:szCs w:val="21"/>
              </w:rPr>
              <w:t>学校体育场地和器材不符合卫生和安全要求。运动项目和运动强度不适合学生的生理承受能力和体质健康状况，发生伤害事故</w:t>
            </w:r>
          </w:p>
        </w:tc>
        <w:tc>
          <w:tcPr>
            <w:tcW w:w="2837" w:type="dxa"/>
            <w:tcBorders>
              <w:top w:val="single" w:color="auto" w:sz="4" w:space="0"/>
              <w:left w:val="nil"/>
              <w:bottom w:val="single" w:color="auto" w:sz="4" w:space="0"/>
              <w:right w:val="single" w:color="auto" w:sz="4" w:space="0"/>
            </w:tcBorders>
            <w:noWrap w:val="0"/>
            <w:vAlign w:val="top"/>
          </w:tcPr>
          <w:p w14:paraId="7AD86034">
            <w:pPr>
              <w:rPr>
                <w:rFonts w:ascii="仿宋_GB2312" w:hAnsi="等线" w:eastAsia="仿宋_GB2312"/>
                <w:kern w:val="0"/>
                <w:sz w:val="20"/>
                <w:szCs w:val="21"/>
              </w:rPr>
            </w:pPr>
            <w:r>
              <w:rPr>
                <w:rFonts w:hint="eastAsia" w:ascii="仿宋_GB2312" w:hAnsi="等线" w:eastAsia="仿宋_GB2312"/>
                <w:kern w:val="0"/>
                <w:sz w:val="20"/>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2663" w:type="dxa"/>
            <w:tcBorders>
              <w:top w:val="single" w:color="auto" w:sz="4" w:space="0"/>
              <w:left w:val="nil"/>
              <w:bottom w:val="single" w:color="auto" w:sz="4" w:space="0"/>
              <w:right w:val="single" w:color="auto" w:sz="4" w:space="0"/>
            </w:tcBorders>
            <w:noWrap w:val="0"/>
            <w:vAlign w:val="top"/>
          </w:tcPr>
          <w:p w14:paraId="4F30EC09">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：学校体育场地和器材不符合卫生和安全要求。运动项目和运动强度不适合学生的生理承受能力和体质健康状况，发生伤害事故。</w:t>
            </w:r>
          </w:p>
          <w:p w14:paraId="7B924169">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6E747F87">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650B57F2">
            <w:pPr>
              <w:rPr>
                <w:rFonts w:ascii="仿宋_GB2312" w:hAnsi="等线" w:eastAsia="仿宋_GB2312"/>
                <w:kern w:val="0"/>
                <w:sz w:val="20"/>
                <w:szCs w:val="21"/>
              </w:rPr>
            </w:pPr>
          </w:p>
        </w:tc>
      </w:tr>
      <w:tr w14:paraId="52A1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988" w:type="dxa"/>
            <w:tcBorders>
              <w:top w:val="single" w:color="auto" w:sz="4" w:space="0"/>
              <w:left w:val="single" w:color="auto" w:sz="4" w:space="0"/>
              <w:bottom w:val="single" w:color="auto" w:sz="4" w:space="0"/>
              <w:right w:val="single" w:color="auto" w:sz="4" w:space="0"/>
            </w:tcBorders>
            <w:noWrap w:val="0"/>
            <w:vAlign w:val="top"/>
          </w:tcPr>
          <w:p w14:paraId="1F399ECB">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470</w:t>
            </w:r>
          </w:p>
        </w:tc>
        <w:tc>
          <w:tcPr>
            <w:tcW w:w="3146" w:type="dxa"/>
            <w:tcBorders>
              <w:top w:val="single" w:color="auto" w:sz="4" w:space="0"/>
              <w:left w:val="nil"/>
              <w:bottom w:val="single" w:color="auto" w:sz="4" w:space="0"/>
              <w:right w:val="single" w:color="auto" w:sz="4" w:space="0"/>
            </w:tcBorders>
            <w:noWrap w:val="0"/>
            <w:vAlign w:val="top"/>
          </w:tcPr>
          <w:p w14:paraId="52D10E5C">
            <w:pPr>
              <w:rPr>
                <w:rFonts w:ascii="仿宋_GB2312" w:hAnsi="等线" w:eastAsia="仿宋_GB2312"/>
                <w:kern w:val="0"/>
                <w:sz w:val="20"/>
                <w:szCs w:val="21"/>
              </w:rPr>
            </w:pPr>
            <w:r>
              <w:rPr>
                <w:rFonts w:hint="eastAsia" w:ascii="仿宋_GB2312" w:hAnsi="等线" w:eastAsia="仿宋_GB2312"/>
                <w:kern w:val="0"/>
                <w:sz w:val="20"/>
                <w:szCs w:val="21"/>
              </w:rPr>
              <w:t>学校组织学生参加劳动，不符合相关要求，造成学生健康受到损害</w:t>
            </w:r>
          </w:p>
        </w:tc>
        <w:tc>
          <w:tcPr>
            <w:tcW w:w="2837" w:type="dxa"/>
            <w:tcBorders>
              <w:top w:val="single" w:color="auto" w:sz="4" w:space="0"/>
              <w:left w:val="nil"/>
              <w:bottom w:val="single" w:color="auto" w:sz="4" w:space="0"/>
              <w:right w:val="single" w:color="auto" w:sz="4" w:space="0"/>
            </w:tcBorders>
            <w:noWrap w:val="0"/>
            <w:vAlign w:val="top"/>
          </w:tcPr>
          <w:p w14:paraId="4119C22F">
            <w:pPr>
              <w:rPr>
                <w:rFonts w:ascii="仿宋_GB2312" w:hAnsi="等线" w:eastAsia="仿宋_GB2312"/>
                <w:kern w:val="0"/>
                <w:sz w:val="20"/>
                <w:szCs w:val="21"/>
              </w:rPr>
            </w:pPr>
            <w:r>
              <w:rPr>
                <w:rFonts w:hint="eastAsia" w:ascii="仿宋_GB2312" w:hAnsi="等线" w:eastAsia="仿宋_GB2312"/>
                <w:kern w:val="0"/>
                <w:sz w:val="20"/>
                <w:szCs w:val="21"/>
              </w:rPr>
              <w:t>《学校卫生工作条例》第三十四条  违反本条例第十一条规定，致使学生健康受到损害的，由卫生行政部门对直接责任单位或者个人给予警告，责令限期改进。</w:t>
            </w:r>
          </w:p>
        </w:tc>
        <w:tc>
          <w:tcPr>
            <w:tcW w:w="2663" w:type="dxa"/>
            <w:tcBorders>
              <w:top w:val="single" w:color="auto" w:sz="4" w:space="0"/>
              <w:left w:val="nil"/>
              <w:bottom w:val="single" w:color="auto" w:sz="4" w:space="0"/>
              <w:right w:val="single" w:color="auto" w:sz="4" w:space="0"/>
            </w:tcBorders>
            <w:noWrap w:val="0"/>
            <w:vAlign w:val="top"/>
          </w:tcPr>
          <w:p w14:paraId="685D9545">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：学校组织学生参加劳动，不符合相关要求，造成学生健康受到损害。</w:t>
            </w:r>
          </w:p>
          <w:p w14:paraId="0255A4E5">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789398DB">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212ED1C2">
            <w:pPr>
              <w:rPr>
                <w:rFonts w:ascii="仿宋_GB2312" w:hAnsi="等线" w:eastAsia="仿宋_GB2312"/>
                <w:kern w:val="0"/>
                <w:sz w:val="20"/>
                <w:szCs w:val="21"/>
              </w:rPr>
            </w:pPr>
          </w:p>
        </w:tc>
      </w:tr>
      <w:tr w14:paraId="5D6E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6050C3A">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471</w:t>
            </w:r>
          </w:p>
        </w:tc>
        <w:tc>
          <w:tcPr>
            <w:tcW w:w="3146" w:type="dxa"/>
            <w:tcBorders>
              <w:top w:val="single" w:color="auto" w:sz="4" w:space="0"/>
              <w:left w:val="nil"/>
              <w:bottom w:val="single" w:color="auto" w:sz="4" w:space="0"/>
              <w:right w:val="single" w:color="auto" w:sz="4" w:space="0"/>
            </w:tcBorders>
            <w:noWrap w:val="0"/>
            <w:vAlign w:val="top"/>
          </w:tcPr>
          <w:p w14:paraId="7AADE23B">
            <w:pPr>
              <w:rPr>
                <w:rFonts w:ascii="仿宋_GB2312" w:hAnsi="等线" w:eastAsia="仿宋_GB2312"/>
                <w:kern w:val="0"/>
                <w:sz w:val="20"/>
                <w:szCs w:val="21"/>
              </w:rPr>
            </w:pPr>
            <w:r>
              <w:rPr>
                <w:rFonts w:hint="eastAsia" w:ascii="仿宋_GB2312" w:hAnsi="等线" w:eastAsia="仿宋_GB2312"/>
                <w:kern w:val="0"/>
                <w:sz w:val="20"/>
                <w:szCs w:val="21"/>
              </w:rPr>
              <w:t>学校供学生使用的文具、娱乐器具、保健用品，不符合国家有关卫生标准</w:t>
            </w:r>
          </w:p>
        </w:tc>
        <w:tc>
          <w:tcPr>
            <w:tcW w:w="2837" w:type="dxa"/>
            <w:tcBorders>
              <w:top w:val="single" w:color="auto" w:sz="4" w:space="0"/>
              <w:left w:val="nil"/>
              <w:bottom w:val="single" w:color="auto" w:sz="4" w:space="0"/>
              <w:right w:val="single" w:color="auto" w:sz="4" w:space="0"/>
            </w:tcBorders>
            <w:noWrap w:val="0"/>
            <w:vAlign w:val="top"/>
          </w:tcPr>
          <w:p w14:paraId="6C799E69">
            <w:pPr>
              <w:rPr>
                <w:rFonts w:ascii="仿宋_GB2312" w:hAnsi="等线" w:eastAsia="仿宋_GB2312"/>
                <w:kern w:val="0"/>
                <w:sz w:val="20"/>
                <w:szCs w:val="21"/>
              </w:rPr>
            </w:pPr>
            <w:r>
              <w:rPr>
                <w:rFonts w:hint="eastAsia" w:ascii="仿宋_GB2312" w:hAnsi="等线" w:eastAsia="仿宋_GB2312"/>
                <w:kern w:val="0"/>
                <w:sz w:val="20"/>
                <w:szCs w:val="21"/>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tc>
        <w:tc>
          <w:tcPr>
            <w:tcW w:w="2663" w:type="dxa"/>
            <w:tcBorders>
              <w:top w:val="single" w:color="auto" w:sz="4" w:space="0"/>
              <w:left w:val="nil"/>
              <w:bottom w:val="single" w:color="auto" w:sz="4" w:space="0"/>
              <w:right w:val="single" w:color="auto" w:sz="4" w:space="0"/>
            </w:tcBorders>
            <w:noWrap w:val="0"/>
            <w:vAlign w:val="top"/>
          </w:tcPr>
          <w:p w14:paraId="41ED9F28">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：无非法所得。</w:t>
            </w:r>
          </w:p>
          <w:p w14:paraId="34A7CBE3">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：非法所得不足五千元。</w:t>
            </w:r>
          </w:p>
          <w:p w14:paraId="5198FDCA">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：非法所得五千元以上。</w:t>
            </w:r>
          </w:p>
          <w:p w14:paraId="159C899E">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16EFDE13">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：给予警告。</w:t>
            </w:r>
          </w:p>
          <w:p w14:paraId="71AA37C1">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：可以会同工商行政部门没收其不符合国家有关卫生标准的物品，并处以非法所得一倍的罚款。</w:t>
            </w:r>
          </w:p>
          <w:p w14:paraId="3270A789">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：可以会同工商行政部门没收其不符合国家有关卫生标准的物品，并处以非法所得两倍的罚款。</w:t>
            </w:r>
          </w:p>
        </w:tc>
        <w:tc>
          <w:tcPr>
            <w:tcW w:w="1479" w:type="dxa"/>
            <w:tcBorders>
              <w:top w:val="single" w:color="auto" w:sz="4" w:space="0"/>
              <w:left w:val="nil"/>
              <w:bottom w:val="single" w:color="auto" w:sz="4" w:space="0"/>
              <w:right w:val="single" w:color="auto" w:sz="4" w:space="0"/>
            </w:tcBorders>
            <w:noWrap w:val="0"/>
            <w:vAlign w:val="top"/>
          </w:tcPr>
          <w:p w14:paraId="53A78679">
            <w:pPr>
              <w:rPr>
                <w:rFonts w:ascii="仿宋_GB2312" w:hAnsi="等线" w:eastAsia="仿宋_GB2312"/>
                <w:kern w:val="0"/>
                <w:sz w:val="20"/>
                <w:szCs w:val="21"/>
              </w:rPr>
            </w:pPr>
          </w:p>
        </w:tc>
      </w:tr>
      <w:tr w14:paraId="432A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39A6F2F">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472</w:t>
            </w:r>
          </w:p>
        </w:tc>
        <w:tc>
          <w:tcPr>
            <w:tcW w:w="3146" w:type="dxa"/>
            <w:tcBorders>
              <w:top w:val="single" w:color="auto" w:sz="4" w:space="0"/>
              <w:left w:val="nil"/>
              <w:bottom w:val="single" w:color="auto" w:sz="4" w:space="0"/>
              <w:right w:val="single" w:color="auto" w:sz="4" w:space="0"/>
            </w:tcBorders>
            <w:noWrap w:val="0"/>
            <w:vAlign w:val="top"/>
          </w:tcPr>
          <w:p w14:paraId="5AF10A7C">
            <w:pPr>
              <w:rPr>
                <w:rFonts w:ascii="仿宋_GB2312" w:hAnsi="等线" w:eastAsia="仿宋_GB2312"/>
                <w:kern w:val="0"/>
                <w:sz w:val="20"/>
                <w:szCs w:val="21"/>
              </w:rPr>
            </w:pPr>
            <w:r>
              <w:rPr>
                <w:rFonts w:hint="eastAsia" w:ascii="仿宋_GB2312" w:hAnsi="等线" w:eastAsia="仿宋_GB2312"/>
                <w:kern w:val="0"/>
                <w:sz w:val="20"/>
                <w:szCs w:val="21"/>
              </w:rPr>
              <w:t>学校拒绝或者妨碍学校卫生监督员依照本条例实施卫生监督</w:t>
            </w:r>
          </w:p>
        </w:tc>
        <w:tc>
          <w:tcPr>
            <w:tcW w:w="2837" w:type="dxa"/>
            <w:tcBorders>
              <w:top w:val="single" w:color="auto" w:sz="4" w:space="0"/>
              <w:left w:val="nil"/>
              <w:bottom w:val="single" w:color="auto" w:sz="4" w:space="0"/>
              <w:right w:val="single" w:color="auto" w:sz="4" w:space="0"/>
            </w:tcBorders>
            <w:noWrap w:val="0"/>
            <w:vAlign w:val="top"/>
          </w:tcPr>
          <w:p w14:paraId="64F1B9FD">
            <w:pPr>
              <w:rPr>
                <w:rFonts w:ascii="仿宋_GB2312" w:hAnsi="等线" w:eastAsia="仿宋_GB2312"/>
                <w:kern w:val="0"/>
                <w:sz w:val="20"/>
                <w:szCs w:val="21"/>
              </w:rPr>
            </w:pPr>
            <w:r>
              <w:rPr>
                <w:rFonts w:hint="eastAsia" w:ascii="仿宋_GB2312" w:hAnsi="等线" w:eastAsia="仿宋_GB2312"/>
                <w:kern w:val="0"/>
                <w:sz w:val="20"/>
                <w:szCs w:val="21"/>
              </w:rPr>
              <w:t>《学校卫生工作条例》第三十六条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2663" w:type="dxa"/>
            <w:tcBorders>
              <w:top w:val="single" w:color="auto" w:sz="4" w:space="0"/>
              <w:left w:val="nil"/>
              <w:bottom w:val="single" w:color="auto" w:sz="4" w:space="0"/>
              <w:right w:val="single" w:color="auto" w:sz="4" w:space="0"/>
            </w:tcBorders>
            <w:noWrap w:val="0"/>
            <w:vAlign w:val="top"/>
          </w:tcPr>
          <w:p w14:paraId="49EADF46">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：以口头阻挠等较为平和方式拒绝或者妨碍学校卫生监督员实施卫生监督。</w:t>
            </w:r>
          </w:p>
          <w:p w14:paraId="54F9C609">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：用发生肢体冲突等暴力手段拒绝或者妨碍学校卫生监督员实施卫生监督。</w:t>
            </w:r>
          </w:p>
        </w:tc>
        <w:tc>
          <w:tcPr>
            <w:tcW w:w="2835" w:type="dxa"/>
            <w:tcBorders>
              <w:top w:val="single" w:color="auto" w:sz="4" w:space="0"/>
              <w:left w:val="nil"/>
              <w:bottom w:val="single" w:color="auto" w:sz="4" w:space="0"/>
              <w:right w:val="single" w:color="auto" w:sz="4" w:space="0"/>
            </w:tcBorders>
            <w:noWrap w:val="0"/>
            <w:vAlign w:val="top"/>
          </w:tcPr>
          <w:p w14:paraId="6951FA14">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：给予警告。</w:t>
            </w:r>
          </w:p>
          <w:p w14:paraId="1E20C8F3">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：可以建议教育行政部门给予行政处分或者处以二百元以下的罚款。</w:t>
            </w:r>
          </w:p>
        </w:tc>
        <w:tc>
          <w:tcPr>
            <w:tcW w:w="1479" w:type="dxa"/>
            <w:tcBorders>
              <w:top w:val="single" w:color="auto" w:sz="4" w:space="0"/>
              <w:left w:val="nil"/>
              <w:bottom w:val="single" w:color="auto" w:sz="4" w:space="0"/>
              <w:right w:val="single" w:color="auto" w:sz="4" w:space="0"/>
            </w:tcBorders>
            <w:noWrap w:val="0"/>
            <w:vAlign w:val="top"/>
          </w:tcPr>
          <w:p w14:paraId="49174E67">
            <w:pPr>
              <w:rPr>
                <w:rFonts w:ascii="仿宋_GB2312" w:hAnsi="等线" w:eastAsia="仿宋_GB2312"/>
                <w:kern w:val="0"/>
                <w:sz w:val="20"/>
                <w:szCs w:val="21"/>
              </w:rPr>
            </w:pPr>
          </w:p>
        </w:tc>
      </w:tr>
    </w:tbl>
    <w:p w14:paraId="1415ECAE"/>
    <w:p w14:paraId="574CD084"/>
    <w:p w14:paraId="5C32A44C"/>
    <w:p w14:paraId="6375828C"/>
    <w:p w14:paraId="3CEBD92D"/>
    <w:p w14:paraId="33028B28"/>
    <w:p w14:paraId="12BF1E61"/>
    <w:p w14:paraId="5635DF1E"/>
    <w:p w14:paraId="6E31C739"/>
    <w:p w14:paraId="09AD0D82"/>
    <w:p w14:paraId="461D851E"/>
    <w:p w14:paraId="30A11EF5"/>
    <w:p w14:paraId="07094DF2"/>
    <w:p w14:paraId="1FFBF7F7"/>
    <w:p w14:paraId="7AC5BA54"/>
    <w:p w14:paraId="72F3D2C7"/>
    <w:p w14:paraId="2B0CE74A"/>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06D5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682D32CA">
            <w:pPr>
              <w:jc w:val="center"/>
              <w:rPr>
                <w:rFonts w:ascii="黑体" w:hAnsi="宋体" w:eastAsia="黑体"/>
                <w:kern w:val="0"/>
                <w:sz w:val="32"/>
                <w:szCs w:val="32"/>
              </w:rPr>
            </w:pPr>
            <w:r>
              <w:rPr>
                <w:rFonts w:hint="eastAsia" w:ascii="黑体" w:hAnsi="宋体" w:eastAsia="黑体"/>
                <w:kern w:val="0"/>
                <w:sz w:val="32"/>
                <w:szCs w:val="32"/>
              </w:rPr>
              <w:t>（七十）托儿所幼儿园卫生保健管理办法</w:t>
            </w:r>
          </w:p>
        </w:tc>
      </w:tr>
      <w:tr w14:paraId="5B68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81CF53E">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23AEB5F6">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5E724B93">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3FE11CC2">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5CF58CB3">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085D718B">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5FF4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E00F5FA">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473</w:t>
            </w:r>
          </w:p>
        </w:tc>
        <w:tc>
          <w:tcPr>
            <w:tcW w:w="3146" w:type="dxa"/>
            <w:tcBorders>
              <w:top w:val="single" w:color="auto" w:sz="4" w:space="0"/>
              <w:left w:val="nil"/>
              <w:bottom w:val="single" w:color="auto" w:sz="4" w:space="0"/>
              <w:right w:val="single" w:color="auto" w:sz="4" w:space="0"/>
            </w:tcBorders>
            <w:noWrap w:val="0"/>
            <w:vAlign w:val="top"/>
          </w:tcPr>
          <w:p w14:paraId="524909CC">
            <w:pPr>
              <w:rPr>
                <w:rFonts w:ascii="仿宋_GB2312" w:hAnsi="等线" w:eastAsia="仿宋_GB2312"/>
                <w:kern w:val="0"/>
                <w:sz w:val="20"/>
                <w:szCs w:val="21"/>
              </w:rPr>
            </w:pPr>
            <w:r>
              <w:rPr>
                <w:rFonts w:hint="eastAsia" w:ascii="仿宋_GB2312" w:hAnsi="等线" w:eastAsia="仿宋_GB2312"/>
                <w:kern w:val="0"/>
                <w:sz w:val="20"/>
                <w:szCs w:val="21"/>
              </w:rPr>
              <w:t>未按要求设立保健室、卫生室或者配备卫生保健人员</w:t>
            </w:r>
          </w:p>
        </w:tc>
        <w:tc>
          <w:tcPr>
            <w:tcW w:w="2837" w:type="dxa"/>
            <w:tcBorders>
              <w:top w:val="single" w:color="auto" w:sz="4" w:space="0"/>
              <w:left w:val="nil"/>
              <w:bottom w:val="single" w:color="auto" w:sz="4" w:space="0"/>
              <w:right w:val="single" w:color="auto" w:sz="4" w:space="0"/>
            </w:tcBorders>
            <w:noWrap w:val="0"/>
            <w:vAlign w:val="top"/>
          </w:tcPr>
          <w:p w14:paraId="3726BD39">
            <w:pPr>
              <w:rPr>
                <w:rFonts w:ascii="仿宋_GB2312" w:hAnsi="等线" w:eastAsia="仿宋_GB2312"/>
                <w:kern w:val="0"/>
                <w:sz w:val="20"/>
                <w:szCs w:val="21"/>
              </w:rPr>
            </w:pPr>
            <w:r>
              <w:rPr>
                <w:rFonts w:hint="eastAsia" w:ascii="仿宋_GB2312" w:hAnsi="等线" w:eastAsia="仿宋_GB2312"/>
                <w:kern w:val="0"/>
                <w:sz w:val="20"/>
                <w:szCs w:val="21"/>
              </w:rPr>
              <w:t>《托儿所幼儿园卫生保健管理办法》第十九条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w:t>
            </w:r>
          </w:p>
        </w:tc>
        <w:tc>
          <w:tcPr>
            <w:tcW w:w="2663" w:type="dxa"/>
            <w:tcBorders>
              <w:top w:val="single" w:color="auto" w:sz="4" w:space="0"/>
              <w:left w:val="nil"/>
              <w:bottom w:val="single" w:color="auto" w:sz="4" w:space="0"/>
              <w:right w:val="single" w:color="auto" w:sz="4" w:space="0"/>
            </w:tcBorders>
            <w:noWrap w:val="0"/>
            <w:vAlign w:val="top"/>
          </w:tcPr>
          <w:p w14:paraId="3873B1BB">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：未按要求设立保健室、卫生室或者配备卫生保健人员。</w:t>
            </w:r>
          </w:p>
          <w:p w14:paraId="758A1D4D">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：责令限期改正后，逾期不改。</w:t>
            </w:r>
          </w:p>
        </w:tc>
        <w:tc>
          <w:tcPr>
            <w:tcW w:w="2835" w:type="dxa"/>
            <w:tcBorders>
              <w:top w:val="single" w:color="auto" w:sz="4" w:space="0"/>
              <w:left w:val="nil"/>
              <w:bottom w:val="single" w:color="auto" w:sz="4" w:space="0"/>
              <w:right w:val="single" w:color="auto" w:sz="4" w:space="0"/>
            </w:tcBorders>
            <w:noWrap w:val="0"/>
            <w:vAlign w:val="top"/>
          </w:tcPr>
          <w:p w14:paraId="71FB84A2">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w:t>
            </w:r>
            <w:r>
              <w:rPr>
                <w:rFonts w:ascii="仿宋_GB2312" w:hAnsi="等线" w:eastAsia="仿宋_GB2312"/>
                <w:kern w:val="0"/>
                <w:sz w:val="20"/>
                <w:szCs w:val="21"/>
              </w:rPr>
              <w:t>通报批评。</w:t>
            </w:r>
          </w:p>
          <w:p w14:paraId="596DAB8A">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4B954678">
            <w:pPr>
              <w:rPr>
                <w:rFonts w:ascii="仿宋_GB2312" w:hAnsi="等线" w:eastAsia="仿宋_GB2312"/>
                <w:kern w:val="0"/>
                <w:sz w:val="20"/>
                <w:szCs w:val="21"/>
              </w:rPr>
            </w:pPr>
          </w:p>
        </w:tc>
      </w:tr>
      <w:tr w14:paraId="36E2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3AE3FF7">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474</w:t>
            </w:r>
          </w:p>
        </w:tc>
        <w:tc>
          <w:tcPr>
            <w:tcW w:w="3146" w:type="dxa"/>
            <w:tcBorders>
              <w:top w:val="single" w:color="auto" w:sz="4" w:space="0"/>
              <w:left w:val="nil"/>
              <w:bottom w:val="single" w:color="auto" w:sz="4" w:space="0"/>
              <w:right w:val="single" w:color="auto" w:sz="4" w:space="0"/>
            </w:tcBorders>
            <w:noWrap w:val="0"/>
            <w:vAlign w:val="top"/>
          </w:tcPr>
          <w:p w14:paraId="2CF7F0D6">
            <w:pPr>
              <w:rPr>
                <w:rFonts w:ascii="仿宋_GB2312" w:hAnsi="等线" w:eastAsia="仿宋_GB2312"/>
                <w:kern w:val="0"/>
                <w:sz w:val="20"/>
                <w:szCs w:val="21"/>
              </w:rPr>
            </w:pPr>
            <w:r>
              <w:rPr>
                <w:rFonts w:hint="eastAsia" w:ascii="仿宋_GB2312" w:hAnsi="等线" w:eastAsia="仿宋_GB2312"/>
                <w:kern w:val="0"/>
                <w:sz w:val="20"/>
                <w:szCs w:val="21"/>
              </w:rPr>
              <w:t>聘用未进行健康检查或者健康检查不合格的工作人员</w:t>
            </w:r>
          </w:p>
        </w:tc>
        <w:tc>
          <w:tcPr>
            <w:tcW w:w="2837" w:type="dxa"/>
            <w:tcBorders>
              <w:top w:val="single" w:color="auto" w:sz="4" w:space="0"/>
              <w:left w:val="nil"/>
              <w:bottom w:val="single" w:color="auto" w:sz="4" w:space="0"/>
              <w:right w:val="single" w:color="auto" w:sz="4" w:space="0"/>
            </w:tcBorders>
            <w:noWrap w:val="0"/>
            <w:vAlign w:val="top"/>
          </w:tcPr>
          <w:p w14:paraId="5E0E09A8">
            <w:pPr>
              <w:rPr>
                <w:rFonts w:ascii="仿宋_GB2312" w:hAnsi="等线" w:eastAsia="仿宋_GB2312"/>
                <w:kern w:val="0"/>
                <w:sz w:val="20"/>
                <w:szCs w:val="21"/>
              </w:rPr>
            </w:pPr>
            <w:r>
              <w:rPr>
                <w:rFonts w:hint="eastAsia" w:ascii="仿宋_GB2312" w:hAnsi="等线" w:eastAsia="仿宋_GB2312"/>
                <w:kern w:val="0"/>
                <w:sz w:val="20"/>
                <w:szCs w:val="21"/>
              </w:rPr>
              <w:t>《托儿所幼儿园卫生保健管理办法》第十九条  托幼机构有下列情形之一的，由卫生行政部门责令限期改正，通报批评；逾期不改的，给予警告；情节严重的，由教育行政部门依法给予行政处罚：（二）聘用未进行健康检查或者健康检查不合格的工作人员。</w:t>
            </w:r>
          </w:p>
        </w:tc>
        <w:tc>
          <w:tcPr>
            <w:tcW w:w="2663" w:type="dxa"/>
            <w:tcBorders>
              <w:top w:val="single" w:color="auto" w:sz="4" w:space="0"/>
              <w:left w:val="nil"/>
              <w:bottom w:val="single" w:color="auto" w:sz="4" w:space="0"/>
              <w:right w:val="single" w:color="auto" w:sz="4" w:space="0"/>
            </w:tcBorders>
            <w:noWrap w:val="0"/>
            <w:vAlign w:val="top"/>
          </w:tcPr>
          <w:p w14:paraId="4F0D260B">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：聘用未进行健康检查或者健康检查不合格的工作人员。</w:t>
            </w:r>
          </w:p>
          <w:p w14:paraId="106265A5">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：责令限期改正后，逾期不改。</w:t>
            </w:r>
          </w:p>
          <w:p w14:paraId="37B6C788">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32E43448">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w:t>
            </w:r>
            <w:r>
              <w:rPr>
                <w:rFonts w:ascii="仿宋_GB2312" w:hAnsi="等线" w:eastAsia="仿宋_GB2312"/>
                <w:kern w:val="0"/>
                <w:sz w:val="20"/>
                <w:szCs w:val="21"/>
              </w:rPr>
              <w:t>通报批评。</w:t>
            </w:r>
          </w:p>
          <w:p w14:paraId="31F4FDE2">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195DD3B6">
            <w:pPr>
              <w:rPr>
                <w:rFonts w:ascii="仿宋_GB2312" w:hAnsi="等线" w:eastAsia="仿宋_GB2312"/>
                <w:kern w:val="0"/>
                <w:sz w:val="20"/>
                <w:szCs w:val="21"/>
              </w:rPr>
            </w:pPr>
          </w:p>
        </w:tc>
      </w:tr>
      <w:tr w14:paraId="44C1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D09D005">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475</w:t>
            </w:r>
          </w:p>
        </w:tc>
        <w:tc>
          <w:tcPr>
            <w:tcW w:w="3146" w:type="dxa"/>
            <w:tcBorders>
              <w:top w:val="single" w:color="auto" w:sz="4" w:space="0"/>
              <w:left w:val="nil"/>
              <w:bottom w:val="single" w:color="auto" w:sz="4" w:space="0"/>
              <w:right w:val="single" w:color="auto" w:sz="4" w:space="0"/>
            </w:tcBorders>
            <w:noWrap w:val="0"/>
            <w:vAlign w:val="top"/>
          </w:tcPr>
          <w:p w14:paraId="71875822">
            <w:pPr>
              <w:rPr>
                <w:rFonts w:ascii="仿宋_GB2312" w:hAnsi="等线" w:eastAsia="仿宋_GB2312"/>
                <w:kern w:val="0"/>
                <w:sz w:val="20"/>
                <w:szCs w:val="21"/>
              </w:rPr>
            </w:pPr>
            <w:r>
              <w:rPr>
                <w:rFonts w:hint="eastAsia" w:ascii="仿宋_GB2312" w:hAnsi="等线" w:eastAsia="仿宋_GB2312"/>
                <w:kern w:val="0"/>
                <w:sz w:val="20"/>
                <w:szCs w:val="21"/>
              </w:rPr>
              <w:t>未定期组织工作人员健康检查</w:t>
            </w:r>
          </w:p>
        </w:tc>
        <w:tc>
          <w:tcPr>
            <w:tcW w:w="2837" w:type="dxa"/>
            <w:tcBorders>
              <w:top w:val="single" w:color="auto" w:sz="4" w:space="0"/>
              <w:left w:val="nil"/>
              <w:bottom w:val="single" w:color="auto" w:sz="4" w:space="0"/>
              <w:right w:val="single" w:color="auto" w:sz="4" w:space="0"/>
            </w:tcBorders>
            <w:noWrap w:val="0"/>
            <w:vAlign w:val="top"/>
          </w:tcPr>
          <w:p w14:paraId="551EAED8">
            <w:pPr>
              <w:rPr>
                <w:rFonts w:ascii="仿宋_GB2312" w:hAnsi="等线" w:eastAsia="仿宋_GB2312"/>
                <w:kern w:val="0"/>
                <w:sz w:val="20"/>
                <w:szCs w:val="21"/>
              </w:rPr>
            </w:pPr>
            <w:r>
              <w:rPr>
                <w:rFonts w:hint="eastAsia" w:ascii="仿宋_GB2312" w:hAnsi="等线" w:eastAsia="仿宋_GB2312"/>
                <w:kern w:val="0"/>
                <w:sz w:val="20"/>
                <w:szCs w:val="21"/>
              </w:rPr>
              <w:t>《托儿所幼儿园卫生保健管理办法》第十九条  托幼机构有下列情形之一的，由卫生行政部门责令限期改正，通报批评；逾期不改的，给予警告；情节严重的，由教育行政部门依法给予行政处罚：（三）未定期组织工作人员健康检查。</w:t>
            </w:r>
          </w:p>
        </w:tc>
        <w:tc>
          <w:tcPr>
            <w:tcW w:w="2663" w:type="dxa"/>
            <w:tcBorders>
              <w:top w:val="single" w:color="auto" w:sz="4" w:space="0"/>
              <w:left w:val="nil"/>
              <w:bottom w:val="single" w:color="auto" w:sz="4" w:space="0"/>
              <w:right w:val="single" w:color="auto" w:sz="4" w:space="0"/>
            </w:tcBorders>
            <w:noWrap w:val="0"/>
            <w:vAlign w:val="top"/>
          </w:tcPr>
          <w:p w14:paraId="40C9790C">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：未定期组织工作人员健康检查。</w:t>
            </w:r>
          </w:p>
          <w:p w14:paraId="51270B6A">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：责令限期改正后，逾期不改。</w:t>
            </w:r>
          </w:p>
          <w:p w14:paraId="5B7BEEF2">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14D28270">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w:t>
            </w:r>
            <w:r>
              <w:rPr>
                <w:rFonts w:ascii="仿宋_GB2312" w:hAnsi="等线" w:eastAsia="仿宋_GB2312"/>
                <w:kern w:val="0"/>
                <w:sz w:val="20"/>
                <w:szCs w:val="21"/>
              </w:rPr>
              <w:t>通报批评。</w:t>
            </w:r>
          </w:p>
          <w:p w14:paraId="5EFB04F3">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6790F7EB">
            <w:pPr>
              <w:rPr>
                <w:rFonts w:ascii="仿宋_GB2312" w:hAnsi="等线" w:eastAsia="仿宋_GB2312"/>
                <w:kern w:val="0"/>
                <w:sz w:val="20"/>
                <w:szCs w:val="21"/>
              </w:rPr>
            </w:pPr>
          </w:p>
        </w:tc>
      </w:tr>
      <w:tr w14:paraId="262F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6AB2C4B">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476</w:t>
            </w:r>
          </w:p>
        </w:tc>
        <w:tc>
          <w:tcPr>
            <w:tcW w:w="3146" w:type="dxa"/>
            <w:tcBorders>
              <w:top w:val="single" w:color="auto" w:sz="4" w:space="0"/>
              <w:left w:val="nil"/>
              <w:bottom w:val="single" w:color="auto" w:sz="4" w:space="0"/>
              <w:right w:val="single" w:color="auto" w:sz="4" w:space="0"/>
            </w:tcBorders>
            <w:noWrap w:val="0"/>
            <w:vAlign w:val="top"/>
          </w:tcPr>
          <w:p w14:paraId="2DEE5EDA">
            <w:pPr>
              <w:rPr>
                <w:rFonts w:ascii="仿宋_GB2312" w:hAnsi="等线" w:eastAsia="仿宋_GB2312"/>
                <w:kern w:val="0"/>
                <w:sz w:val="20"/>
                <w:szCs w:val="21"/>
              </w:rPr>
            </w:pPr>
            <w:r>
              <w:rPr>
                <w:rFonts w:hint="eastAsia" w:ascii="仿宋_GB2312" w:hAnsi="等线" w:eastAsia="仿宋_GB2312"/>
                <w:kern w:val="0"/>
                <w:sz w:val="20"/>
                <w:szCs w:val="21"/>
              </w:rPr>
              <w:t>招收未经健康检查或健康检查不合格的儿童入托幼机构</w:t>
            </w:r>
          </w:p>
        </w:tc>
        <w:tc>
          <w:tcPr>
            <w:tcW w:w="2837" w:type="dxa"/>
            <w:tcBorders>
              <w:top w:val="single" w:color="auto" w:sz="4" w:space="0"/>
              <w:left w:val="nil"/>
              <w:bottom w:val="single" w:color="auto" w:sz="4" w:space="0"/>
              <w:right w:val="single" w:color="auto" w:sz="4" w:space="0"/>
            </w:tcBorders>
            <w:noWrap w:val="0"/>
            <w:vAlign w:val="top"/>
          </w:tcPr>
          <w:p w14:paraId="14B77963">
            <w:pPr>
              <w:rPr>
                <w:rFonts w:ascii="仿宋_GB2312" w:hAnsi="等线" w:eastAsia="仿宋_GB2312"/>
                <w:kern w:val="0"/>
                <w:sz w:val="20"/>
                <w:szCs w:val="21"/>
              </w:rPr>
            </w:pPr>
            <w:r>
              <w:rPr>
                <w:rFonts w:hint="eastAsia" w:ascii="仿宋_GB2312" w:hAnsi="等线" w:eastAsia="仿宋_GB2312"/>
                <w:kern w:val="0"/>
                <w:sz w:val="20"/>
                <w:szCs w:val="21"/>
              </w:rPr>
              <w:t>《托儿所幼儿园卫生保健管理办法》第十九条  托幼机构有下列情形之一的，由卫生行政部门责令限期改正，通报批评；逾期不改的，给予警告；情节严重的，由教育行政部门依法给予行政处罚：（四）招收未经健康检查或健康检查不合格的儿童入托幼机构。</w:t>
            </w:r>
          </w:p>
        </w:tc>
        <w:tc>
          <w:tcPr>
            <w:tcW w:w="2663" w:type="dxa"/>
            <w:tcBorders>
              <w:top w:val="single" w:color="auto" w:sz="4" w:space="0"/>
              <w:left w:val="nil"/>
              <w:bottom w:val="single" w:color="auto" w:sz="4" w:space="0"/>
              <w:right w:val="single" w:color="auto" w:sz="4" w:space="0"/>
            </w:tcBorders>
            <w:noWrap w:val="0"/>
            <w:vAlign w:val="top"/>
          </w:tcPr>
          <w:p w14:paraId="45B47E31">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：招收未经健康检查或健康检查不合格的儿童入托幼机构。</w:t>
            </w:r>
          </w:p>
          <w:p w14:paraId="6F9EFC75">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：责令限期改正后，逾期不改。</w:t>
            </w:r>
          </w:p>
          <w:p w14:paraId="726714D1">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09F3AD35">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w:t>
            </w:r>
            <w:r>
              <w:rPr>
                <w:rFonts w:ascii="仿宋_GB2312" w:hAnsi="等线" w:eastAsia="仿宋_GB2312"/>
                <w:kern w:val="0"/>
                <w:sz w:val="20"/>
                <w:szCs w:val="21"/>
              </w:rPr>
              <w:t>通报批评。</w:t>
            </w:r>
          </w:p>
          <w:p w14:paraId="7C99935E">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736206F8">
            <w:pPr>
              <w:rPr>
                <w:rFonts w:ascii="仿宋_GB2312" w:hAnsi="等线" w:eastAsia="仿宋_GB2312"/>
                <w:kern w:val="0"/>
                <w:sz w:val="20"/>
                <w:szCs w:val="21"/>
              </w:rPr>
            </w:pPr>
          </w:p>
        </w:tc>
      </w:tr>
      <w:tr w14:paraId="27D0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0D811DE">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477</w:t>
            </w:r>
          </w:p>
        </w:tc>
        <w:tc>
          <w:tcPr>
            <w:tcW w:w="3146" w:type="dxa"/>
            <w:tcBorders>
              <w:top w:val="single" w:color="auto" w:sz="4" w:space="0"/>
              <w:left w:val="nil"/>
              <w:bottom w:val="single" w:color="auto" w:sz="4" w:space="0"/>
              <w:right w:val="single" w:color="auto" w:sz="4" w:space="0"/>
            </w:tcBorders>
            <w:noWrap w:val="0"/>
            <w:vAlign w:val="top"/>
          </w:tcPr>
          <w:p w14:paraId="7931B79E">
            <w:pPr>
              <w:rPr>
                <w:rFonts w:ascii="仿宋_GB2312" w:hAnsi="等线" w:eastAsia="仿宋_GB2312"/>
                <w:kern w:val="0"/>
                <w:sz w:val="20"/>
                <w:szCs w:val="21"/>
              </w:rPr>
            </w:pPr>
            <w:r>
              <w:rPr>
                <w:rFonts w:hint="eastAsia" w:ascii="仿宋_GB2312" w:hAnsi="等线" w:eastAsia="仿宋_GB2312"/>
                <w:kern w:val="0"/>
                <w:sz w:val="20"/>
                <w:szCs w:val="21"/>
              </w:rPr>
              <w:t>未严格按照《托儿所幼儿园卫生保健工作规范》开展卫生保健工作</w:t>
            </w:r>
          </w:p>
        </w:tc>
        <w:tc>
          <w:tcPr>
            <w:tcW w:w="2837" w:type="dxa"/>
            <w:tcBorders>
              <w:top w:val="single" w:color="auto" w:sz="4" w:space="0"/>
              <w:left w:val="nil"/>
              <w:bottom w:val="single" w:color="auto" w:sz="4" w:space="0"/>
              <w:right w:val="single" w:color="auto" w:sz="4" w:space="0"/>
            </w:tcBorders>
            <w:noWrap w:val="0"/>
            <w:vAlign w:val="top"/>
          </w:tcPr>
          <w:p w14:paraId="5CC3732D">
            <w:pPr>
              <w:rPr>
                <w:rFonts w:ascii="仿宋_GB2312" w:hAnsi="等线" w:eastAsia="仿宋_GB2312"/>
                <w:kern w:val="0"/>
                <w:sz w:val="20"/>
                <w:szCs w:val="21"/>
              </w:rPr>
            </w:pPr>
            <w:r>
              <w:rPr>
                <w:rFonts w:hint="eastAsia" w:ascii="仿宋_GB2312" w:hAnsi="等线" w:eastAsia="仿宋_GB2312"/>
                <w:kern w:val="0"/>
                <w:sz w:val="20"/>
                <w:szCs w:val="21"/>
              </w:rPr>
              <w:t>《托儿所幼儿园卫生保健管理办法》第十九条  托幼机构有下列情形之一的，由卫生行政部门责令限期改正，通报批评；逾期不改的，给予警告；情节严重的，由教育行政部门依法给予行政处罚：（五）未严格按照《托儿所幼儿园卫生保健工作规范》开展卫生保健工作。</w:t>
            </w:r>
          </w:p>
        </w:tc>
        <w:tc>
          <w:tcPr>
            <w:tcW w:w="2663" w:type="dxa"/>
            <w:tcBorders>
              <w:top w:val="single" w:color="auto" w:sz="4" w:space="0"/>
              <w:left w:val="nil"/>
              <w:bottom w:val="single" w:color="auto" w:sz="4" w:space="0"/>
              <w:right w:val="single" w:color="auto" w:sz="4" w:space="0"/>
            </w:tcBorders>
            <w:noWrap w:val="0"/>
            <w:vAlign w:val="top"/>
          </w:tcPr>
          <w:p w14:paraId="31C58AB6">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：未严格按照《托儿所幼儿园卫生保健工作规范》开展卫生保健工作。</w:t>
            </w:r>
          </w:p>
          <w:p w14:paraId="01EB2680">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：责令限期改正后，逾期不改。</w:t>
            </w:r>
          </w:p>
          <w:p w14:paraId="3909EE0C">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4370ADDC">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w:t>
            </w:r>
            <w:r>
              <w:rPr>
                <w:rFonts w:ascii="仿宋_GB2312" w:hAnsi="等线" w:eastAsia="仿宋_GB2312"/>
                <w:kern w:val="0"/>
                <w:sz w:val="20"/>
                <w:szCs w:val="21"/>
              </w:rPr>
              <w:t>通报批评。</w:t>
            </w:r>
          </w:p>
          <w:p w14:paraId="62A14176">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：给予警告。</w:t>
            </w:r>
          </w:p>
        </w:tc>
        <w:tc>
          <w:tcPr>
            <w:tcW w:w="1479" w:type="dxa"/>
            <w:tcBorders>
              <w:top w:val="single" w:color="auto" w:sz="4" w:space="0"/>
              <w:left w:val="nil"/>
              <w:bottom w:val="single" w:color="auto" w:sz="4" w:space="0"/>
              <w:right w:val="single" w:color="auto" w:sz="4" w:space="0"/>
            </w:tcBorders>
            <w:noWrap w:val="0"/>
            <w:vAlign w:val="top"/>
          </w:tcPr>
          <w:p w14:paraId="7E5AE3E2">
            <w:pPr>
              <w:rPr>
                <w:rFonts w:ascii="仿宋_GB2312" w:hAnsi="等线" w:eastAsia="仿宋_GB2312"/>
                <w:kern w:val="0"/>
                <w:sz w:val="20"/>
                <w:szCs w:val="21"/>
              </w:rPr>
            </w:pPr>
          </w:p>
        </w:tc>
      </w:tr>
    </w:tbl>
    <w:p w14:paraId="3FD9EF89"/>
    <w:p w14:paraId="672F5D06"/>
    <w:p w14:paraId="04004CFC"/>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7A0F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2F81E129">
            <w:pPr>
              <w:jc w:val="center"/>
              <w:rPr>
                <w:rFonts w:ascii="黑体" w:hAnsi="宋体" w:eastAsia="黑体"/>
                <w:kern w:val="0"/>
                <w:sz w:val="32"/>
                <w:szCs w:val="32"/>
              </w:rPr>
            </w:pPr>
            <w:r>
              <w:rPr>
                <w:rFonts w:hint="eastAsia" w:ascii="黑体" w:hAnsi="宋体" w:eastAsia="黑体"/>
                <w:kern w:val="0"/>
                <w:sz w:val="32"/>
                <w:szCs w:val="32"/>
              </w:rPr>
              <w:t>（七十一）生活饮用水卫生监督管理办法</w:t>
            </w:r>
          </w:p>
        </w:tc>
      </w:tr>
      <w:tr w14:paraId="044D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B4282C1">
            <w:pPr>
              <w:jc w:val="center"/>
              <w:rPr>
                <w:rFonts w:ascii="仿宋_GB2312" w:hAnsi="等线" w:eastAsia="仿宋_GB2312"/>
                <w:kern w:val="0"/>
                <w:sz w:val="32"/>
                <w:szCs w:val="32"/>
              </w:rPr>
            </w:pPr>
            <w:r>
              <w:rPr>
                <w:rFonts w:hint="eastAsia" w:ascii="仿宋_GB2312" w:hAnsi="等线" w:eastAsia="仿宋_GB2312"/>
                <w:kern w:val="0"/>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63E2ECBE">
            <w:pPr>
              <w:jc w:val="center"/>
              <w:rPr>
                <w:rFonts w:ascii="仿宋_GB2312" w:hAnsi="等线" w:eastAsia="仿宋_GB2312"/>
                <w:kern w:val="0"/>
                <w:sz w:val="32"/>
                <w:szCs w:val="32"/>
              </w:rPr>
            </w:pPr>
            <w:r>
              <w:rPr>
                <w:rFonts w:hint="eastAsia" w:ascii="仿宋_GB2312" w:hAnsi="等线" w:eastAsia="仿宋_GB2312"/>
                <w:kern w:val="0"/>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2F0B451A">
            <w:pPr>
              <w:jc w:val="center"/>
              <w:rPr>
                <w:rFonts w:ascii="仿宋_GB2312" w:hAnsi="等线" w:eastAsia="仿宋_GB2312"/>
                <w:kern w:val="0"/>
                <w:sz w:val="32"/>
                <w:szCs w:val="32"/>
              </w:rPr>
            </w:pPr>
            <w:r>
              <w:rPr>
                <w:rFonts w:hint="eastAsia" w:ascii="仿宋_GB2312" w:hAnsi="等线" w:eastAsia="仿宋_GB2312"/>
                <w:kern w:val="0"/>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1FE6B897">
            <w:pPr>
              <w:jc w:val="center"/>
              <w:rPr>
                <w:rFonts w:ascii="仿宋_GB2312" w:hAnsi="等线" w:eastAsia="仿宋_GB2312"/>
                <w:kern w:val="0"/>
                <w:sz w:val="32"/>
                <w:szCs w:val="32"/>
              </w:rPr>
            </w:pPr>
            <w:r>
              <w:rPr>
                <w:rFonts w:hint="eastAsia" w:ascii="仿宋_GB2312" w:hAnsi="等线" w:eastAsia="仿宋_GB2312"/>
                <w:kern w:val="0"/>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022B3890">
            <w:pPr>
              <w:jc w:val="center"/>
              <w:rPr>
                <w:rFonts w:ascii="仿宋_GB2312" w:hAnsi="等线" w:eastAsia="仿宋_GB2312"/>
                <w:kern w:val="0"/>
                <w:sz w:val="32"/>
                <w:szCs w:val="32"/>
              </w:rPr>
            </w:pPr>
            <w:r>
              <w:rPr>
                <w:rFonts w:hint="eastAsia" w:ascii="仿宋_GB2312" w:hAnsi="等线" w:eastAsia="仿宋_GB2312"/>
                <w:kern w:val="0"/>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0B7E153F">
            <w:pPr>
              <w:jc w:val="center"/>
              <w:rPr>
                <w:rFonts w:ascii="仿宋_GB2312" w:hAnsi="等线" w:eastAsia="仿宋_GB2312"/>
                <w:kern w:val="0"/>
                <w:sz w:val="32"/>
                <w:szCs w:val="32"/>
              </w:rPr>
            </w:pPr>
            <w:r>
              <w:rPr>
                <w:rFonts w:hint="eastAsia" w:ascii="仿宋_GB2312" w:hAnsi="等线" w:eastAsia="仿宋_GB2312"/>
                <w:kern w:val="0"/>
                <w:sz w:val="32"/>
                <w:szCs w:val="32"/>
              </w:rPr>
              <w:t>备注</w:t>
            </w:r>
          </w:p>
        </w:tc>
      </w:tr>
      <w:tr w14:paraId="7034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75CF0F2">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478</w:t>
            </w:r>
          </w:p>
        </w:tc>
        <w:tc>
          <w:tcPr>
            <w:tcW w:w="3146" w:type="dxa"/>
            <w:tcBorders>
              <w:top w:val="single" w:color="auto" w:sz="4" w:space="0"/>
              <w:left w:val="nil"/>
              <w:bottom w:val="single" w:color="auto" w:sz="4" w:space="0"/>
              <w:right w:val="single" w:color="auto" w:sz="4" w:space="0"/>
            </w:tcBorders>
            <w:noWrap w:val="0"/>
            <w:vAlign w:val="top"/>
          </w:tcPr>
          <w:p w14:paraId="043AF93E">
            <w:pPr>
              <w:rPr>
                <w:rFonts w:ascii="仿宋_GB2312" w:hAnsi="等线" w:eastAsia="仿宋_GB2312"/>
                <w:kern w:val="0"/>
                <w:sz w:val="20"/>
                <w:szCs w:val="21"/>
              </w:rPr>
            </w:pPr>
            <w:r>
              <w:rPr>
                <w:rFonts w:hint="eastAsia" w:ascii="仿宋_GB2312" w:hAnsi="等线" w:eastAsia="仿宋_GB2312"/>
                <w:kern w:val="0"/>
                <w:sz w:val="20"/>
                <w:szCs w:val="21"/>
              </w:rPr>
              <w:t>集中式供水单位安排未取得体检合格证的人员从事直接供、管水工作或安排患有有碍饮用水卫生疾病的或病原携带者从事直接供、管水工作</w:t>
            </w:r>
          </w:p>
        </w:tc>
        <w:tc>
          <w:tcPr>
            <w:tcW w:w="2837" w:type="dxa"/>
            <w:tcBorders>
              <w:top w:val="single" w:color="auto" w:sz="4" w:space="0"/>
              <w:left w:val="nil"/>
              <w:bottom w:val="single" w:color="auto" w:sz="4" w:space="0"/>
              <w:right w:val="single" w:color="auto" w:sz="4" w:space="0"/>
            </w:tcBorders>
            <w:noWrap w:val="0"/>
            <w:vAlign w:val="top"/>
          </w:tcPr>
          <w:p w14:paraId="00AEE2D7">
            <w:pPr>
              <w:rPr>
                <w:rFonts w:ascii="仿宋_GB2312" w:hAnsi="等线" w:eastAsia="仿宋_GB2312"/>
                <w:kern w:val="0"/>
                <w:sz w:val="20"/>
                <w:szCs w:val="21"/>
              </w:rPr>
            </w:pPr>
            <w:r>
              <w:rPr>
                <w:rFonts w:hint="eastAsia" w:ascii="仿宋_GB2312" w:hAnsi="等线" w:eastAsia="仿宋_GB2312"/>
                <w:kern w:val="0"/>
                <w:sz w:val="20"/>
                <w:szCs w:val="21"/>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2663" w:type="dxa"/>
            <w:tcBorders>
              <w:top w:val="single" w:color="auto" w:sz="4" w:space="0"/>
              <w:left w:val="nil"/>
              <w:bottom w:val="single" w:color="auto" w:sz="4" w:space="0"/>
              <w:right w:val="single" w:color="auto" w:sz="4" w:space="0"/>
            </w:tcBorders>
            <w:noWrap w:val="0"/>
            <w:vAlign w:val="top"/>
          </w:tcPr>
          <w:p w14:paraId="2FBAB389">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：安排1至2人未取得体检合格证的人员从事直接供、管水工作或安排1至2人患有有碍饮用水卫生疾病的或病原携带者从事直接供、管水工作。</w:t>
            </w:r>
          </w:p>
          <w:p w14:paraId="5E758CA6">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：安排3至4人未取得体检合格证的人员从事直接供、管水工作或安排3至4人患有有碍饮用水卫生疾病的或病原携带者从事直接供、管水工作。</w:t>
            </w:r>
          </w:p>
          <w:p w14:paraId="39E9AB13">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：安排5人以上未取得体检合格证的人员从事直接供、管水工作或安排5人以上患有有碍饮用水卫生疾病的或病原携带者从事直接供、管水工作。</w:t>
            </w:r>
          </w:p>
        </w:tc>
        <w:tc>
          <w:tcPr>
            <w:tcW w:w="2835" w:type="dxa"/>
            <w:tcBorders>
              <w:top w:val="single" w:color="auto" w:sz="4" w:space="0"/>
              <w:left w:val="nil"/>
              <w:bottom w:val="single" w:color="auto" w:sz="4" w:space="0"/>
              <w:right w:val="single" w:color="auto" w:sz="4" w:space="0"/>
            </w:tcBorders>
            <w:noWrap w:val="0"/>
            <w:vAlign w:val="top"/>
          </w:tcPr>
          <w:p w14:paraId="50D66394">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：并可处20元以上300元以下罚款。</w:t>
            </w:r>
          </w:p>
          <w:p w14:paraId="631C48CF">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：并可处300元以上600元以下罚款。</w:t>
            </w:r>
          </w:p>
          <w:p w14:paraId="278C3E7C">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：并可处600元以上1000元以下罚款。</w:t>
            </w:r>
          </w:p>
        </w:tc>
        <w:tc>
          <w:tcPr>
            <w:tcW w:w="1479" w:type="dxa"/>
            <w:tcBorders>
              <w:top w:val="single" w:color="auto" w:sz="4" w:space="0"/>
              <w:left w:val="nil"/>
              <w:bottom w:val="single" w:color="auto" w:sz="4" w:space="0"/>
              <w:right w:val="single" w:color="auto" w:sz="4" w:space="0"/>
            </w:tcBorders>
            <w:noWrap w:val="0"/>
            <w:vAlign w:val="top"/>
          </w:tcPr>
          <w:p w14:paraId="7ADCCBA7">
            <w:pPr>
              <w:rPr>
                <w:rFonts w:ascii="仿宋_GB2312" w:hAnsi="等线" w:eastAsia="仿宋_GB2312"/>
                <w:kern w:val="0"/>
                <w:sz w:val="20"/>
                <w:szCs w:val="21"/>
              </w:rPr>
            </w:pPr>
          </w:p>
        </w:tc>
      </w:tr>
      <w:tr w14:paraId="6675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8FF089A">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479</w:t>
            </w:r>
          </w:p>
        </w:tc>
        <w:tc>
          <w:tcPr>
            <w:tcW w:w="3146" w:type="dxa"/>
            <w:tcBorders>
              <w:top w:val="single" w:color="auto" w:sz="4" w:space="0"/>
              <w:left w:val="nil"/>
              <w:bottom w:val="single" w:color="auto" w:sz="4" w:space="0"/>
              <w:right w:val="single" w:color="auto" w:sz="4" w:space="0"/>
            </w:tcBorders>
            <w:noWrap w:val="0"/>
            <w:vAlign w:val="top"/>
          </w:tcPr>
          <w:p w14:paraId="1F59C25E">
            <w:pPr>
              <w:rPr>
                <w:rFonts w:ascii="仿宋_GB2312" w:hAnsi="等线" w:eastAsia="仿宋_GB2312"/>
                <w:kern w:val="0"/>
                <w:sz w:val="20"/>
                <w:szCs w:val="21"/>
              </w:rPr>
            </w:pPr>
            <w:r>
              <w:rPr>
                <w:rFonts w:hint="eastAsia" w:ascii="仿宋_GB2312" w:hAnsi="等线" w:eastAsia="仿宋_GB2312"/>
                <w:kern w:val="0"/>
                <w:sz w:val="20"/>
                <w:szCs w:val="21"/>
              </w:rPr>
              <w:t>在饮用水水源保护区修建危害水源水质卫生的设施或进行有碍水源水质卫生的作业</w:t>
            </w:r>
          </w:p>
        </w:tc>
        <w:tc>
          <w:tcPr>
            <w:tcW w:w="2837" w:type="dxa"/>
            <w:tcBorders>
              <w:top w:val="single" w:color="auto" w:sz="4" w:space="0"/>
              <w:left w:val="nil"/>
              <w:bottom w:val="single" w:color="auto" w:sz="4" w:space="0"/>
              <w:right w:val="single" w:color="auto" w:sz="4" w:space="0"/>
            </w:tcBorders>
            <w:noWrap w:val="0"/>
            <w:vAlign w:val="top"/>
          </w:tcPr>
          <w:p w14:paraId="1A8B1740">
            <w:pPr>
              <w:rPr>
                <w:rFonts w:ascii="仿宋_GB2312" w:hAnsi="等线" w:eastAsia="仿宋_GB2312"/>
                <w:kern w:val="0"/>
                <w:sz w:val="20"/>
                <w:szCs w:val="21"/>
              </w:rPr>
            </w:pPr>
            <w:r>
              <w:rPr>
                <w:rFonts w:hint="eastAsia" w:ascii="仿宋_GB2312" w:hAnsi="等线" w:eastAsia="仿宋_GB2312"/>
                <w:kern w:val="0"/>
                <w:sz w:val="20"/>
                <w:szCs w:val="21"/>
              </w:rPr>
              <w:t>《生活饮用水卫生监督管理办法》第二十六条  违反本办法规定，有下列情形之一的，县级以上地方人民政府卫生计生主管部门应当责令限期改进，并可处以20元以上5000元以下的罚款：（一）在饮用水水源保护区修建危害水源水质卫生的设施或进行有碍水源水质卫生的作业。</w:t>
            </w:r>
          </w:p>
        </w:tc>
        <w:tc>
          <w:tcPr>
            <w:tcW w:w="2663" w:type="dxa"/>
            <w:tcBorders>
              <w:top w:val="single" w:color="auto" w:sz="4" w:space="0"/>
              <w:left w:val="nil"/>
              <w:bottom w:val="single" w:color="auto" w:sz="4" w:space="0"/>
              <w:right w:val="single" w:color="auto" w:sz="4" w:space="0"/>
            </w:tcBorders>
            <w:noWrap w:val="0"/>
            <w:vAlign w:val="top"/>
          </w:tcPr>
          <w:p w14:paraId="5F7F2E65">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：在饮用水水源保护区修建危害水源水质卫生的设施或进行有碍水源水质卫生的作业的持续时间不足1个月，未造成水源水质污染或介水传染病传播、流行。</w:t>
            </w:r>
          </w:p>
          <w:p w14:paraId="0C59FD94">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：在饮用水水源保护区修建危害水源水质卫生的设施或进行有碍水源水质卫生的作业的持续时间1至2个月，未造成水源水质污染或介水传染病传播、流行。</w:t>
            </w:r>
          </w:p>
          <w:p w14:paraId="2E5B1D17">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：在饮用水水源保护区修建危害水源水质卫生的设施或进行有碍水源水质卫生的作业的持续时间超过2个月，造成水源水水质污染或介水传染病传播、流行。</w:t>
            </w:r>
          </w:p>
        </w:tc>
        <w:tc>
          <w:tcPr>
            <w:tcW w:w="2835" w:type="dxa"/>
            <w:tcBorders>
              <w:top w:val="single" w:color="auto" w:sz="4" w:space="0"/>
              <w:left w:val="nil"/>
              <w:bottom w:val="single" w:color="auto" w:sz="4" w:space="0"/>
              <w:right w:val="single" w:color="auto" w:sz="4" w:space="0"/>
            </w:tcBorders>
            <w:noWrap w:val="0"/>
            <w:vAlign w:val="top"/>
          </w:tcPr>
          <w:p w14:paraId="29147FFB">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：并可处20元以上1500元以下罚款。</w:t>
            </w:r>
          </w:p>
          <w:p w14:paraId="4869D889">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：并可处1500元以上3000元以下罚款。</w:t>
            </w:r>
          </w:p>
          <w:p w14:paraId="532D06F4">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：并可处3000元以上5000元以下罚款。</w:t>
            </w:r>
          </w:p>
        </w:tc>
        <w:tc>
          <w:tcPr>
            <w:tcW w:w="1479" w:type="dxa"/>
            <w:tcBorders>
              <w:top w:val="single" w:color="auto" w:sz="4" w:space="0"/>
              <w:left w:val="nil"/>
              <w:bottom w:val="single" w:color="auto" w:sz="4" w:space="0"/>
              <w:right w:val="single" w:color="auto" w:sz="4" w:space="0"/>
            </w:tcBorders>
            <w:noWrap w:val="0"/>
            <w:vAlign w:val="top"/>
          </w:tcPr>
          <w:p w14:paraId="7EE952BF">
            <w:pPr>
              <w:rPr>
                <w:rFonts w:ascii="仿宋_GB2312" w:hAnsi="等线" w:eastAsia="仿宋_GB2312"/>
                <w:kern w:val="0"/>
                <w:sz w:val="20"/>
                <w:szCs w:val="21"/>
              </w:rPr>
            </w:pPr>
          </w:p>
        </w:tc>
      </w:tr>
      <w:tr w14:paraId="1EDD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E90ADE8">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480</w:t>
            </w:r>
          </w:p>
        </w:tc>
        <w:tc>
          <w:tcPr>
            <w:tcW w:w="3146" w:type="dxa"/>
            <w:tcBorders>
              <w:top w:val="single" w:color="auto" w:sz="4" w:space="0"/>
              <w:left w:val="nil"/>
              <w:bottom w:val="single" w:color="auto" w:sz="4" w:space="0"/>
              <w:right w:val="single" w:color="auto" w:sz="4" w:space="0"/>
            </w:tcBorders>
            <w:noWrap w:val="0"/>
            <w:vAlign w:val="top"/>
          </w:tcPr>
          <w:p w14:paraId="69C03090">
            <w:pPr>
              <w:rPr>
                <w:rFonts w:ascii="仿宋_GB2312" w:hAnsi="等线" w:eastAsia="仿宋_GB2312"/>
                <w:kern w:val="0"/>
                <w:sz w:val="20"/>
                <w:szCs w:val="21"/>
              </w:rPr>
            </w:pPr>
            <w:r>
              <w:rPr>
                <w:rFonts w:hint="eastAsia" w:ascii="仿宋_GB2312" w:hAnsi="等线" w:eastAsia="仿宋_GB2312"/>
                <w:kern w:val="0"/>
                <w:sz w:val="20"/>
                <w:szCs w:val="21"/>
              </w:rPr>
              <w:t>新建、改建、扩建的饮用水供水项目未经卫生计生主管部门参加选址、设计审查和竣工验收而擅自供水</w:t>
            </w:r>
          </w:p>
        </w:tc>
        <w:tc>
          <w:tcPr>
            <w:tcW w:w="2837" w:type="dxa"/>
            <w:tcBorders>
              <w:top w:val="single" w:color="auto" w:sz="4" w:space="0"/>
              <w:left w:val="nil"/>
              <w:bottom w:val="single" w:color="auto" w:sz="4" w:space="0"/>
              <w:right w:val="single" w:color="auto" w:sz="4" w:space="0"/>
            </w:tcBorders>
            <w:noWrap w:val="0"/>
            <w:vAlign w:val="top"/>
          </w:tcPr>
          <w:p w14:paraId="604D6C06">
            <w:pPr>
              <w:rPr>
                <w:rFonts w:ascii="仿宋_GB2312" w:hAnsi="等线" w:eastAsia="仿宋_GB2312"/>
                <w:kern w:val="0"/>
                <w:sz w:val="20"/>
                <w:szCs w:val="21"/>
              </w:rPr>
            </w:pPr>
            <w:r>
              <w:rPr>
                <w:rFonts w:hint="eastAsia" w:ascii="仿宋_GB2312" w:hAnsi="等线" w:eastAsia="仿宋_GB2312"/>
                <w:kern w:val="0"/>
                <w:sz w:val="20"/>
                <w:szCs w:val="21"/>
              </w:rPr>
              <w:t>《生活饮用水卫生监督管理办法》第二十六条  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w:t>
            </w:r>
          </w:p>
        </w:tc>
        <w:tc>
          <w:tcPr>
            <w:tcW w:w="2663" w:type="dxa"/>
            <w:tcBorders>
              <w:top w:val="single" w:color="auto" w:sz="4" w:space="0"/>
              <w:left w:val="nil"/>
              <w:bottom w:val="single" w:color="auto" w:sz="4" w:space="0"/>
              <w:right w:val="single" w:color="auto" w:sz="4" w:space="0"/>
            </w:tcBorders>
            <w:noWrap w:val="0"/>
            <w:vAlign w:val="top"/>
          </w:tcPr>
          <w:p w14:paraId="7AB17AB5">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：新建、改建、扩建的饮用水供水项目未经卫生行政部门参加选址、设计审查和竣工验收而擅自供水，持续时间不足1个月。</w:t>
            </w:r>
          </w:p>
          <w:p w14:paraId="0230CA69">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：新建、改建、扩建的饮用水供水项目未经卫生行政部门参加选址、设计审查和竣工验收而擅自供水，持续时间1至3个月。</w:t>
            </w:r>
          </w:p>
          <w:p w14:paraId="0A9BDCAA">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：新建、改建、扩建的饮用水供水项目未经卫生行政部门参加选址、设计审查和竣工验收而擅自供水，持续时间超过3个月。</w:t>
            </w:r>
          </w:p>
        </w:tc>
        <w:tc>
          <w:tcPr>
            <w:tcW w:w="2835" w:type="dxa"/>
            <w:tcBorders>
              <w:top w:val="single" w:color="auto" w:sz="4" w:space="0"/>
              <w:left w:val="nil"/>
              <w:bottom w:val="single" w:color="auto" w:sz="4" w:space="0"/>
              <w:right w:val="single" w:color="auto" w:sz="4" w:space="0"/>
            </w:tcBorders>
            <w:noWrap w:val="0"/>
            <w:vAlign w:val="top"/>
          </w:tcPr>
          <w:p w14:paraId="418CBFF1">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：并可处20元以上1500元以下罚款。</w:t>
            </w:r>
          </w:p>
          <w:p w14:paraId="1BF6B8CD">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：并可处1500元以上3000元以下罚款。</w:t>
            </w:r>
          </w:p>
          <w:p w14:paraId="57F4516A">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：并可处3000元以上5000元以下罚款。</w:t>
            </w:r>
          </w:p>
        </w:tc>
        <w:tc>
          <w:tcPr>
            <w:tcW w:w="1479" w:type="dxa"/>
            <w:tcBorders>
              <w:top w:val="single" w:color="auto" w:sz="4" w:space="0"/>
              <w:left w:val="nil"/>
              <w:bottom w:val="single" w:color="auto" w:sz="4" w:space="0"/>
              <w:right w:val="single" w:color="auto" w:sz="4" w:space="0"/>
            </w:tcBorders>
            <w:noWrap w:val="0"/>
            <w:vAlign w:val="top"/>
          </w:tcPr>
          <w:p w14:paraId="63EA4D25">
            <w:pPr>
              <w:rPr>
                <w:rFonts w:ascii="仿宋_GB2312" w:hAnsi="等线" w:eastAsia="仿宋_GB2312"/>
                <w:kern w:val="0"/>
                <w:sz w:val="20"/>
                <w:szCs w:val="21"/>
              </w:rPr>
            </w:pPr>
          </w:p>
        </w:tc>
      </w:tr>
      <w:tr w14:paraId="1336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C746E4F">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481</w:t>
            </w:r>
          </w:p>
        </w:tc>
        <w:tc>
          <w:tcPr>
            <w:tcW w:w="3146" w:type="dxa"/>
            <w:tcBorders>
              <w:top w:val="single" w:color="auto" w:sz="4" w:space="0"/>
              <w:left w:val="nil"/>
              <w:bottom w:val="single" w:color="auto" w:sz="4" w:space="0"/>
              <w:right w:val="single" w:color="auto" w:sz="4" w:space="0"/>
            </w:tcBorders>
            <w:noWrap w:val="0"/>
            <w:vAlign w:val="top"/>
          </w:tcPr>
          <w:p w14:paraId="4AD99B49">
            <w:pPr>
              <w:rPr>
                <w:rFonts w:ascii="仿宋_GB2312" w:hAnsi="等线" w:eastAsia="仿宋_GB2312"/>
                <w:kern w:val="0"/>
                <w:sz w:val="20"/>
                <w:szCs w:val="21"/>
              </w:rPr>
            </w:pPr>
            <w:r>
              <w:rPr>
                <w:rFonts w:hint="eastAsia" w:ascii="仿宋_GB2312" w:hAnsi="等线" w:eastAsia="仿宋_GB2312"/>
                <w:kern w:val="0"/>
                <w:sz w:val="20"/>
                <w:szCs w:val="21"/>
              </w:rPr>
              <w:t>供水单位未取得卫生许可证而擅自供水</w:t>
            </w:r>
          </w:p>
        </w:tc>
        <w:tc>
          <w:tcPr>
            <w:tcW w:w="2837" w:type="dxa"/>
            <w:tcBorders>
              <w:top w:val="single" w:color="auto" w:sz="4" w:space="0"/>
              <w:left w:val="nil"/>
              <w:bottom w:val="single" w:color="auto" w:sz="4" w:space="0"/>
              <w:right w:val="single" w:color="auto" w:sz="4" w:space="0"/>
            </w:tcBorders>
            <w:noWrap w:val="0"/>
            <w:vAlign w:val="top"/>
          </w:tcPr>
          <w:p w14:paraId="5B9D9D55">
            <w:pPr>
              <w:rPr>
                <w:rFonts w:ascii="仿宋_GB2312" w:hAnsi="等线" w:eastAsia="仿宋_GB2312"/>
                <w:kern w:val="0"/>
                <w:sz w:val="20"/>
                <w:szCs w:val="21"/>
              </w:rPr>
            </w:pPr>
            <w:r>
              <w:rPr>
                <w:rFonts w:hint="eastAsia" w:ascii="仿宋_GB2312" w:hAnsi="等线" w:eastAsia="仿宋_GB2312"/>
                <w:kern w:val="0"/>
                <w:sz w:val="20"/>
                <w:szCs w:val="21"/>
              </w:rPr>
              <w:t>《生活饮用水卫生监督管理办法》第二十六条  违反本办法规定，有下列情形之一的，县级以上地方人民政府卫生计生主管部门应当责令限期改进，并可处以20元以上5000元以下的罚款：（三）供水单位未取得卫生许可证而擅自供水。</w:t>
            </w:r>
          </w:p>
        </w:tc>
        <w:tc>
          <w:tcPr>
            <w:tcW w:w="2663" w:type="dxa"/>
            <w:tcBorders>
              <w:top w:val="single" w:color="auto" w:sz="4" w:space="0"/>
              <w:left w:val="nil"/>
              <w:bottom w:val="single" w:color="auto" w:sz="4" w:space="0"/>
              <w:right w:val="single" w:color="auto" w:sz="4" w:space="0"/>
            </w:tcBorders>
            <w:noWrap w:val="0"/>
            <w:vAlign w:val="top"/>
          </w:tcPr>
          <w:p w14:paraId="34193821">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：供水单位未取得卫生许可证而擅自供水持续时间不足1个月。</w:t>
            </w:r>
          </w:p>
          <w:p w14:paraId="1C85304B">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：供水单位未取得卫生许可证而擅自供水持续时间1至3个月。</w:t>
            </w:r>
          </w:p>
          <w:p w14:paraId="298C5A15">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：供水单位未取得卫生许可证而擅自供水持续时间超过3个月。</w:t>
            </w:r>
          </w:p>
        </w:tc>
        <w:tc>
          <w:tcPr>
            <w:tcW w:w="2835" w:type="dxa"/>
            <w:tcBorders>
              <w:top w:val="single" w:color="auto" w:sz="4" w:space="0"/>
              <w:left w:val="nil"/>
              <w:bottom w:val="single" w:color="auto" w:sz="4" w:space="0"/>
              <w:right w:val="single" w:color="auto" w:sz="4" w:space="0"/>
            </w:tcBorders>
            <w:noWrap w:val="0"/>
            <w:vAlign w:val="top"/>
          </w:tcPr>
          <w:p w14:paraId="0C9F2920">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：并可处20元以上1500元以下罚款。</w:t>
            </w:r>
          </w:p>
          <w:p w14:paraId="241C55A5">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：并可处1500元以上3000元以下罚款。</w:t>
            </w:r>
          </w:p>
          <w:p w14:paraId="1A9D8805">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：并可处3000元以上5000元以下罚款。</w:t>
            </w:r>
          </w:p>
        </w:tc>
        <w:tc>
          <w:tcPr>
            <w:tcW w:w="1479" w:type="dxa"/>
            <w:tcBorders>
              <w:top w:val="single" w:color="auto" w:sz="4" w:space="0"/>
              <w:left w:val="nil"/>
              <w:bottom w:val="single" w:color="auto" w:sz="4" w:space="0"/>
              <w:right w:val="single" w:color="auto" w:sz="4" w:space="0"/>
            </w:tcBorders>
            <w:noWrap w:val="0"/>
            <w:vAlign w:val="top"/>
          </w:tcPr>
          <w:p w14:paraId="1D84D2BA">
            <w:pPr>
              <w:rPr>
                <w:rFonts w:ascii="仿宋_GB2312" w:hAnsi="等线" w:eastAsia="仿宋_GB2312"/>
                <w:kern w:val="0"/>
                <w:sz w:val="20"/>
                <w:szCs w:val="21"/>
              </w:rPr>
            </w:pPr>
          </w:p>
        </w:tc>
      </w:tr>
      <w:tr w14:paraId="3B20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55625DA">
            <w:pPr>
              <w:ind w:firstLine="200" w:firstLineChars="100"/>
              <w:rPr>
                <w:rFonts w:ascii="仿宋_GB2312" w:hAnsi="等线" w:eastAsia="仿宋_GB2312"/>
                <w:kern w:val="0"/>
                <w:sz w:val="20"/>
                <w:szCs w:val="21"/>
                <w:lang w:val="en"/>
              </w:rPr>
            </w:pPr>
            <w:r>
              <w:rPr>
                <w:rFonts w:ascii="仿宋_GB2312" w:hAnsi="等线" w:eastAsia="仿宋_GB2312"/>
                <w:kern w:val="0"/>
                <w:sz w:val="20"/>
                <w:szCs w:val="21"/>
                <w:lang w:val="en"/>
              </w:rPr>
              <w:t>482</w:t>
            </w:r>
          </w:p>
        </w:tc>
        <w:tc>
          <w:tcPr>
            <w:tcW w:w="3146" w:type="dxa"/>
            <w:tcBorders>
              <w:top w:val="single" w:color="auto" w:sz="4" w:space="0"/>
              <w:left w:val="nil"/>
              <w:bottom w:val="single" w:color="auto" w:sz="4" w:space="0"/>
              <w:right w:val="single" w:color="auto" w:sz="4" w:space="0"/>
            </w:tcBorders>
            <w:noWrap w:val="0"/>
            <w:vAlign w:val="top"/>
          </w:tcPr>
          <w:p w14:paraId="4385C1E2">
            <w:pPr>
              <w:rPr>
                <w:rFonts w:ascii="仿宋_GB2312" w:hAnsi="等线" w:eastAsia="仿宋_GB2312"/>
                <w:kern w:val="0"/>
                <w:sz w:val="20"/>
                <w:szCs w:val="21"/>
              </w:rPr>
            </w:pPr>
            <w:r>
              <w:rPr>
                <w:rFonts w:hint="eastAsia" w:ascii="仿宋_GB2312" w:hAnsi="等线" w:eastAsia="仿宋_GB2312"/>
                <w:kern w:val="0"/>
                <w:sz w:val="20"/>
                <w:szCs w:val="21"/>
              </w:rPr>
              <w:t>供水单位供应的饮用水不符合国家规定的生活饮用水卫生标准</w:t>
            </w:r>
          </w:p>
        </w:tc>
        <w:tc>
          <w:tcPr>
            <w:tcW w:w="2837" w:type="dxa"/>
            <w:tcBorders>
              <w:top w:val="single" w:color="auto" w:sz="4" w:space="0"/>
              <w:left w:val="nil"/>
              <w:bottom w:val="single" w:color="auto" w:sz="4" w:space="0"/>
              <w:right w:val="single" w:color="auto" w:sz="4" w:space="0"/>
            </w:tcBorders>
            <w:noWrap w:val="0"/>
            <w:vAlign w:val="top"/>
          </w:tcPr>
          <w:p w14:paraId="0208BCF1">
            <w:pPr>
              <w:rPr>
                <w:rFonts w:ascii="仿宋_GB2312" w:hAnsi="等线" w:eastAsia="仿宋_GB2312"/>
                <w:kern w:val="0"/>
                <w:sz w:val="20"/>
                <w:szCs w:val="21"/>
              </w:rPr>
            </w:pPr>
            <w:r>
              <w:rPr>
                <w:rFonts w:hint="eastAsia" w:ascii="仿宋_GB2312" w:hAnsi="等线" w:eastAsia="仿宋_GB2312"/>
                <w:kern w:val="0"/>
                <w:sz w:val="20"/>
                <w:szCs w:val="21"/>
              </w:rPr>
              <w:t>《生活饮用水卫生监督管理办法》第二十六条  违反本办法规定，有下列情形之一的，县级以上地方人民政府卫生计生主管部门应当责令限期改进，并可处以20元以上5000元以下的罚款：（四）供水单位供应的饮用水不符合国家规定的生活饮用水卫生标准。</w:t>
            </w:r>
          </w:p>
        </w:tc>
        <w:tc>
          <w:tcPr>
            <w:tcW w:w="2663" w:type="dxa"/>
            <w:tcBorders>
              <w:top w:val="single" w:color="auto" w:sz="4" w:space="0"/>
              <w:left w:val="nil"/>
              <w:bottom w:val="single" w:color="auto" w:sz="4" w:space="0"/>
              <w:right w:val="single" w:color="auto" w:sz="4" w:space="0"/>
            </w:tcBorders>
            <w:noWrap w:val="0"/>
            <w:vAlign w:val="top"/>
          </w:tcPr>
          <w:p w14:paraId="0DB13B52">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：有一项指标不符合《生活饮用水卫生标准》（GB5749-2022）。</w:t>
            </w:r>
          </w:p>
          <w:p w14:paraId="7D452624">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：有二项指标不符合《生活饮用水卫生标准》（GB5749-2022）。</w:t>
            </w:r>
          </w:p>
          <w:p w14:paraId="598783E0">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：有三项以上指标不符合《生活饮用水卫生标准》（GB5749-2022）。</w:t>
            </w:r>
          </w:p>
          <w:p w14:paraId="7FEAA00A">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6BBAA546">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：并可处20元以上1500元以下罚款。</w:t>
            </w:r>
          </w:p>
          <w:p w14:paraId="1EB965A0">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：并可处1500元以上3000元以下罚款。</w:t>
            </w:r>
          </w:p>
          <w:p w14:paraId="6B9A4526">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：并可处3000元以上5000元以下罚款。</w:t>
            </w:r>
          </w:p>
        </w:tc>
        <w:tc>
          <w:tcPr>
            <w:tcW w:w="1479" w:type="dxa"/>
            <w:tcBorders>
              <w:top w:val="single" w:color="auto" w:sz="4" w:space="0"/>
              <w:left w:val="nil"/>
              <w:bottom w:val="single" w:color="auto" w:sz="4" w:space="0"/>
              <w:right w:val="single" w:color="auto" w:sz="4" w:space="0"/>
            </w:tcBorders>
            <w:noWrap w:val="0"/>
            <w:vAlign w:val="top"/>
          </w:tcPr>
          <w:p w14:paraId="2BA0D45E">
            <w:pPr>
              <w:rPr>
                <w:rFonts w:ascii="仿宋_GB2312" w:hAnsi="等线" w:eastAsia="仿宋_GB2312"/>
                <w:kern w:val="0"/>
                <w:sz w:val="20"/>
                <w:szCs w:val="21"/>
              </w:rPr>
            </w:pPr>
          </w:p>
        </w:tc>
      </w:tr>
      <w:tr w14:paraId="4648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604FB20">
            <w:pPr>
              <w:ind w:firstLine="200" w:firstLineChars="100"/>
              <w:rPr>
                <w:rFonts w:ascii="仿宋_GB2312" w:hAnsi="等线" w:eastAsia="仿宋_GB2312"/>
                <w:kern w:val="0"/>
                <w:sz w:val="20"/>
                <w:szCs w:val="21"/>
              </w:rPr>
            </w:pPr>
            <w:r>
              <w:rPr>
                <w:rFonts w:hint="eastAsia" w:ascii="仿宋_GB2312" w:hAnsi="等线" w:eastAsia="仿宋_GB2312"/>
                <w:kern w:val="0"/>
                <w:sz w:val="20"/>
                <w:szCs w:val="21"/>
              </w:rPr>
              <w:t>483</w:t>
            </w:r>
          </w:p>
        </w:tc>
        <w:tc>
          <w:tcPr>
            <w:tcW w:w="3146" w:type="dxa"/>
            <w:tcBorders>
              <w:top w:val="single" w:color="auto" w:sz="4" w:space="0"/>
              <w:left w:val="nil"/>
              <w:bottom w:val="single" w:color="auto" w:sz="4" w:space="0"/>
              <w:right w:val="single" w:color="auto" w:sz="4" w:space="0"/>
            </w:tcBorders>
            <w:noWrap w:val="0"/>
            <w:vAlign w:val="top"/>
          </w:tcPr>
          <w:p w14:paraId="73D26F61">
            <w:pPr>
              <w:rPr>
                <w:rFonts w:ascii="仿宋_GB2312" w:hAnsi="等线" w:eastAsia="仿宋_GB2312"/>
                <w:kern w:val="0"/>
                <w:sz w:val="20"/>
                <w:szCs w:val="21"/>
              </w:rPr>
            </w:pPr>
            <w:r>
              <w:rPr>
                <w:rFonts w:hint="eastAsia" w:ascii="仿宋_GB2312" w:hAnsi="等线" w:eastAsia="仿宋_GB2312"/>
                <w:kern w:val="0"/>
                <w:sz w:val="20"/>
                <w:szCs w:val="21"/>
              </w:rPr>
              <w:t>生产或者销售无卫生许可批准文件的涉及饮用水卫生安全的产品</w:t>
            </w:r>
          </w:p>
        </w:tc>
        <w:tc>
          <w:tcPr>
            <w:tcW w:w="2837" w:type="dxa"/>
            <w:tcBorders>
              <w:top w:val="single" w:color="auto" w:sz="4" w:space="0"/>
              <w:left w:val="nil"/>
              <w:bottom w:val="single" w:color="auto" w:sz="4" w:space="0"/>
              <w:right w:val="single" w:color="auto" w:sz="4" w:space="0"/>
            </w:tcBorders>
            <w:noWrap w:val="0"/>
            <w:vAlign w:val="top"/>
          </w:tcPr>
          <w:p w14:paraId="29311BEE">
            <w:pPr>
              <w:rPr>
                <w:rFonts w:ascii="仿宋_GB2312" w:hAnsi="等线" w:eastAsia="仿宋_GB2312"/>
                <w:kern w:val="0"/>
                <w:sz w:val="20"/>
                <w:szCs w:val="21"/>
              </w:rPr>
            </w:pPr>
            <w:r>
              <w:rPr>
                <w:rFonts w:hint="eastAsia" w:ascii="仿宋_GB2312" w:hAnsi="等线" w:eastAsia="仿宋_GB2312"/>
                <w:kern w:val="0"/>
                <w:sz w:val="20"/>
                <w:szCs w:val="21"/>
              </w:rPr>
              <w:t>《生活饮用水卫生监督管理办法》第二十七条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p w14:paraId="15396D52">
            <w:pPr>
              <w:jc w:val="right"/>
              <w:rPr>
                <w:rFonts w:ascii="仿宋_GB2312" w:hAnsi="等线" w:eastAsia="仿宋_GB2312"/>
                <w:kern w:val="0"/>
                <w:sz w:val="20"/>
                <w:szCs w:val="21"/>
              </w:rPr>
            </w:pPr>
          </w:p>
        </w:tc>
        <w:tc>
          <w:tcPr>
            <w:tcW w:w="2663" w:type="dxa"/>
            <w:tcBorders>
              <w:top w:val="single" w:color="auto" w:sz="4" w:space="0"/>
              <w:left w:val="nil"/>
              <w:bottom w:val="single" w:color="auto" w:sz="4" w:space="0"/>
              <w:right w:val="single" w:color="auto" w:sz="4" w:space="0"/>
            </w:tcBorders>
            <w:noWrap w:val="0"/>
            <w:vAlign w:val="top"/>
          </w:tcPr>
          <w:p w14:paraId="6E186E30">
            <w:pPr>
              <w:rPr>
                <w:rFonts w:ascii="仿宋_GB2312" w:hAnsi="等线" w:eastAsia="仿宋_GB2312"/>
                <w:kern w:val="0"/>
                <w:sz w:val="20"/>
                <w:szCs w:val="21"/>
              </w:rPr>
            </w:pPr>
            <w:r>
              <w:rPr>
                <w:rFonts w:hint="eastAsia" w:ascii="仿宋_GB2312" w:hAnsi="等线" w:eastAsia="仿宋_GB2312"/>
                <w:b/>
                <w:kern w:val="0"/>
                <w:sz w:val="20"/>
                <w:szCs w:val="21"/>
              </w:rPr>
              <w:t>较轻</w:t>
            </w:r>
            <w:r>
              <w:rPr>
                <w:rFonts w:hint="eastAsia" w:ascii="仿宋_GB2312" w:hAnsi="等线" w:eastAsia="仿宋_GB2312"/>
                <w:kern w:val="0"/>
                <w:sz w:val="20"/>
                <w:szCs w:val="21"/>
              </w:rPr>
              <w:t>：生产或者销售无卫生许可批准文件的涉及饮用水卫生安全的产品，违法所得不足1000元。</w:t>
            </w:r>
          </w:p>
          <w:p w14:paraId="4BE46307">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：生产或者销售无卫生许可批准文件的涉及饮用水卫生安全的产品，违法所得1000元以上5000元以下。</w:t>
            </w:r>
          </w:p>
          <w:p w14:paraId="3B529096">
            <w:pPr>
              <w:rPr>
                <w:rFonts w:ascii="仿宋_GB2312" w:hAnsi="等线" w:eastAsia="仿宋_GB2312"/>
                <w:kern w:val="0"/>
                <w:sz w:val="20"/>
                <w:szCs w:val="21"/>
              </w:rPr>
            </w:pPr>
            <w:r>
              <w:rPr>
                <w:rFonts w:hint="eastAsia" w:ascii="仿宋_GB2312" w:hAnsi="等线" w:eastAsia="仿宋_GB2312"/>
                <w:b/>
                <w:kern w:val="0"/>
                <w:sz w:val="20"/>
                <w:szCs w:val="21"/>
              </w:rPr>
              <w:t>严重</w:t>
            </w:r>
            <w:r>
              <w:rPr>
                <w:rFonts w:hint="eastAsia" w:ascii="仿宋_GB2312" w:hAnsi="等线" w:eastAsia="仿宋_GB2312"/>
                <w:kern w:val="0"/>
                <w:sz w:val="20"/>
                <w:szCs w:val="21"/>
              </w:rPr>
              <w:t>：生产或者销售无卫生许可批准文件的涉及饮用水卫生安全的产品，违法所得5000元以上。</w:t>
            </w:r>
          </w:p>
          <w:p w14:paraId="1FD5722C">
            <w:pPr>
              <w:rPr>
                <w:rFonts w:ascii="仿宋_GB2312" w:hAnsi="等线" w:eastAsia="仿宋_GB2312"/>
                <w:kern w:val="0"/>
                <w:sz w:val="20"/>
                <w:szCs w:val="21"/>
              </w:rPr>
            </w:pPr>
          </w:p>
        </w:tc>
        <w:tc>
          <w:tcPr>
            <w:tcW w:w="2835" w:type="dxa"/>
            <w:tcBorders>
              <w:top w:val="single" w:color="auto" w:sz="4" w:space="0"/>
              <w:left w:val="nil"/>
              <w:bottom w:val="single" w:color="auto" w:sz="4" w:space="0"/>
              <w:right w:val="single" w:color="auto" w:sz="4" w:space="0"/>
            </w:tcBorders>
            <w:noWrap w:val="0"/>
            <w:vAlign w:val="top"/>
          </w:tcPr>
          <w:p w14:paraId="0E3ACECC">
            <w:pPr>
              <w:rPr>
                <w:rFonts w:ascii="仿宋_GB2312" w:hAnsi="等线" w:eastAsia="仿宋_GB2312"/>
                <w:kern w:val="0"/>
                <w:sz w:val="20"/>
                <w:szCs w:val="21"/>
              </w:rPr>
            </w:pPr>
            <w:r>
              <w:rPr>
                <w:rFonts w:hint="eastAsia" w:ascii="仿宋_GB2312" w:hAnsi="等线" w:eastAsia="仿宋_GB2312"/>
                <w:b/>
                <w:kern w:val="0"/>
                <w:sz w:val="20"/>
                <w:szCs w:val="21"/>
              </w:rPr>
              <w:t>从轻</w:t>
            </w:r>
            <w:r>
              <w:rPr>
                <w:rFonts w:hint="eastAsia" w:ascii="仿宋_GB2312" w:hAnsi="等线" w:eastAsia="仿宋_GB2312"/>
                <w:kern w:val="0"/>
                <w:sz w:val="20"/>
                <w:szCs w:val="21"/>
              </w:rPr>
              <w:t>：有违法所得的，处以违法所得1倍的罚款；没有违法所得的，处以500元以上3000元以下罚款。</w:t>
            </w:r>
          </w:p>
          <w:p w14:paraId="60070326">
            <w:pPr>
              <w:rPr>
                <w:rFonts w:ascii="仿宋_GB2312" w:hAnsi="等线" w:eastAsia="仿宋_GB2312"/>
                <w:kern w:val="0"/>
                <w:sz w:val="20"/>
                <w:szCs w:val="21"/>
              </w:rPr>
            </w:pPr>
            <w:r>
              <w:rPr>
                <w:rFonts w:hint="eastAsia" w:ascii="仿宋_GB2312" w:hAnsi="等线" w:eastAsia="仿宋_GB2312"/>
                <w:b/>
                <w:kern w:val="0"/>
                <w:sz w:val="20"/>
                <w:szCs w:val="21"/>
              </w:rPr>
              <w:t>一般</w:t>
            </w:r>
            <w:r>
              <w:rPr>
                <w:rFonts w:hint="eastAsia" w:ascii="仿宋_GB2312" w:hAnsi="等线" w:eastAsia="仿宋_GB2312"/>
                <w:kern w:val="0"/>
                <w:sz w:val="20"/>
                <w:szCs w:val="21"/>
              </w:rPr>
              <w:t>：有违法所得的，处以违法所得1倍以上2倍以下罚款；没有违法所得的，处以3000元以上6000元以下罚款。</w:t>
            </w:r>
          </w:p>
          <w:p w14:paraId="47AA97DE">
            <w:pPr>
              <w:rPr>
                <w:rFonts w:ascii="仿宋_GB2312" w:hAnsi="等线" w:eastAsia="仿宋_GB2312"/>
                <w:kern w:val="0"/>
                <w:sz w:val="20"/>
                <w:szCs w:val="21"/>
              </w:rPr>
            </w:pPr>
            <w:r>
              <w:rPr>
                <w:rFonts w:hint="eastAsia" w:ascii="仿宋_GB2312" w:hAnsi="等线" w:eastAsia="仿宋_GB2312"/>
                <w:b/>
                <w:kern w:val="0"/>
                <w:sz w:val="20"/>
                <w:szCs w:val="21"/>
              </w:rPr>
              <w:t>从重</w:t>
            </w:r>
            <w:r>
              <w:rPr>
                <w:rFonts w:hint="eastAsia" w:ascii="仿宋_GB2312" w:hAnsi="等线" w:eastAsia="仿宋_GB2312"/>
                <w:kern w:val="0"/>
                <w:sz w:val="20"/>
                <w:szCs w:val="21"/>
              </w:rPr>
              <w:t>：有违法所得的，处违法所得2倍以上3倍以下的罚款，但最高不超过30000元；没有违法所得的，处以6000元以上10000元以下罚款。</w:t>
            </w:r>
          </w:p>
        </w:tc>
        <w:tc>
          <w:tcPr>
            <w:tcW w:w="1479" w:type="dxa"/>
            <w:tcBorders>
              <w:top w:val="single" w:color="auto" w:sz="4" w:space="0"/>
              <w:left w:val="nil"/>
              <w:bottom w:val="single" w:color="auto" w:sz="4" w:space="0"/>
              <w:right w:val="single" w:color="auto" w:sz="4" w:space="0"/>
            </w:tcBorders>
            <w:noWrap w:val="0"/>
            <w:vAlign w:val="top"/>
          </w:tcPr>
          <w:p w14:paraId="09D3C318">
            <w:pPr>
              <w:rPr>
                <w:rFonts w:ascii="仿宋_GB2312" w:hAnsi="等线" w:eastAsia="仿宋_GB2312"/>
                <w:kern w:val="0"/>
                <w:sz w:val="20"/>
                <w:szCs w:val="21"/>
              </w:rPr>
            </w:pPr>
          </w:p>
        </w:tc>
      </w:tr>
    </w:tbl>
    <w:p w14:paraId="7FD79934"/>
    <w:p w14:paraId="765ED7D4"/>
    <w:p w14:paraId="71A36167"/>
    <w:p w14:paraId="1DE42155"/>
    <w:p w14:paraId="77486A61"/>
    <w:p w14:paraId="6F9C0DAB"/>
    <w:p w14:paraId="503304E6"/>
    <w:p w14:paraId="60328E04"/>
    <w:p w14:paraId="74EA34A9"/>
    <w:p w14:paraId="20F33FA6"/>
    <w:p w14:paraId="6187EE47"/>
    <w:p w14:paraId="7BFEA23E"/>
    <w:p w14:paraId="5650BD9E"/>
    <w:p w14:paraId="43A98987"/>
    <w:p w14:paraId="5DFF6BCF">
      <w:pPr>
        <w:spacing w:line="640" w:lineRule="exact"/>
        <w:jc w:val="center"/>
        <w:rPr>
          <w:rFonts w:ascii="方正小标宋简体" w:hAnsi="等线" w:eastAsia="方正小标宋简体"/>
          <w:sz w:val="36"/>
          <w:szCs w:val="36"/>
        </w:rPr>
      </w:pPr>
      <w:r>
        <w:rPr>
          <w:rFonts w:hint="eastAsia" w:ascii="方正小标宋简体" w:hAnsi="等线" w:eastAsia="方正小标宋简体"/>
          <w:sz w:val="36"/>
          <w:szCs w:val="36"/>
        </w:rPr>
        <w:t>七、职业卫生与放射卫生类</w:t>
      </w: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5555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30195CC7">
            <w:pPr>
              <w:jc w:val="center"/>
              <w:rPr>
                <w:rFonts w:hint="eastAsia" w:ascii="黑体" w:hAnsi="宋体" w:eastAsia="黑体"/>
                <w:sz w:val="32"/>
                <w:szCs w:val="32"/>
                <w:lang w:bidi="ar"/>
              </w:rPr>
            </w:pPr>
            <w:r>
              <w:rPr>
                <w:rFonts w:hint="eastAsia" w:ascii="黑体" w:hAnsi="宋体" w:eastAsia="黑体"/>
                <w:sz w:val="32"/>
                <w:szCs w:val="32"/>
                <w:lang w:bidi="ar"/>
              </w:rPr>
              <w:t>（七十二）中华人民共和国职业病防治法</w:t>
            </w:r>
          </w:p>
        </w:tc>
      </w:tr>
      <w:tr w14:paraId="6994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4153568">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46" w:type="dxa"/>
            <w:tcBorders>
              <w:top w:val="single" w:color="auto" w:sz="4" w:space="0"/>
              <w:left w:val="nil"/>
              <w:bottom w:val="single" w:color="auto" w:sz="4" w:space="0"/>
              <w:right w:val="single" w:color="auto" w:sz="4" w:space="0"/>
            </w:tcBorders>
            <w:noWrap w:val="0"/>
            <w:vAlign w:val="top"/>
          </w:tcPr>
          <w:p w14:paraId="4F1A3D9C">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122A6B39">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55C83179">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37835B29">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17F168E4">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6C12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373399D">
            <w:pPr>
              <w:ind w:firstLine="200" w:firstLineChars="100"/>
              <w:rPr>
                <w:rFonts w:ascii="仿宋_GB2312" w:hAnsi="等线" w:eastAsia="仿宋_GB2312"/>
                <w:szCs w:val="21"/>
              </w:rPr>
            </w:pPr>
            <w:r>
              <w:rPr>
                <w:rFonts w:hint="eastAsia" w:ascii="仿宋_GB2312" w:hAnsi="等线" w:eastAsia="仿宋_GB2312"/>
                <w:kern w:val="0"/>
                <w:sz w:val="20"/>
                <w:szCs w:val="21"/>
              </w:rPr>
              <w:t>484</w:t>
            </w:r>
          </w:p>
        </w:tc>
        <w:tc>
          <w:tcPr>
            <w:tcW w:w="3146" w:type="dxa"/>
            <w:tcBorders>
              <w:top w:val="single" w:color="auto" w:sz="4" w:space="0"/>
              <w:left w:val="nil"/>
              <w:bottom w:val="single" w:color="auto" w:sz="4" w:space="0"/>
              <w:right w:val="single" w:color="auto" w:sz="4" w:space="0"/>
            </w:tcBorders>
            <w:noWrap w:val="0"/>
            <w:vAlign w:val="top"/>
          </w:tcPr>
          <w:p w14:paraId="1B094B41">
            <w:pPr>
              <w:rPr>
                <w:rFonts w:ascii="仿宋_GB2312" w:hAnsi="等线" w:eastAsia="仿宋_GB2312"/>
                <w:szCs w:val="21"/>
              </w:rPr>
            </w:pPr>
            <w:r>
              <w:rPr>
                <w:rFonts w:hint="eastAsia" w:ascii="仿宋_GB2312" w:hAnsi="等线" w:eastAsia="仿宋_GB2312"/>
                <w:szCs w:val="21"/>
              </w:rPr>
              <w:t>未按照规定进行职业病危害预评价</w:t>
            </w:r>
          </w:p>
        </w:tc>
        <w:tc>
          <w:tcPr>
            <w:tcW w:w="2837" w:type="dxa"/>
            <w:tcBorders>
              <w:top w:val="single" w:color="auto" w:sz="4" w:space="0"/>
              <w:left w:val="nil"/>
              <w:bottom w:val="single" w:color="auto" w:sz="4" w:space="0"/>
              <w:right w:val="single" w:color="auto" w:sz="4" w:space="0"/>
            </w:tcBorders>
            <w:noWrap w:val="0"/>
            <w:vAlign w:val="top"/>
          </w:tcPr>
          <w:p w14:paraId="16E1F85F">
            <w:pPr>
              <w:rPr>
                <w:rFonts w:ascii="仿宋_GB2312" w:hAnsi="等线" w:eastAsia="仿宋_GB2312"/>
                <w:szCs w:val="21"/>
              </w:rPr>
            </w:pPr>
            <w:r>
              <w:rPr>
                <w:rFonts w:hint="eastAsia" w:ascii="仿宋_GB2312" w:hAnsi="等线" w:eastAsia="仿宋_GB2312"/>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w:t>
            </w:r>
          </w:p>
        </w:tc>
        <w:tc>
          <w:tcPr>
            <w:tcW w:w="2663" w:type="dxa"/>
            <w:tcBorders>
              <w:top w:val="single" w:color="auto" w:sz="4" w:space="0"/>
              <w:left w:val="nil"/>
              <w:bottom w:val="single" w:color="auto" w:sz="4" w:space="0"/>
              <w:right w:val="single" w:color="auto" w:sz="4" w:space="0"/>
            </w:tcBorders>
            <w:noWrap w:val="0"/>
            <w:vAlign w:val="top"/>
          </w:tcPr>
          <w:p w14:paraId="338D054A">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w:t>
            </w:r>
            <w:r>
              <w:rPr>
                <w:rFonts w:ascii="仿宋_GB2312" w:hAnsi="等线" w:eastAsia="仿宋_GB2312"/>
                <w:szCs w:val="21"/>
              </w:rPr>
              <w:t>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p w14:paraId="242ABD1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：（1）责令限期改正后，逾期不改，职业病危害风险一般的建设项目未按照规定进行职业病危害预评价；（2）责令限期改正后，逾期不改，职业病危害风险严重的建设项目未按照规定进行职业病危害预评价</w:t>
            </w:r>
            <w:r>
              <w:rPr>
                <w:rFonts w:ascii="仿宋_GB2312" w:hAnsi="等线" w:eastAsia="仿宋_GB2312"/>
                <w:szCs w:val="21"/>
              </w:rPr>
              <w:t>。</w:t>
            </w:r>
          </w:p>
          <w:p w14:paraId="6BC27F6E">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w:t>
            </w:r>
            <w:r>
              <w:rPr>
                <w:rFonts w:ascii="仿宋_GB2312" w:hAnsi="等线" w:eastAsia="仿宋_GB2312"/>
                <w:szCs w:val="21"/>
              </w:rPr>
              <w:t>生职业病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39188B65">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0C4F8E5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：（1）处十万元以上二十万元以下罚款；（2）处二十万元以上三十万元以下罚款。</w:t>
            </w:r>
          </w:p>
          <w:p w14:paraId="23B09653">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noWrap w:val="0"/>
            <w:vAlign w:val="top"/>
          </w:tcPr>
          <w:p w14:paraId="26A8BBEE">
            <w:pPr>
              <w:rPr>
                <w:rFonts w:ascii="仿宋_GB2312" w:hAnsi="等线" w:eastAsia="仿宋_GB2312"/>
                <w:szCs w:val="21"/>
              </w:rPr>
            </w:pPr>
          </w:p>
        </w:tc>
      </w:tr>
      <w:tr w14:paraId="1674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629209A">
            <w:pPr>
              <w:ind w:firstLine="210" w:firstLineChars="100"/>
              <w:rPr>
                <w:rFonts w:ascii="仿宋_GB2312" w:hAnsi="等线" w:eastAsia="仿宋_GB2312"/>
                <w:szCs w:val="21"/>
                <w:lang w:bidi="ar"/>
              </w:rPr>
            </w:pPr>
            <w:r>
              <w:rPr>
                <w:rFonts w:hint="eastAsia" w:ascii="仿宋_GB2312" w:hAnsi="等线" w:eastAsia="仿宋_GB2312"/>
                <w:szCs w:val="21"/>
                <w:lang w:bidi="ar"/>
              </w:rPr>
              <w:t>485</w:t>
            </w:r>
          </w:p>
        </w:tc>
        <w:tc>
          <w:tcPr>
            <w:tcW w:w="3146" w:type="dxa"/>
            <w:tcBorders>
              <w:top w:val="single" w:color="auto" w:sz="4" w:space="0"/>
              <w:left w:val="nil"/>
              <w:bottom w:val="single" w:color="auto" w:sz="4" w:space="0"/>
              <w:right w:val="single" w:color="auto" w:sz="4" w:space="0"/>
            </w:tcBorders>
            <w:noWrap w:val="0"/>
            <w:vAlign w:val="top"/>
          </w:tcPr>
          <w:p w14:paraId="2706E75E">
            <w:pPr>
              <w:rPr>
                <w:rFonts w:ascii="仿宋_GB2312" w:hAnsi="等线" w:eastAsia="仿宋_GB2312"/>
                <w:szCs w:val="21"/>
              </w:rPr>
            </w:pPr>
            <w:r>
              <w:rPr>
                <w:rFonts w:hint="eastAsia" w:ascii="仿宋_GB2312" w:hAnsi="等线" w:eastAsia="仿宋_GB2312"/>
                <w:szCs w:val="21"/>
              </w:rPr>
              <w:t>医疗机构可能产生放射性职业病危害的建设项目未按照规定提交放射性职业病危害预评价报告，或者放射性职业病危害预评价报告未经卫生行政部门审核同意，开工建设</w:t>
            </w:r>
          </w:p>
        </w:tc>
        <w:tc>
          <w:tcPr>
            <w:tcW w:w="2837" w:type="dxa"/>
            <w:tcBorders>
              <w:top w:val="single" w:color="auto" w:sz="4" w:space="0"/>
              <w:left w:val="nil"/>
              <w:bottom w:val="single" w:color="auto" w:sz="4" w:space="0"/>
              <w:right w:val="single" w:color="auto" w:sz="4" w:space="0"/>
            </w:tcBorders>
            <w:noWrap w:val="0"/>
            <w:vAlign w:val="top"/>
          </w:tcPr>
          <w:p w14:paraId="7899A721">
            <w:pPr>
              <w:rPr>
                <w:rFonts w:ascii="仿宋_GB2312" w:hAnsi="等线" w:eastAsia="仿宋_GB2312"/>
                <w:szCs w:val="21"/>
              </w:rPr>
            </w:pPr>
            <w:r>
              <w:rPr>
                <w:rFonts w:hint="eastAsia" w:ascii="仿宋_GB2312" w:hAnsi="等线" w:eastAsia="仿宋_GB2312"/>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w:t>
            </w:r>
          </w:p>
        </w:tc>
        <w:tc>
          <w:tcPr>
            <w:tcW w:w="2663" w:type="dxa"/>
            <w:tcBorders>
              <w:top w:val="single" w:color="auto" w:sz="4" w:space="0"/>
              <w:left w:val="nil"/>
              <w:bottom w:val="single" w:color="auto" w:sz="4" w:space="0"/>
              <w:right w:val="single" w:color="auto" w:sz="4" w:space="0"/>
            </w:tcBorders>
            <w:noWrap w:val="0"/>
            <w:vAlign w:val="top"/>
          </w:tcPr>
          <w:p w14:paraId="34DCA5A4">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w:t>
            </w:r>
            <w:r>
              <w:rPr>
                <w:rFonts w:ascii="仿宋_GB2312" w:hAnsi="等线" w:eastAsia="仿宋_GB2312"/>
                <w:szCs w:val="21"/>
              </w:rPr>
              <w:t>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p w14:paraId="2F0DD02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医疗机构可能产生放射性职业病危害一般的建设项目未按照规定提交放射性职业病危害预评价报告，或者放射性职业病危害预评价报告未经卫生行政部门审核同意，开工建设；（2）责令限期改正后，逾期不改，医疗机构可能产生放射性职业病危害严重的建设项目未按照规定提交放射性职业病危害预评价报告，或者放射性职业病危害预评价报告未经卫生行政部门审核同意，开工建设。</w:t>
            </w:r>
          </w:p>
          <w:p w14:paraId="29384BA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w:t>
            </w:r>
            <w:r>
              <w:rPr>
                <w:rFonts w:ascii="仿宋_GB2312" w:hAnsi="等线" w:eastAsia="仿宋_GB2312"/>
                <w:szCs w:val="21"/>
              </w:rPr>
              <w:t>严重后果</w:t>
            </w:r>
            <w:r>
              <w:rPr>
                <w:rFonts w:hint="eastAsia"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731A5CB5">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7C00C40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：（1）处十万元以上二十万元以下罚款；（2）处二十万元以上三十万元以下罚款。</w:t>
            </w:r>
          </w:p>
          <w:p w14:paraId="27DCD5F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noWrap w:val="0"/>
            <w:vAlign w:val="top"/>
          </w:tcPr>
          <w:p w14:paraId="45A66FCB">
            <w:pPr>
              <w:rPr>
                <w:rFonts w:ascii="仿宋_GB2312" w:hAnsi="等线" w:eastAsia="仿宋_GB2312"/>
                <w:szCs w:val="21"/>
              </w:rPr>
            </w:pPr>
          </w:p>
        </w:tc>
      </w:tr>
      <w:tr w14:paraId="2865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5A23C4B">
            <w:pPr>
              <w:ind w:firstLine="210" w:firstLineChars="100"/>
              <w:rPr>
                <w:rFonts w:ascii="仿宋_GB2312" w:hAnsi="等线" w:eastAsia="仿宋_GB2312"/>
                <w:szCs w:val="21"/>
                <w:lang w:bidi="ar"/>
              </w:rPr>
            </w:pPr>
            <w:r>
              <w:rPr>
                <w:rFonts w:hint="eastAsia" w:ascii="仿宋_GB2312" w:hAnsi="等线" w:eastAsia="仿宋_GB2312"/>
                <w:szCs w:val="21"/>
                <w:lang w:bidi="ar"/>
              </w:rPr>
              <w:t>486</w:t>
            </w:r>
          </w:p>
        </w:tc>
        <w:tc>
          <w:tcPr>
            <w:tcW w:w="3146" w:type="dxa"/>
            <w:tcBorders>
              <w:top w:val="single" w:color="auto" w:sz="4" w:space="0"/>
              <w:left w:val="nil"/>
              <w:bottom w:val="single" w:color="auto" w:sz="4" w:space="0"/>
              <w:right w:val="single" w:color="auto" w:sz="4" w:space="0"/>
            </w:tcBorders>
            <w:noWrap w:val="0"/>
            <w:vAlign w:val="top"/>
          </w:tcPr>
          <w:p w14:paraId="725CE289">
            <w:pPr>
              <w:rPr>
                <w:rFonts w:ascii="仿宋_GB2312" w:hAnsi="等线" w:eastAsia="仿宋_GB2312"/>
                <w:szCs w:val="21"/>
              </w:rPr>
            </w:pPr>
            <w:r>
              <w:rPr>
                <w:rFonts w:hint="eastAsia" w:ascii="仿宋_GB2312" w:hAnsi="等线" w:eastAsia="仿宋_GB2312"/>
                <w:szCs w:val="21"/>
              </w:rPr>
              <w:t>建设项目的职业病防护设施未按照规定与主体工程同时设计、同时施工、同时投入生产和使用</w:t>
            </w:r>
          </w:p>
        </w:tc>
        <w:tc>
          <w:tcPr>
            <w:tcW w:w="2837" w:type="dxa"/>
            <w:tcBorders>
              <w:top w:val="single" w:color="auto" w:sz="4" w:space="0"/>
              <w:left w:val="nil"/>
              <w:bottom w:val="single" w:color="auto" w:sz="4" w:space="0"/>
              <w:right w:val="single" w:color="auto" w:sz="4" w:space="0"/>
            </w:tcBorders>
            <w:noWrap w:val="0"/>
            <w:vAlign w:val="top"/>
          </w:tcPr>
          <w:p w14:paraId="1E3A032E">
            <w:pPr>
              <w:rPr>
                <w:rFonts w:ascii="仿宋_GB2312" w:hAnsi="等线" w:eastAsia="仿宋_GB2312"/>
                <w:szCs w:val="21"/>
              </w:rPr>
            </w:pPr>
            <w:r>
              <w:rPr>
                <w:rFonts w:hint="eastAsia" w:ascii="仿宋_GB2312" w:hAnsi="等线" w:eastAsia="仿宋_GB2312"/>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w:t>
            </w:r>
          </w:p>
        </w:tc>
        <w:tc>
          <w:tcPr>
            <w:tcW w:w="2663" w:type="dxa"/>
            <w:tcBorders>
              <w:top w:val="single" w:color="auto" w:sz="4" w:space="0"/>
              <w:left w:val="nil"/>
              <w:bottom w:val="single" w:color="auto" w:sz="4" w:space="0"/>
              <w:right w:val="single" w:color="auto" w:sz="4" w:space="0"/>
            </w:tcBorders>
            <w:noWrap w:val="0"/>
            <w:vAlign w:val="top"/>
          </w:tcPr>
          <w:p w14:paraId="77199BEF">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w:t>
            </w:r>
            <w:r>
              <w:rPr>
                <w:rFonts w:ascii="仿宋_GB2312" w:hAnsi="等线" w:eastAsia="仿宋_GB2312"/>
                <w:szCs w:val="21"/>
              </w:rPr>
              <w:t>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p w14:paraId="08CC314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职业病危害风险一般的建设项目的职业病防护设施未按照规定与主体工程同时设计、同时施工、同时投入生产和使用；（2）责令限期改正后，逾期不改，职业病危害风险严重的建设项目的职业病防护设施未按照规定与主体工程同时设计、同时施工、同时投入生产和使用。</w:t>
            </w:r>
          </w:p>
          <w:p w14:paraId="754972C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w:t>
            </w:r>
            <w:r>
              <w:rPr>
                <w:rFonts w:ascii="仿宋_GB2312" w:hAnsi="等线" w:eastAsia="仿宋_GB2312"/>
                <w:szCs w:val="21"/>
              </w:rPr>
              <w:t>严重后果</w:t>
            </w:r>
            <w:r>
              <w:rPr>
                <w:rFonts w:hint="eastAsia"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07E3A568">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3341D73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：（1）处十万元以上二十万元以下罚款；（2）处二十万元以上三十万元以下罚款。</w:t>
            </w:r>
          </w:p>
          <w:p w14:paraId="4E48D914">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noWrap w:val="0"/>
            <w:vAlign w:val="top"/>
          </w:tcPr>
          <w:p w14:paraId="5F49F9E3">
            <w:pPr>
              <w:rPr>
                <w:rFonts w:ascii="仿宋_GB2312" w:hAnsi="等线" w:eastAsia="仿宋_GB2312"/>
                <w:szCs w:val="21"/>
              </w:rPr>
            </w:pPr>
          </w:p>
        </w:tc>
      </w:tr>
      <w:tr w14:paraId="78DF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852E918">
            <w:pPr>
              <w:ind w:firstLine="210" w:firstLineChars="100"/>
              <w:rPr>
                <w:rFonts w:ascii="仿宋_GB2312" w:hAnsi="等线" w:eastAsia="仿宋_GB2312"/>
                <w:szCs w:val="21"/>
                <w:lang w:bidi="ar"/>
              </w:rPr>
            </w:pPr>
            <w:r>
              <w:rPr>
                <w:rFonts w:hint="eastAsia" w:ascii="仿宋_GB2312" w:hAnsi="等线" w:eastAsia="仿宋_GB2312"/>
                <w:szCs w:val="21"/>
                <w:lang w:bidi="ar"/>
              </w:rPr>
              <w:t>487</w:t>
            </w:r>
          </w:p>
        </w:tc>
        <w:tc>
          <w:tcPr>
            <w:tcW w:w="3146" w:type="dxa"/>
            <w:tcBorders>
              <w:top w:val="single" w:color="auto" w:sz="4" w:space="0"/>
              <w:left w:val="nil"/>
              <w:bottom w:val="single" w:color="auto" w:sz="4" w:space="0"/>
              <w:right w:val="single" w:color="auto" w:sz="4" w:space="0"/>
            </w:tcBorders>
            <w:noWrap w:val="0"/>
            <w:vAlign w:val="top"/>
          </w:tcPr>
          <w:p w14:paraId="240DE5F0">
            <w:pPr>
              <w:rPr>
                <w:rFonts w:ascii="仿宋_GB2312" w:hAnsi="等线" w:eastAsia="仿宋_GB2312"/>
                <w:szCs w:val="21"/>
              </w:rPr>
            </w:pPr>
            <w:r>
              <w:rPr>
                <w:rFonts w:hint="eastAsia" w:ascii="仿宋_GB2312" w:hAnsi="等线" w:eastAsia="仿宋_GB2312"/>
                <w:szCs w:val="21"/>
              </w:rPr>
              <w:t>建设项目的职业病防护设施设计不符合国家职业卫生标准和卫生要求，或者医疗机构放射性职业病危害严重的建设项目的防护设施设计未经卫生行政部门审查同意擅自施工</w:t>
            </w:r>
          </w:p>
        </w:tc>
        <w:tc>
          <w:tcPr>
            <w:tcW w:w="2837" w:type="dxa"/>
            <w:tcBorders>
              <w:top w:val="single" w:color="auto" w:sz="4" w:space="0"/>
              <w:left w:val="nil"/>
              <w:bottom w:val="single" w:color="auto" w:sz="4" w:space="0"/>
              <w:right w:val="single" w:color="auto" w:sz="4" w:space="0"/>
            </w:tcBorders>
            <w:noWrap w:val="0"/>
            <w:vAlign w:val="top"/>
          </w:tcPr>
          <w:p w14:paraId="34A73109">
            <w:pPr>
              <w:rPr>
                <w:rFonts w:ascii="仿宋_GB2312" w:hAnsi="等线" w:eastAsia="仿宋_GB2312"/>
                <w:szCs w:val="21"/>
              </w:rPr>
            </w:pPr>
            <w:r>
              <w:rPr>
                <w:rFonts w:hint="eastAsia" w:ascii="仿宋_GB2312" w:hAnsi="等线" w:eastAsia="仿宋_GB2312"/>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w:t>
            </w:r>
          </w:p>
        </w:tc>
        <w:tc>
          <w:tcPr>
            <w:tcW w:w="2663" w:type="dxa"/>
            <w:tcBorders>
              <w:top w:val="single" w:color="auto" w:sz="4" w:space="0"/>
              <w:left w:val="nil"/>
              <w:bottom w:val="single" w:color="auto" w:sz="4" w:space="0"/>
              <w:right w:val="single" w:color="auto" w:sz="4" w:space="0"/>
            </w:tcBorders>
            <w:noWrap w:val="0"/>
            <w:vAlign w:val="top"/>
          </w:tcPr>
          <w:p w14:paraId="4C8650F2">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w:t>
            </w:r>
            <w:r>
              <w:rPr>
                <w:rFonts w:ascii="仿宋_GB2312" w:hAnsi="等线" w:eastAsia="仿宋_GB2312"/>
                <w:szCs w:val="21"/>
              </w:rPr>
              <w:t>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p w14:paraId="27903D5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：责令限期改正后，逾期不改，职业病危害风险一般的建设项目的职业病防护设施设计不符合国家职业卫生标准和卫生要求</w:t>
            </w:r>
            <w:r>
              <w:rPr>
                <w:rFonts w:ascii="仿宋_GB2312" w:hAnsi="等线" w:eastAsia="仿宋_GB2312"/>
                <w:szCs w:val="21"/>
              </w:rPr>
              <w:t>。</w:t>
            </w:r>
          </w:p>
          <w:p w14:paraId="15A160FB">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：（1）责令限期改正后</w:t>
            </w:r>
            <w:r>
              <w:rPr>
                <w:rFonts w:ascii="仿宋_GB2312" w:hAnsi="等线" w:eastAsia="仿宋_GB2312"/>
                <w:szCs w:val="21"/>
              </w:rPr>
              <w:t>，</w:t>
            </w:r>
            <w:r>
              <w:rPr>
                <w:rFonts w:hint="eastAsia" w:ascii="仿宋_GB2312" w:hAnsi="等线" w:eastAsia="仿宋_GB2312"/>
                <w:szCs w:val="21"/>
              </w:rPr>
              <w:t>逾期不改，职业病危害风险严重的建设项目的职业病防护设施设计不符合国家职业卫生标准和卫生要求。医疗机构放射性职业病危害严重的建设项目的防护设施设计未经卫生行政部门审查同意擅自施工；（2）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65706B53">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4EFCBEC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：处十万元以上二十万元以下罚款，责令停止产生职业病危害的作业。</w:t>
            </w:r>
          </w:p>
          <w:p w14:paraId="344F198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：（1）处二十万元以上三十五万元以下罚款，责令停止产生职业病危害的作业，或者提请有关人民政府按照国务院规定的权限责令停建、关闭；</w:t>
            </w:r>
            <w:r>
              <w:rPr>
                <w:rFonts w:ascii="仿宋_GB2312" w:hAnsi="等线" w:eastAsia="仿宋_GB2312"/>
                <w:szCs w:val="21"/>
              </w:rPr>
              <w:t>（</w:t>
            </w:r>
            <w:r>
              <w:rPr>
                <w:rFonts w:hint="eastAsia" w:ascii="仿宋_GB2312" w:hAnsi="等线" w:eastAsia="仿宋_GB2312"/>
                <w:szCs w:val="21"/>
              </w:rPr>
              <w:t>2</w:t>
            </w:r>
            <w:r>
              <w:rPr>
                <w:rFonts w:ascii="仿宋_GB2312" w:hAnsi="等线" w:eastAsia="仿宋_GB2312"/>
                <w:szCs w:val="21"/>
              </w:rPr>
              <w:t>）</w:t>
            </w:r>
            <w:r>
              <w:rPr>
                <w:rFonts w:hint="eastAsia" w:ascii="仿宋_GB2312" w:hAnsi="等线" w:eastAsia="仿宋_GB2312"/>
                <w:szCs w:val="21"/>
              </w:rPr>
              <w:t>处三十五万元以上五十万元以下罚款，责令停止产生职业病危害的作业，或者提请有关人民政府按照国务院规定的权限责令停建、关闭。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noWrap w:val="0"/>
            <w:vAlign w:val="top"/>
          </w:tcPr>
          <w:p w14:paraId="783B15C1">
            <w:pPr>
              <w:rPr>
                <w:rFonts w:ascii="仿宋_GB2312" w:hAnsi="等线" w:eastAsia="仿宋_GB2312"/>
                <w:szCs w:val="21"/>
              </w:rPr>
            </w:pPr>
          </w:p>
        </w:tc>
      </w:tr>
      <w:tr w14:paraId="761A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34B220D">
            <w:pPr>
              <w:ind w:firstLine="210" w:firstLineChars="100"/>
              <w:rPr>
                <w:rFonts w:ascii="仿宋_GB2312" w:hAnsi="等线" w:eastAsia="仿宋_GB2312"/>
                <w:szCs w:val="21"/>
                <w:lang w:bidi="ar"/>
              </w:rPr>
            </w:pPr>
            <w:r>
              <w:rPr>
                <w:rFonts w:hint="eastAsia" w:ascii="仿宋_GB2312" w:hAnsi="等线" w:eastAsia="仿宋_GB2312"/>
                <w:szCs w:val="21"/>
                <w:lang w:bidi="ar"/>
              </w:rPr>
              <w:t>488</w:t>
            </w:r>
          </w:p>
        </w:tc>
        <w:tc>
          <w:tcPr>
            <w:tcW w:w="3146" w:type="dxa"/>
            <w:tcBorders>
              <w:top w:val="single" w:color="auto" w:sz="4" w:space="0"/>
              <w:left w:val="nil"/>
              <w:bottom w:val="single" w:color="auto" w:sz="4" w:space="0"/>
              <w:right w:val="single" w:color="auto" w:sz="4" w:space="0"/>
            </w:tcBorders>
            <w:noWrap w:val="0"/>
            <w:vAlign w:val="top"/>
          </w:tcPr>
          <w:p w14:paraId="06E19497">
            <w:pPr>
              <w:rPr>
                <w:rFonts w:ascii="仿宋_GB2312" w:hAnsi="等线" w:eastAsia="仿宋_GB2312"/>
                <w:szCs w:val="21"/>
              </w:rPr>
            </w:pPr>
            <w:r>
              <w:rPr>
                <w:rFonts w:hint="eastAsia" w:ascii="仿宋_GB2312" w:hAnsi="等线" w:eastAsia="仿宋_GB2312"/>
                <w:szCs w:val="21"/>
              </w:rPr>
              <w:t>未按照规定对职业病防护设施进行职业病危害控制效果评价</w:t>
            </w:r>
          </w:p>
        </w:tc>
        <w:tc>
          <w:tcPr>
            <w:tcW w:w="2837" w:type="dxa"/>
            <w:tcBorders>
              <w:top w:val="single" w:color="auto" w:sz="4" w:space="0"/>
              <w:left w:val="nil"/>
              <w:bottom w:val="single" w:color="auto" w:sz="4" w:space="0"/>
              <w:right w:val="single" w:color="auto" w:sz="4" w:space="0"/>
            </w:tcBorders>
            <w:noWrap w:val="0"/>
            <w:vAlign w:val="top"/>
          </w:tcPr>
          <w:p w14:paraId="4FAC67D7">
            <w:pPr>
              <w:rPr>
                <w:rFonts w:ascii="仿宋_GB2312" w:hAnsi="等线" w:eastAsia="仿宋_GB2312"/>
                <w:szCs w:val="21"/>
              </w:rPr>
            </w:pPr>
            <w:r>
              <w:rPr>
                <w:rFonts w:hint="eastAsia" w:ascii="仿宋_GB2312" w:hAnsi="等线" w:eastAsia="仿宋_GB2312"/>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w:t>
            </w:r>
          </w:p>
        </w:tc>
        <w:tc>
          <w:tcPr>
            <w:tcW w:w="2663" w:type="dxa"/>
            <w:tcBorders>
              <w:top w:val="single" w:color="auto" w:sz="4" w:space="0"/>
              <w:left w:val="nil"/>
              <w:bottom w:val="single" w:color="auto" w:sz="4" w:space="0"/>
              <w:right w:val="single" w:color="auto" w:sz="4" w:space="0"/>
            </w:tcBorders>
            <w:noWrap w:val="0"/>
            <w:vAlign w:val="top"/>
          </w:tcPr>
          <w:p w14:paraId="00ACA170">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w:t>
            </w:r>
            <w:r>
              <w:rPr>
                <w:rFonts w:ascii="仿宋_GB2312" w:hAnsi="等线" w:eastAsia="仿宋_GB2312"/>
                <w:szCs w:val="21"/>
              </w:rPr>
              <w:t>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p w14:paraId="4FD8DD9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职业病危害风险一般的建设项目或医疗机构产生放射性职业病危害一般的建设项目，未按照规定对职业病防护设施进行职业病危害控制效果评价；（2）责令限期改正后，逾期不改，职业病危害风险严重的建设项目或医疗机构产生放射性职业病危害严重的建设项目，未按照规定对职业病防护设施进行职业病危害控制效果评价。</w:t>
            </w:r>
          </w:p>
          <w:p w14:paraId="3261EA9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w:t>
            </w:r>
            <w:r>
              <w:rPr>
                <w:rFonts w:ascii="仿宋_GB2312" w:hAnsi="等线" w:eastAsia="仿宋_GB2312"/>
                <w:szCs w:val="21"/>
              </w:rPr>
              <w:t>，</w:t>
            </w:r>
            <w:r>
              <w:rPr>
                <w:rFonts w:hint="eastAsia" w:ascii="仿宋_GB2312" w:hAnsi="等线" w:eastAsia="仿宋_GB2312"/>
                <w:szCs w:val="21"/>
              </w:rPr>
              <w:t>逾期不改，造成劳动者发生职业病危害事故等</w:t>
            </w:r>
            <w:r>
              <w:rPr>
                <w:rFonts w:ascii="仿宋_GB2312" w:hAnsi="等线" w:eastAsia="仿宋_GB2312"/>
                <w:szCs w:val="21"/>
              </w:rPr>
              <w:t>严重后果</w:t>
            </w:r>
            <w:r>
              <w:rPr>
                <w:rFonts w:hint="eastAsia"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201079CB">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6374C21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：（1）处十万元以上二十万元以下罚款；（2）处二十万元以上三十万元以下罚款。</w:t>
            </w:r>
          </w:p>
          <w:p w14:paraId="7653C2BC">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noWrap w:val="0"/>
            <w:vAlign w:val="top"/>
          </w:tcPr>
          <w:p w14:paraId="676DC383">
            <w:pPr>
              <w:rPr>
                <w:rFonts w:ascii="仿宋_GB2312" w:hAnsi="等线" w:eastAsia="仿宋_GB2312"/>
                <w:szCs w:val="21"/>
              </w:rPr>
            </w:pPr>
          </w:p>
        </w:tc>
      </w:tr>
      <w:tr w14:paraId="1109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822847B">
            <w:pPr>
              <w:ind w:firstLine="210" w:firstLineChars="100"/>
              <w:rPr>
                <w:rFonts w:ascii="仿宋_GB2312" w:hAnsi="等线" w:eastAsia="仿宋_GB2312"/>
                <w:szCs w:val="21"/>
                <w:lang w:bidi="ar"/>
              </w:rPr>
            </w:pPr>
            <w:r>
              <w:rPr>
                <w:rFonts w:hint="eastAsia" w:ascii="仿宋_GB2312" w:hAnsi="等线" w:eastAsia="仿宋_GB2312"/>
                <w:szCs w:val="21"/>
                <w:lang w:bidi="ar"/>
              </w:rPr>
              <w:t>489</w:t>
            </w:r>
          </w:p>
        </w:tc>
        <w:tc>
          <w:tcPr>
            <w:tcW w:w="3146" w:type="dxa"/>
            <w:tcBorders>
              <w:top w:val="single" w:color="auto" w:sz="4" w:space="0"/>
              <w:left w:val="nil"/>
              <w:bottom w:val="single" w:color="auto" w:sz="4" w:space="0"/>
              <w:right w:val="single" w:color="auto" w:sz="4" w:space="0"/>
            </w:tcBorders>
            <w:noWrap w:val="0"/>
            <w:vAlign w:val="top"/>
          </w:tcPr>
          <w:p w14:paraId="4B34CE7A">
            <w:pPr>
              <w:rPr>
                <w:rFonts w:ascii="仿宋_GB2312" w:hAnsi="等线" w:eastAsia="仿宋_GB2312"/>
                <w:szCs w:val="21"/>
              </w:rPr>
            </w:pPr>
            <w:r>
              <w:rPr>
                <w:rFonts w:hint="eastAsia" w:ascii="仿宋_GB2312" w:hAnsi="等线" w:eastAsia="仿宋_GB2312"/>
                <w:szCs w:val="21"/>
              </w:rPr>
              <w:t>建设项目竣工投入生产和使用前，职业病防护设施未按照规定验收合格</w:t>
            </w:r>
          </w:p>
        </w:tc>
        <w:tc>
          <w:tcPr>
            <w:tcW w:w="2837" w:type="dxa"/>
            <w:tcBorders>
              <w:top w:val="single" w:color="auto" w:sz="4" w:space="0"/>
              <w:left w:val="nil"/>
              <w:bottom w:val="single" w:color="auto" w:sz="4" w:space="0"/>
              <w:right w:val="single" w:color="auto" w:sz="4" w:space="0"/>
            </w:tcBorders>
            <w:noWrap w:val="0"/>
            <w:vAlign w:val="top"/>
          </w:tcPr>
          <w:p w14:paraId="4DD86399">
            <w:pPr>
              <w:rPr>
                <w:rFonts w:ascii="仿宋_GB2312" w:hAnsi="等线" w:eastAsia="仿宋_GB2312"/>
                <w:szCs w:val="21"/>
              </w:rPr>
            </w:pPr>
            <w:r>
              <w:rPr>
                <w:rFonts w:hint="eastAsia" w:ascii="仿宋_GB2312" w:hAnsi="等线" w:eastAsia="仿宋_GB2312"/>
                <w:szCs w:val="21"/>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w:t>
            </w:r>
          </w:p>
        </w:tc>
        <w:tc>
          <w:tcPr>
            <w:tcW w:w="2663" w:type="dxa"/>
            <w:tcBorders>
              <w:top w:val="single" w:color="auto" w:sz="4" w:space="0"/>
              <w:left w:val="nil"/>
              <w:bottom w:val="single" w:color="auto" w:sz="4" w:space="0"/>
              <w:right w:val="single" w:color="auto" w:sz="4" w:space="0"/>
            </w:tcBorders>
            <w:noWrap w:val="0"/>
            <w:vAlign w:val="top"/>
          </w:tcPr>
          <w:p w14:paraId="6533D22A">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w:t>
            </w:r>
            <w:r>
              <w:rPr>
                <w:rFonts w:ascii="仿宋_GB2312" w:hAnsi="等线" w:eastAsia="仿宋_GB2312"/>
                <w:szCs w:val="21"/>
              </w:rPr>
              <w:t>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p w14:paraId="2064002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造成建设项目竣工投入生产和使用前，职业病危害风险一般的建设项目或医疗机构产生放射性职业病危害一般的建设项目未按照规定验收合格；（2）责令限期改正后，逾期不改，造成建设项目竣工投入生产和使用前，职业病危害风险严重的建设项目或医疗机构产生放射性职业病危害严重的建设项目未按照规定验收合格。</w:t>
            </w:r>
          </w:p>
          <w:p w14:paraId="3BF16E07">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6242A70C">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767E89F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：（1）处十万元以上二十万元以下罚款；（2）处二十万元以上三十万元以下罚款。</w:t>
            </w:r>
          </w:p>
          <w:p w14:paraId="044CFADE">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noWrap w:val="0"/>
            <w:vAlign w:val="top"/>
          </w:tcPr>
          <w:p w14:paraId="3A58F533">
            <w:pPr>
              <w:rPr>
                <w:rFonts w:ascii="仿宋_GB2312" w:hAnsi="等线" w:eastAsia="仿宋_GB2312"/>
                <w:szCs w:val="21"/>
              </w:rPr>
            </w:pPr>
          </w:p>
        </w:tc>
      </w:tr>
      <w:tr w14:paraId="4887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B2D09DA">
            <w:pPr>
              <w:ind w:firstLine="210" w:firstLineChars="100"/>
              <w:rPr>
                <w:rFonts w:ascii="仿宋_GB2312" w:hAnsi="等线" w:eastAsia="仿宋_GB2312"/>
                <w:szCs w:val="21"/>
                <w:lang w:bidi="ar"/>
              </w:rPr>
            </w:pPr>
            <w:r>
              <w:rPr>
                <w:rFonts w:hint="eastAsia" w:ascii="仿宋_GB2312" w:hAnsi="等线" w:eastAsia="仿宋_GB2312"/>
                <w:szCs w:val="21"/>
                <w:lang w:bidi="ar"/>
              </w:rPr>
              <w:t>490</w:t>
            </w:r>
          </w:p>
        </w:tc>
        <w:tc>
          <w:tcPr>
            <w:tcW w:w="3146" w:type="dxa"/>
            <w:tcBorders>
              <w:top w:val="single" w:color="auto" w:sz="4" w:space="0"/>
              <w:left w:val="nil"/>
              <w:bottom w:val="single" w:color="auto" w:sz="4" w:space="0"/>
              <w:right w:val="single" w:color="auto" w:sz="4" w:space="0"/>
            </w:tcBorders>
            <w:noWrap w:val="0"/>
            <w:vAlign w:val="top"/>
          </w:tcPr>
          <w:p w14:paraId="1E3B0F5D">
            <w:pPr>
              <w:rPr>
                <w:rFonts w:ascii="仿宋_GB2312" w:hAnsi="等线" w:eastAsia="仿宋_GB2312"/>
                <w:szCs w:val="21"/>
              </w:rPr>
            </w:pPr>
            <w:r>
              <w:rPr>
                <w:rFonts w:hint="eastAsia" w:ascii="仿宋_GB2312" w:hAnsi="等线" w:eastAsia="仿宋_GB2312"/>
                <w:szCs w:val="21"/>
              </w:rPr>
              <w:t>工作场所职业病危害因素检测、评价结果没有存档、上报、公布</w:t>
            </w:r>
          </w:p>
        </w:tc>
        <w:tc>
          <w:tcPr>
            <w:tcW w:w="2837" w:type="dxa"/>
            <w:tcBorders>
              <w:top w:val="single" w:color="auto" w:sz="4" w:space="0"/>
              <w:left w:val="nil"/>
              <w:bottom w:val="single" w:color="auto" w:sz="4" w:space="0"/>
              <w:right w:val="single" w:color="auto" w:sz="4" w:space="0"/>
            </w:tcBorders>
            <w:noWrap w:val="0"/>
            <w:vAlign w:val="top"/>
          </w:tcPr>
          <w:p w14:paraId="26E0C39B">
            <w:pPr>
              <w:rPr>
                <w:rFonts w:ascii="仿宋_GB2312" w:hAnsi="等线" w:eastAsia="仿宋_GB2312"/>
                <w:szCs w:val="21"/>
              </w:rPr>
            </w:pPr>
            <w:r>
              <w:rPr>
                <w:rFonts w:hint="eastAsia" w:ascii="仿宋_GB2312" w:hAnsi="等线" w:eastAsia="仿宋_GB2312"/>
                <w:szCs w:val="21"/>
              </w:rPr>
              <w:t>《中华人民共和国职业病防治法》第七十条　违反本法规定，有下列行为之一的，由卫生行政部门给予警告，责令限期改正；逾期不改正的，处十万元以下的罚款：（一）工作场所职业病危害因素检测、评价结果没有存档、上报、公布。</w:t>
            </w:r>
          </w:p>
        </w:tc>
        <w:tc>
          <w:tcPr>
            <w:tcW w:w="2663" w:type="dxa"/>
            <w:tcBorders>
              <w:top w:val="single" w:color="auto" w:sz="4" w:space="0"/>
              <w:left w:val="nil"/>
              <w:bottom w:val="single" w:color="auto" w:sz="4" w:space="0"/>
              <w:right w:val="single" w:color="auto" w:sz="4" w:space="0"/>
            </w:tcBorders>
            <w:noWrap w:val="0"/>
            <w:vAlign w:val="top"/>
          </w:tcPr>
          <w:p w14:paraId="75E9997D">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2B8925B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造成工作场所职业病危害因素检测、评价结果没有存档、上报、公布（违反其中一项）；（2）责令限期改正后，逾期不改，造成工作场所职业病危害因素检测、评价结果没有存档、上报、公布（违反其中二项）。</w:t>
            </w:r>
          </w:p>
          <w:p w14:paraId="5E13394E">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：责令限期改正后，逾期不改，造成工作场所职业病危害因素检测、评价结果没有存档、上报、公布。</w:t>
            </w:r>
          </w:p>
        </w:tc>
        <w:tc>
          <w:tcPr>
            <w:tcW w:w="2835" w:type="dxa"/>
            <w:tcBorders>
              <w:top w:val="single" w:color="auto" w:sz="4" w:space="0"/>
              <w:left w:val="nil"/>
              <w:bottom w:val="single" w:color="auto" w:sz="4" w:space="0"/>
              <w:right w:val="single" w:color="auto" w:sz="4" w:space="0"/>
            </w:tcBorders>
            <w:noWrap w:val="0"/>
            <w:vAlign w:val="top"/>
          </w:tcPr>
          <w:p w14:paraId="34CE672C">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02F0D36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：（1）处三万元以下罚款；（2）处三万元以上五万元以下罚款。</w:t>
            </w:r>
          </w:p>
          <w:p w14:paraId="12DD64A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75636527">
            <w:pPr>
              <w:rPr>
                <w:rFonts w:ascii="仿宋_GB2312" w:hAnsi="等线" w:eastAsia="仿宋_GB2312"/>
                <w:szCs w:val="21"/>
              </w:rPr>
            </w:pPr>
            <w:r>
              <w:rPr>
                <w:rFonts w:hint="eastAsia" w:ascii="仿宋_GB2312" w:hAnsi="等线" w:eastAsia="仿宋_GB2312"/>
                <w:szCs w:val="21"/>
              </w:rPr>
              <w:t>该违法行为免处罚应当符合《关于开展职业卫生分类监督执法试点工作的通知》（国疾控综监督二函〔2022〕50号）附件5《职业卫生初次轻微违法行为不予处罚情形》规定。</w:t>
            </w:r>
          </w:p>
        </w:tc>
      </w:tr>
      <w:tr w14:paraId="3659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BEC6F9D">
            <w:pPr>
              <w:ind w:firstLine="210" w:firstLineChars="100"/>
              <w:rPr>
                <w:rFonts w:ascii="仿宋_GB2312" w:hAnsi="等线" w:eastAsia="仿宋_GB2312"/>
                <w:szCs w:val="21"/>
                <w:lang w:bidi="ar"/>
              </w:rPr>
            </w:pPr>
            <w:r>
              <w:rPr>
                <w:rFonts w:hint="eastAsia" w:ascii="仿宋_GB2312" w:hAnsi="等线" w:eastAsia="仿宋_GB2312"/>
                <w:szCs w:val="21"/>
                <w:lang w:bidi="ar"/>
              </w:rPr>
              <w:t>491</w:t>
            </w:r>
          </w:p>
        </w:tc>
        <w:tc>
          <w:tcPr>
            <w:tcW w:w="3146" w:type="dxa"/>
            <w:tcBorders>
              <w:top w:val="single" w:color="auto" w:sz="4" w:space="0"/>
              <w:left w:val="nil"/>
              <w:bottom w:val="single" w:color="auto" w:sz="4" w:space="0"/>
              <w:right w:val="single" w:color="auto" w:sz="4" w:space="0"/>
            </w:tcBorders>
            <w:noWrap w:val="0"/>
            <w:vAlign w:val="top"/>
          </w:tcPr>
          <w:p w14:paraId="16CE64F6">
            <w:pPr>
              <w:rPr>
                <w:rFonts w:ascii="仿宋_GB2312" w:hAnsi="等线" w:eastAsia="仿宋_GB2312"/>
                <w:szCs w:val="21"/>
              </w:rPr>
            </w:pPr>
            <w:r>
              <w:rPr>
                <w:rFonts w:hint="eastAsia" w:ascii="仿宋_GB2312" w:hAnsi="等线" w:eastAsia="仿宋_GB2312"/>
                <w:szCs w:val="21"/>
              </w:rPr>
              <w:t>用人单位未设置或者指定职业卫生管理机构或者组织，配备专职或者兼职的职业卫生管理人员，负责本单位的职业病防治工作</w:t>
            </w:r>
          </w:p>
        </w:tc>
        <w:tc>
          <w:tcPr>
            <w:tcW w:w="2837" w:type="dxa"/>
            <w:tcBorders>
              <w:top w:val="single" w:color="auto" w:sz="4" w:space="0"/>
              <w:left w:val="nil"/>
              <w:bottom w:val="single" w:color="auto" w:sz="4" w:space="0"/>
              <w:right w:val="single" w:color="auto" w:sz="4" w:space="0"/>
            </w:tcBorders>
            <w:noWrap w:val="0"/>
            <w:vAlign w:val="top"/>
          </w:tcPr>
          <w:p w14:paraId="023CAA37">
            <w:pPr>
              <w:rPr>
                <w:rFonts w:ascii="仿宋_GB2312" w:hAnsi="等线" w:eastAsia="仿宋_GB2312"/>
                <w:szCs w:val="21"/>
              </w:rPr>
            </w:pPr>
            <w:r>
              <w:rPr>
                <w:rFonts w:hint="eastAsia" w:ascii="仿宋_GB2312" w:hAnsi="等线" w:eastAsia="仿宋_GB2312"/>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noWrap w:val="0"/>
            <w:vAlign w:val="top"/>
          </w:tcPr>
          <w:p w14:paraId="555FFFAF">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2562EA4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：责令限期改正后，逾期不改，职业病危害风险</w:t>
            </w:r>
            <w:r>
              <w:rPr>
                <w:rFonts w:ascii="仿宋_GB2312" w:hAnsi="等线" w:eastAsia="仿宋_GB2312"/>
                <w:szCs w:val="21"/>
              </w:rPr>
              <w:t>一般</w:t>
            </w:r>
            <w:r>
              <w:rPr>
                <w:rFonts w:hint="eastAsia" w:ascii="仿宋_GB2312" w:hAnsi="等线" w:eastAsia="仿宋_GB2312"/>
                <w:szCs w:val="21"/>
              </w:rPr>
              <w:t>的用人单位（劳动者在一百人以下），仍未配备专职或者兼职的职业卫生管理人员。</w:t>
            </w:r>
          </w:p>
          <w:p w14:paraId="243F6875">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：责令限期改正后，逾期不改，职业病危害风险严重的用人单位和职业病危害风险一般的用人单位（劳动者超过一百人），仍未设置或者指定职业卫生管理机构或者组织，配备专职职业卫生管理人员。</w:t>
            </w:r>
          </w:p>
        </w:tc>
        <w:tc>
          <w:tcPr>
            <w:tcW w:w="2835" w:type="dxa"/>
            <w:tcBorders>
              <w:top w:val="single" w:color="auto" w:sz="4" w:space="0"/>
              <w:left w:val="nil"/>
              <w:bottom w:val="single" w:color="auto" w:sz="4" w:space="0"/>
              <w:right w:val="single" w:color="auto" w:sz="4" w:space="0"/>
            </w:tcBorders>
            <w:noWrap w:val="0"/>
            <w:vAlign w:val="top"/>
          </w:tcPr>
          <w:p w14:paraId="0AA7006E">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746784B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：处一万元以上五</w:t>
            </w:r>
            <w:r>
              <w:rPr>
                <w:rFonts w:ascii="仿宋_GB2312" w:hAnsi="等线" w:eastAsia="仿宋_GB2312"/>
                <w:szCs w:val="21"/>
              </w:rPr>
              <w:t>万元以下的</w:t>
            </w:r>
            <w:r>
              <w:rPr>
                <w:rFonts w:hint="eastAsia" w:ascii="仿宋_GB2312" w:hAnsi="等线" w:eastAsia="仿宋_GB2312"/>
                <w:szCs w:val="21"/>
              </w:rPr>
              <w:t>罚款。</w:t>
            </w:r>
          </w:p>
          <w:p w14:paraId="030097D2">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36208B52">
            <w:pPr>
              <w:rPr>
                <w:rFonts w:ascii="仿宋_GB2312" w:hAnsi="等线" w:eastAsia="仿宋_GB2312"/>
                <w:szCs w:val="21"/>
              </w:rPr>
            </w:pPr>
            <w:r>
              <w:rPr>
                <w:rFonts w:hint="eastAsia" w:ascii="仿宋_GB2312" w:hAnsi="等线" w:eastAsia="仿宋_GB2312"/>
                <w:szCs w:val="21"/>
              </w:rPr>
              <w:t>该违法行为免处罚应当符合《广东省卫生健康系统减免责清单（第一批）》的通知（粤卫规〔2022〕5 号）规定。</w:t>
            </w:r>
          </w:p>
        </w:tc>
      </w:tr>
      <w:tr w14:paraId="73AD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DD5C0CD">
            <w:pPr>
              <w:ind w:firstLine="210" w:firstLineChars="100"/>
              <w:rPr>
                <w:rFonts w:ascii="仿宋_GB2312" w:hAnsi="等线" w:eastAsia="仿宋_GB2312"/>
                <w:szCs w:val="21"/>
                <w:lang w:bidi="ar"/>
              </w:rPr>
            </w:pPr>
            <w:r>
              <w:rPr>
                <w:rFonts w:hint="eastAsia" w:ascii="仿宋_GB2312" w:hAnsi="等线" w:eastAsia="仿宋_GB2312"/>
                <w:szCs w:val="21"/>
                <w:lang w:bidi="ar"/>
              </w:rPr>
              <w:t>492</w:t>
            </w:r>
          </w:p>
        </w:tc>
        <w:tc>
          <w:tcPr>
            <w:tcW w:w="3146" w:type="dxa"/>
            <w:tcBorders>
              <w:top w:val="single" w:color="auto" w:sz="4" w:space="0"/>
              <w:left w:val="nil"/>
              <w:bottom w:val="single" w:color="auto" w:sz="4" w:space="0"/>
              <w:right w:val="single" w:color="auto" w:sz="4" w:space="0"/>
            </w:tcBorders>
            <w:noWrap w:val="0"/>
            <w:vAlign w:val="top"/>
          </w:tcPr>
          <w:p w14:paraId="4BD8EDC5">
            <w:pPr>
              <w:rPr>
                <w:rFonts w:ascii="仿宋_GB2312" w:hAnsi="等线" w:eastAsia="仿宋_GB2312"/>
                <w:szCs w:val="21"/>
              </w:rPr>
            </w:pPr>
            <w:r>
              <w:rPr>
                <w:rFonts w:hint="eastAsia" w:ascii="仿宋_GB2312" w:hAnsi="等线" w:eastAsia="仿宋_GB2312"/>
                <w:szCs w:val="21"/>
              </w:rPr>
              <w:t>未制定职业病防治计划和实施方案</w:t>
            </w:r>
          </w:p>
        </w:tc>
        <w:tc>
          <w:tcPr>
            <w:tcW w:w="2837" w:type="dxa"/>
            <w:tcBorders>
              <w:top w:val="single" w:color="auto" w:sz="4" w:space="0"/>
              <w:left w:val="nil"/>
              <w:bottom w:val="single" w:color="auto" w:sz="4" w:space="0"/>
              <w:right w:val="single" w:color="auto" w:sz="4" w:space="0"/>
            </w:tcBorders>
            <w:noWrap w:val="0"/>
            <w:vAlign w:val="top"/>
          </w:tcPr>
          <w:p w14:paraId="11EC1C79">
            <w:pPr>
              <w:rPr>
                <w:rFonts w:ascii="仿宋_GB2312" w:hAnsi="等线" w:eastAsia="仿宋_GB2312"/>
                <w:szCs w:val="21"/>
              </w:rPr>
            </w:pPr>
            <w:r>
              <w:rPr>
                <w:rFonts w:hint="eastAsia" w:ascii="仿宋_GB2312" w:hAnsi="等线" w:eastAsia="仿宋_GB2312"/>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noWrap w:val="0"/>
            <w:vAlign w:val="top"/>
          </w:tcPr>
          <w:p w14:paraId="132CAD8C">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107AAE6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：责令限期改正后，逾期不改，职业病危害风险一般的用人单位未制定职业病防治计划和实施方案。</w:t>
            </w:r>
          </w:p>
          <w:p w14:paraId="092FABD4">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责令限期改正后，逾期不改，职业病危害风险严重的用人单位未制定职业病防治计划和实施方案。</w:t>
            </w:r>
          </w:p>
        </w:tc>
        <w:tc>
          <w:tcPr>
            <w:tcW w:w="2835" w:type="dxa"/>
            <w:tcBorders>
              <w:top w:val="single" w:color="auto" w:sz="4" w:space="0"/>
              <w:left w:val="nil"/>
              <w:bottom w:val="single" w:color="auto" w:sz="4" w:space="0"/>
              <w:right w:val="single" w:color="auto" w:sz="4" w:space="0"/>
            </w:tcBorders>
            <w:noWrap w:val="0"/>
            <w:vAlign w:val="top"/>
          </w:tcPr>
          <w:p w14:paraId="7712FD17">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23F29F1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：处一</w:t>
            </w:r>
            <w:r>
              <w:rPr>
                <w:rFonts w:ascii="仿宋_GB2312" w:hAnsi="等线" w:eastAsia="仿宋_GB2312"/>
                <w:szCs w:val="21"/>
              </w:rPr>
              <w:t>万</w:t>
            </w:r>
            <w:r>
              <w:rPr>
                <w:rFonts w:hint="eastAsia" w:ascii="仿宋_GB2312" w:hAnsi="等线" w:eastAsia="仿宋_GB2312"/>
                <w:szCs w:val="21"/>
              </w:rPr>
              <w:t>元以上五万元以下的罚款。</w:t>
            </w:r>
          </w:p>
          <w:p w14:paraId="7A967CE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5E1A4F23">
            <w:pPr>
              <w:rPr>
                <w:rFonts w:ascii="仿宋_GB2312" w:hAnsi="等线" w:eastAsia="仿宋_GB2312"/>
                <w:szCs w:val="21"/>
              </w:rPr>
            </w:pPr>
            <w:r>
              <w:rPr>
                <w:rFonts w:hint="eastAsia" w:ascii="仿宋_GB2312" w:hAnsi="等线" w:eastAsia="仿宋_GB2312"/>
                <w:szCs w:val="21"/>
              </w:rPr>
              <w:t>该违法行为免处罚应当符合《广东省卫生健康系统减免责清单（第一批）》的通知（粤卫规〔2022〕5 号）规定。</w:t>
            </w:r>
          </w:p>
        </w:tc>
      </w:tr>
      <w:tr w14:paraId="3EBF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53A6DFC">
            <w:pPr>
              <w:ind w:firstLine="210" w:firstLineChars="100"/>
              <w:rPr>
                <w:rFonts w:ascii="仿宋_GB2312" w:hAnsi="等线" w:eastAsia="仿宋_GB2312"/>
                <w:szCs w:val="21"/>
                <w:lang w:bidi="ar"/>
              </w:rPr>
            </w:pPr>
            <w:r>
              <w:rPr>
                <w:rFonts w:hint="eastAsia" w:ascii="仿宋_GB2312" w:hAnsi="等线" w:eastAsia="仿宋_GB2312"/>
                <w:szCs w:val="21"/>
                <w:lang w:bidi="ar"/>
              </w:rPr>
              <w:t>493</w:t>
            </w:r>
          </w:p>
        </w:tc>
        <w:tc>
          <w:tcPr>
            <w:tcW w:w="3146" w:type="dxa"/>
            <w:tcBorders>
              <w:top w:val="single" w:color="auto" w:sz="4" w:space="0"/>
              <w:left w:val="nil"/>
              <w:bottom w:val="single" w:color="auto" w:sz="4" w:space="0"/>
              <w:right w:val="single" w:color="auto" w:sz="4" w:space="0"/>
            </w:tcBorders>
            <w:noWrap w:val="0"/>
            <w:vAlign w:val="top"/>
          </w:tcPr>
          <w:p w14:paraId="69CB410D">
            <w:pPr>
              <w:rPr>
                <w:rFonts w:ascii="仿宋_GB2312" w:hAnsi="等线" w:eastAsia="仿宋_GB2312"/>
                <w:szCs w:val="21"/>
              </w:rPr>
            </w:pPr>
            <w:r>
              <w:rPr>
                <w:rFonts w:hint="eastAsia" w:ascii="仿宋_GB2312" w:hAnsi="等线" w:eastAsia="仿宋_GB2312"/>
                <w:szCs w:val="21"/>
              </w:rPr>
              <w:t>未建立、健全职业卫生管理制度和操作规程</w:t>
            </w:r>
          </w:p>
        </w:tc>
        <w:tc>
          <w:tcPr>
            <w:tcW w:w="2837" w:type="dxa"/>
            <w:tcBorders>
              <w:top w:val="single" w:color="auto" w:sz="4" w:space="0"/>
              <w:left w:val="nil"/>
              <w:bottom w:val="single" w:color="auto" w:sz="4" w:space="0"/>
              <w:right w:val="single" w:color="auto" w:sz="4" w:space="0"/>
            </w:tcBorders>
            <w:noWrap w:val="0"/>
            <w:vAlign w:val="top"/>
          </w:tcPr>
          <w:p w14:paraId="765CEE7E">
            <w:pPr>
              <w:rPr>
                <w:rFonts w:ascii="仿宋_GB2312" w:hAnsi="等线" w:eastAsia="仿宋_GB2312"/>
                <w:szCs w:val="21"/>
              </w:rPr>
            </w:pPr>
            <w:r>
              <w:rPr>
                <w:rFonts w:hint="eastAsia" w:ascii="仿宋_GB2312" w:hAnsi="等线" w:eastAsia="仿宋_GB2312"/>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noWrap w:val="0"/>
            <w:vAlign w:val="top"/>
          </w:tcPr>
          <w:p w14:paraId="0F0ECFC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28ED27F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：（1）责令限期改正后，逾期不改，用人单位未健全职业卫生管理制度和操作规程（缺一至二项内容）；（2）责令限期改正后，逾期不改，用人单位未健全职业卫生管理制度和操作规程（缺三至四项内容）；（</w:t>
            </w:r>
            <w:r>
              <w:rPr>
                <w:rFonts w:ascii="仿宋_GB2312" w:hAnsi="等线" w:eastAsia="仿宋_GB2312"/>
                <w:szCs w:val="21"/>
              </w:rPr>
              <w:t>3</w:t>
            </w:r>
            <w:r>
              <w:rPr>
                <w:rFonts w:hint="eastAsia" w:ascii="仿宋_GB2312" w:hAnsi="等线" w:eastAsia="仿宋_GB2312"/>
                <w:szCs w:val="21"/>
              </w:rPr>
              <w:t>）责令限期改正后，逾期不改，用人单位未健全职业卫生管理制度和操作规程（缺五项以上内容）。</w:t>
            </w:r>
          </w:p>
          <w:p w14:paraId="5BA03E6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：责令限期改正后，逾期不改，用人单位未建立职业卫生管理制度和操作规程。</w:t>
            </w:r>
          </w:p>
        </w:tc>
        <w:tc>
          <w:tcPr>
            <w:tcW w:w="2835" w:type="dxa"/>
            <w:tcBorders>
              <w:top w:val="single" w:color="auto" w:sz="4" w:space="0"/>
              <w:left w:val="nil"/>
              <w:bottom w:val="single" w:color="auto" w:sz="4" w:space="0"/>
              <w:right w:val="single" w:color="auto" w:sz="4" w:space="0"/>
            </w:tcBorders>
            <w:noWrap w:val="0"/>
            <w:vAlign w:val="top"/>
          </w:tcPr>
          <w:p w14:paraId="5BE1102F">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532BE22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：（1）处一万元以下罚款；（2）处一万元以上三万元以下罚款；（3）处三万元以上五万元以下罚款。</w:t>
            </w:r>
          </w:p>
          <w:p w14:paraId="6B0E27D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2E7DFA4E">
            <w:pPr>
              <w:rPr>
                <w:rFonts w:ascii="仿宋_GB2312" w:hAnsi="等线" w:eastAsia="仿宋_GB2312"/>
                <w:szCs w:val="21"/>
              </w:rPr>
            </w:pPr>
            <w:r>
              <w:rPr>
                <w:rFonts w:hint="eastAsia" w:ascii="仿宋_GB2312" w:hAnsi="等线" w:eastAsia="仿宋_GB2312"/>
                <w:szCs w:val="21"/>
              </w:rPr>
              <w:t>该违法行为免处罚应当符合《广东省卫生健康系统减免责清单（第一批）》的通知（粤卫规〔2022〕5 号）规定。</w:t>
            </w:r>
          </w:p>
        </w:tc>
      </w:tr>
      <w:tr w14:paraId="2F61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9B4C120">
            <w:pPr>
              <w:ind w:firstLine="210" w:firstLineChars="100"/>
              <w:rPr>
                <w:rFonts w:ascii="仿宋_GB2312" w:hAnsi="等线" w:eastAsia="仿宋_GB2312"/>
                <w:szCs w:val="21"/>
                <w:lang w:bidi="ar"/>
              </w:rPr>
            </w:pPr>
            <w:r>
              <w:rPr>
                <w:rFonts w:hint="eastAsia" w:ascii="仿宋_GB2312" w:hAnsi="等线" w:eastAsia="仿宋_GB2312"/>
                <w:szCs w:val="21"/>
                <w:lang w:bidi="ar"/>
              </w:rPr>
              <w:t>494</w:t>
            </w:r>
          </w:p>
        </w:tc>
        <w:tc>
          <w:tcPr>
            <w:tcW w:w="3146" w:type="dxa"/>
            <w:tcBorders>
              <w:top w:val="single" w:color="auto" w:sz="4" w:space="0"/>
              <w:left w:val="nil"/>
              <w:bottom w:val="single" w:color="auto" w:sz="4" w:space="0"/>
              <w:right w:val="single" w:color="auto" w:sz="4" w:space="0"/>
            </w:tcBorders>
            <w:noWrap w:val="0"/>
            <w:vAlign w:val="top"/>
          </w:tcPr>
          <w:p w14:paraId="2D9FF485">
            <w:pPr>
              <w:rPr>
                <w:rFonts w:ascii="仿宋_GB2312" w:hAnsi="等线" w:eastAsia="仿宋_GB2312"/>
                <w:szCs w:val="21"/>
              </w:rPr>
            </w:pPr>
            <w:r>
              <w:rPr>
                <w:rFonts w:hint="eastAsia" w:ascii="仿宋_GB2312" w:hAnsi="等线" w:eastAsia="仿宋_GB2312"/>
                <w:szCs w:val="21"/>
              </w:rPr>
              <w:t>未建立、健全职业卫生档案和劳动者健康监护档案</w:t>
            </w:r>
          </w:p>
        </w:tc>
        <w:tc>
          <w:tcPr>
            <w:tcW w:w="2837" w:type="dxa"/>
            <w:tcBorders>
              <w:top w:val="single" w:color="auto" w:sz="4" w:space="0"/>
              <w:left w:val="nil"/>
              <w:bottom w:val="single" w:color="auto" w:sz="4" w:space="0"/>
              <w:right w:val="single" w:color="auto" w:sz="4" w:space="0"/>
            </w:tcBorders>
            <w:noWrap w:val="0"/>
            <w:vAlign w:val="top"/>
          </w:tcPr>
          <w:p w14:paraId="4DB126A8">
            <w:pPr>
              <w:rPr>
                <w:rFonts w:ascii="仿宋_GB2312" w:hAnsi="等线" w:eastAsia="仿宋_GB2312"/>
                <w:szCs w:val="21"/>
              </w:rPr>
            </w:pPr>
            <w:r>
              <w:rPr>
                <w:rFonts w:hint="eastAsia" w:ascii="仿宋_GB2312" w:hAnsi="等线" w:eastAsia="仿宋_GB2312"/>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noWrap w:val="0"/>
            <w:vAlign w:val="top"/>
          </w:tcPr>
          <w:p w14:paraId="506F04C2">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719DBB2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用人单位未健全职业卫生档案（缺一至二项内容）和劳动者健康监护档案（一至五名劳动者未健全职业健康监护档案）；（2）责令限期改正后，逾期不改，用人单位未健全职业卫生档案（缺三至四项内容）和劳动者健康监护档案（六至十名劳动者未健全职业健康监护档案）；（3）责令限期改正后，逾期不改，用人单位未健全职业卫生档案（缺五项以上内容）和劳动者健康监护档案（十一名以上劳动者未健全职业健康监护档案）。</w:t>
            </w:r>
          </w:p>
          <w:p w14:paraId="7CFE7CDD">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：责令限期改正后，逾期不改，用人单位仍未建立职业卫生档案和劳动者健康监护档案。</w:t>
            </w:r>
          </w:p>
        </w:tc>
        <w:tc>
          <w:tcPr>
            <w:tcW w:w="2835" w:type="dxa"/>
            <w:tcBorders>
              <w:top w:val="single" w:color="auto" w:sz="4" w:space="0"/>
              <w:left w:val="nil"/>
              <w:bottom w:val="single" w:color="auto" w:sz="4" w:space="0"/>
              <w:right w:val="single" w:color="auto" w:sz="4" w:space="0"/>
            </w:tcBorders>
            <w:noWrap w:val="0"/>
            <w:vAlign w:val="top"/>
          </w:tcPr>
          <w:p w14:paraId="052E8B05">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8560E0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：（1）处一万元以下罚款；（2）处一万元以上三万元以下罚款；（3）处三万元以上五万元以下罚款。</w:t>
            </w:r>
          </w:p>
          <w:p w14:paraId="2CC4F24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37C3728B">
            <w:pPr>
              <w:rPr>
                <w:rFonts w:ascii="仿宋_GB2312" w:hAnsi="等线" w:eastAsia="仿宋_GB2312"/>
                <w:szCs w:val="21"/>
              </w:rPr>
            </w:pPr>
            <w:r>
              <w:rPr>
                <w:rFonts w:hint="eastAsia" w:ascii="仿宋_GB2312" w:hAnsi="等线" w:eastAsia="仿宋_GB2312"/>
                <w:szCs w:val="21"/>
              </w:rPr>
              <w:t>该违法行为免处罚应当符合《广东省卫生健康系统减免责清单（第一批）》的通知（粤卫规〔2022〕5 号）规定。</w:t>
            </w:r>
          </w:p>
        </w:tc>
      </w:tr>
      <w:tr w14:paraId="0017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10F0899">
            <w:pPr>
              <w:ind w:firstLine="210" w:firstLineChars="100"/>
              <w:rPr>
                <w:rFonts w:ascii="仿宋_GB2312" w:hAnsi="等线" w:eastAsia="仿宋_GB2312"/>
                <w:szCs w:val="21"/>
                <w:lang w:bidi="ar"/>
              </w:rPr>
            </w:pPr>
            <w:r>
              <w:rPr>
                <w:rFonts w:hint="eastAsia" w:ascii="仿宋_GB2312" w:hAnsi="等线" w:eastAsia="仿宋_GB2312"/>
                <w:szCs w:val="21"/>
                <w:lang w:bidi="ar"/>
              </w:rPr>
              <w:t>495</w:t>
            </w:r>
          </w:p>
        </w:tc>
        <w:tc>
          <w:tcPr>
            <w:tcW w:w="3146" w:type="dxa"/>
            <w:tcBorders>
              <w:top w:val="single" w:color="auto" w:sz="4" w:space="0"/>
              <w:left w:val="nil"/>
              <w:bottom w:val="single" w:color="auto" w:sz="4" w:space="0"/>
              <w:right w:val="single" w:color="auto" w:sz="4" w:space="0"/>
            </w:tcBorders>
            <w:noWrap w:val="0"/>
            <w:vAlign w:val="top"/>
          </w:tcPr>
          <w:p w14:paraId="017E479C">
            <w:pPr>
              <w:rPr>
                <w:rFonts w:ascii="仿宋_GB2312" w:hAnsi="等线" w:eastAsia="仿宋_GB2312"/>
                <w:szCs w:val="21"/>
              </w:rPr>
            </w:pPr>
            <w:r>
              <w:rPr>
                <w:rFonts w:hint="eastAsia" w:ascii="仿宋_GB2312" w:hAnsi="等线" w:eastAsia="仿宋_GB2312"/>
                <w:szCs w:val="21"/>
              </w:rPr>
              <w:t>未建立、健全工作场所职业病危害因素监测及评价制度</w:t>
            </w:r>
          </w:p>
        </w:tc>
        <w:tc>
          <w:tcPr>
            <w:tcW w:w="2837" w:type="dxa"/>
            <w:tcBorders>
              <w:top w:val="single" w:color="auto" w:sz="4" w:space="0"/>
              <w:left w:val="nil"/>
              <w:bottom w:val="single" w:color="auto" w:sz="4" w:space="0"/>
              <w:right w:val="single" w:color="auto" w:sz="4" w:space="0"/>
            </w:tcBorders>
            <w:noWrap w:val="0"/>
            <w:vAlign w:val="top"/>
          </w:tcPr>
          <w:p w14:paraId="1C262B78">
            <w:pPr>
              <w:rPr>
                <w:rFonts w:ascii="仿宋_GB2312" w:hAnsi="等线" w:eastAsia="仿宋_GB2312"/>
                <w:szCs w:val="21"/>
              </w:rPr>
            </w:pPr>
            <w:r>
              <w:rPr>
                <w:rFonts w:hint="eastAsia" w:ascii="仿宋_GB2312" w:hAnsi="等线" w:eastAsia="仿宋_GB2312"/>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noWrap w:val="0"/>
            <w:vAlign w:val="top"/>
          </w:tcPr>
          <w:p w14:paraId="0820554B">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19FF1F2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：（1）责令限期改正后，逾期不改，用人单位仍未健全工作场所职业病危害因素监测或评价制度；（2）责令限期改正后，逾期不改，用人单位仍未健全工作场所职业病危害因素监测及评价制度。</w:t>
            </w:r>
          </w:p>
          <w:p w14:paraId="343C7E2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：责令限期改正后，逾期不改，用人单位未建立工作场所职业病危害因素监测及评价制度。</w:t>
            </w:r>
          </w:p>
        </w:tc>
        <w:tc>
          <w:tcPr>
            <w:tcW w:w="2835" w:type="dxa"/>
            <w:tcBorders>
              <w:top w:val="single" w:color="auto" w:sz="4" w:space="0"/>
              <w:left w:val="nil"/>
              <w:bottom w:val="single" w:color="auto" w:sz="4" w:space="0"/>
              <w:right w:val="single" w:color="auto" w:sz="4" w:space="0"/>
            </w:tcBorders>
            <w:noWrap w:val="0"/>
            <w:vAlign w:val="top"/>
          </w:tcPr>
          <w:p w14:paraId="1BE99AEC">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9786B6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：（1）处三万元以下罚款；（2）处三万元以上罚款五万元以下罚款。</w:t>
            </w:r>
          </w:p>
          <w:p w14:paraId="70BC1ED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2FCA0C02">
            <w:pPr>
              <w:rPr>
                <w:rFonts w:ascii="仿宋_GB2312" w:hAnsi="等线" w:eastAsia="仿宋_GB2312"/>
                <w:szCs w:val="21"/>
              </w:rPr>
            </w:pPr>
            <w:r>
              <w:rPr>
                <w:rFonts w:hint="eastAsia" w:ascii="仿宋_GB2312" w:hAnsi="等线" w:eastAsia="仿宋_GB2312"/>
                <w:szCs w:val="21"/>
              </w:rPr>
              <w:t>该违法行为免处罚应当符合《广东省卫生健康系统减免责清单（第一批）》的通知（粤卫规〔2022〕5 号）规定。</w:t>
            </w:r>
          </w:p>
        </w:tc>
      </w:tr>
      <w:tr w14:paraId="5C67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78C594A">
            <w:pPr>
              <w:ind w:firstLine="210" w:firstLineChars="100"/>
              <w:rPr>
                <w:rFonts w:ascii="仿宋_GB2312" w:hAnsi="等线" w:eastAsia="仿宋_GB2312"/>
                <w:szCs w:val="21"/>
                <w:lang w:bidi="ar"/>
              </w:rPr>
            </w:pPr>
            <w:r>
              <w:rPr>
                <w:rFonts w:hint="eastAsia" w:ascii="仿宋_GB2312" w:hAnsi="等线" w:eastAsia="仿宋_GB2312"/>
                <w:szCs w:val="21"/>
                <w:lang w:bidi="ar"/>
              </w:rPr>
              <w:t>496</w:t>
            </w:r>
          </w:p>
        </w:tc>
        <w:tc>
          <w:tcPr>
            <w:tcW w:w="3146" w:type="dxa"/>
            <w:tcBorders>
              <w:top w:val="single" w:color="auto" w:sz="4" w:space="0"/>
              <w:left w:val="nil"/>
              <w:bottom w:val="single" w:color="auto" w:sz="4" w:space="0"/>
              <w:right w:val="single" w:color="auto" w:sz="4" w:space="0"/>
            </w:tcBorders>
            <w:noWrap w:val="0"/>
            <w:vAlign w:val="top"/>
          </w:tcPr>
          <w:p w14:paraId="50872730">
            <w:pPr>
              <w:rPr>
                <w:rFonts w:ascii="仿宋_GB2312" w:hAnsi="等线" w:eastAsia="仿宋_GB2312"/>
                <w:szCs w:val="21"/>
              </w:rPr>
            </w:pPr>
            <w:r>
              <w:rPr>
                <w:rFonts w:hint="eastAsia" w:ascii="仿宋_GB2312" w:hAnsi="等线" w:eastAsia="仿宋_GB2312"/>
                <w:szCs w:val="21"/>
              </w:rPr>
              <w:t>未建立、健全职业病危害事故应急救援预案</w:t>
            </w:r>
          </w:p>
        </w:tc>
        <w:tc>
          <w:tcPr>
            <w:tcW w:w="2837" w:type="dxa"/>
            <w:tcBorders>
              <w:top w:val="single" w:color="auto" w:sz="4" w:space="0"/>
              <w:left w:val="nil"/>
              <w:bottom w:val="single" w:color="auto" w:sz="4" w:space="0"/>
              <w:right w:val="single" w:color="auto" w:sz="4" w:space="0"/>
            </w:tcBorders>
            <w:noWrap w:val="0"/>
            <w:vAlign w:val="top"/>
          </w:tcPr>
          <w:p w14:paraId="3E7DA87F">
            <w:pPr>
              <w:rPr>
                <w:rFonts w:ascii="仿宋_GB2312" w:hAnsi="等线" w:eastAsia="仿宋_GB2312"/>
                <w:szCs w:val="21"/>
              </w:rPr>
            </w:pPr>
            <w:r>
              <w:rPr>
                <w:rFonts w:hint="eastAsia" w:ascii="仿宋_GB2312" w:hAnsi="等线" w:eastAsia="仿宋_GB2312"/>
                <w:szCs w:val="21"/>
              </w:rPr>
              <w:t>《中华人民共和国职业病防治法》第七十条　违反本法规定，有下列行为之一的，由卫生行政部门给予警告，责令限期改正；逾期不改正的，处十万元以下的罚款：（二）未采取本法第二十条规定的职业病防治管理措施。</w:t>
            </w:r>
          </w:p>
        </w:tc>
        <w:tc>
          <w:tcPr>
            <w:tcW w:w="2663" w:type="dxa"/>
            <w:tcBorders>
              <w:top w:val="single" w:color="auto" w:sz="4" w:space="0"/>
              <w:left w:val="nil"/>
              <w:bottom w:val="single" w:color="auto" w:sz="4" w:space="0"/>
              <w:right w:val="single" w:color="auto" w:sz="4" w:space="0"/>
            </w:tcBorders>
            <w:noWrap w:val="0"/>
            <w:vAlign w:val="top"/>
          </w:tcPr>
          <w:p w14:paraId="5B432648">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24E6A24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：责令限期改正后，逾期不改，职业</w:t>
            </w:r>
            <w:r>
              <w:rPr>
                <w:rFonts w:ascii="仿宋_GB2312" w:hAnsi="等线" w:eastAsia="仿宋_GB2312"/>
                <w:szCs w:val="21"/>
              </w:rPr>
              <w:t>病危害风险一般的</w:t>
            </w:r>
            <w:r>
              <w:rPr>
                <w:rFonts w:hint="eastAsia" w:ascii="仿宋_GB2312" w:hAnsi="等线" w:eastAsia="仿宋_GB2312"/>
                <w:szCs w:val="21"/>
              </w:rPr>
              <w:t>用人单位仍未建立</w:t>
            </w:r>
            <w:r>
              <w:rPr>
                <w:rFonts w:ascii="仿宋_GB2312" w:hAnsi="等线" w:eastAsia="仿宋_GB2312"/>
                <w:szCs w:val="21"/>
              </w:rPr>
              <w:t>、</w:t>
            </w:r>
            <w:r>
              <w:rPr>
                <w:rFonts w:hint="eastAsia" w:ascii="仿宋_GB2312" w:hAnsi="等线" w:eastAsia="仿宋_GB2312"/>
                <w:szCs w:val="21"/>
              </w:rPr>
              <w:t>健全职业病危害事故应急救援预案。</w:t>
            </w:r>
          </w:p>
          <w:p w14:paraId="6502008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：责令限期改正后，逾期不改，职业病危害风险严重的用人单位仍未建立、</w:t>
            </w:r>
            <w:r>
              <w:rPr>
                <w:rFonts w:ascii="仿宋_GB2312" w:hAnsi="等线" w:eastAsia="仿宋_GB2312"/>
                <w:szCs w:val="21"/>
              </w:rPr>
              <w:t>健全</w:t>
            </w:r>
            <w:r>
              <w:rPr>
                <w:rFonts w:hint="eastAsia" w:ascii="仿宋_GB2312" w:hAnsi="等线" w:eastAsia="仿宋_GB2312"/>
                <w:szCs w:val="21"/>
              </w:rPr>
              <w:t>职业病危害事故应急救援预案。</w:t>
            </w:r>
          </w:p>
        </w:tc>
        <w:tc>
          <w:tcPr>
            <w:tcW w:w="2835" w:type="dxa"/>
            <w:tcBorders>
              <w:top w:val="single" w:color="auto" w:sz="4" w:space="0"/>
              <w:left w:val="nil"/>
              <w:bottom w:val="single" w:color="auto" w:sz="4" w:space="0"/>
              <w:right w:val="single" w:color="auto" w:sz="4" w:space="0"/>
            </w:tcBorders>
            <w:noWrap w:val="0"/>
            <w:vAlign w:val="top"/>
          </w:tcPr>
          <w:p w14:paraId="64447FC6">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5971C5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：处五万元以下罚款。</w:t>
            </w:r>
          </w:p>
          <w:p w14:paraId="46F118C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3A5EFDCA">
            <w:pPr>
              <w:rPr>
                <w:rFonts w:ascii="仿宋_GB2312" w:hAnsi="等线" w:eastAsia="仿宋_GB2312"/>
                <w:szCs w:val="21"/>
              </w:rPr>
            </w:pPr>
          </w:p>
        </w:tc>
      </w:tr>
      <w:tr w14:paraId="298E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F8A461A">
            <w:pPr>
              <w:ind w:firstLine="210" w:firstLineChars="100"/>
              <w:rPr>
                <w:rFonts w:ascii="仿宋_GB2312" w:hAnsi="等线" w:eastAsia="仿宋_GB2312"/>
                <w:szCs w:val="21"/>
                <w:lang w:bidi="ar"/>
              </w:rPr>
            </w:pPr>
            <w:r>
              <w:rPr>
                <w:rFonts w:hint="eastAsia" w:ascii="仿宋_GB2312" w:hAnsi="等线" w:eastAsia="仿宋_GB2312"/>
                <w:szCs w:val="21"/>
                <w:lang w:bidi="ar"/>
              </w:rPr>
              <w:t>497</w:t>
            </w:r>
          </w:p>
        </w:tc>
        <w:tc>
          <w:tcPr>
            <w:tcW w:w="3146" w:type="dxa"/>
            <w:tcBorders>
              <w:top w:val="single" w:color="auto" w:sz="4" w:space="0"/>
              <w:left w:val="nil"/>
              <w:bottom w:val="single" w:color="auto" w:sz="4" w:space="0"/>
              <w:right w:val="single" w:color="auto" w:sz="4" w:space="0"/>
            </w:tcBorders>
            <w:noWrap w:val="0"/>
            <w:vAlign w:val="top"/>
          </w:tcPr>
          <w:p w14:paraId="1773C93B">
            <w:pPr>
              <w:rPr>
                <w:rFonts w:ascii="仿宋_GB2312" w:hAnsi="等线" w:eastAsia="仿宋_GB2312"/>
                <w:szCs w:val="21"/>
              </w:rPr>
            </w:pPr>
            <w:r>
              <w:rPr>
                <w:rFonts w:hint="eastAsia" w:ascii="仿宋_GB2312" w:hAnsi="等线" w:eastAsia="仿宋_GB2312"/>
                <w:szCs w:val="21"/>
              </w:rPr>
              <w:t>未按照规定公布有关职业病防治的规章制度、操作规程、职业病危害事故应急救援措施</w:t>
            </w:r>
          </w:p>
        </w:tc>
        <w:tc>
          <w:tcPr>
            <w:tcW w:w="2837" w:type="dxa"/>
            <w:tcBorders>
              <w:top w:val="single" w:color="auto" w:sz="4" w:space="0"/>
              <w:left w:val="nil"/>
              <w:bottom w:val="single" w:color="auto" w:sz="4" w:space="0"/>
              <w:right w:val="single" w:color="auto" w:sz="4" w:space="0"/>
            </w:tcBorders>
            <w:noWrap w:val="0"/>
            <w:vAlign w:val="top"/>
          </w:tcPr>
          <w:p w14:paraId="40D6E3CF">
            <w:pPr>
              <w:rPr>
                <w:rFonts w:ascii="仿宋_GB2312" w:hAnsi="等线" w:eastAsia="仿宋_GB2312"/>
                <w:szCs w:val="21"/>
              </w:rPr>
            </w:pPr>
            <w:r>
              <w:rPr>
                <w:rFonts w:hint="eastAsia" w:ascii="仿宋_GB2312" w:hAnsi="等线" w:eastAsia="仿宋_GB2312"/>
                <w:szCs w:val="21"/>
              </w:rPr>
              <w:t>《中华人民共和国职业病防治法》第七十条　违反本法规定，有下列行为之一的，由卫生行政部门给予警告，责令限期改正；逾期不改正的，处十万元以下的罚款：（三）未按照规定公布有关职业病防治的规章制度、操作规程、职业病危害事故应急救援措施。</w:t>
            </w:r>
          </w:p>
        </w:tc>
        <w:tc>
          <w:tcPr>
            <w:tcW w:w="2663" w:type="dxa"/>
            <w:tcBorders>
              <w:top w:val="single" w:color="auto" w:sz="4" w:space="0"/>
              <w:left w:val="nil"/>
              <w:bottom w:val="single" w:color="auto" w:sz="4" w:space="0"/>
              <w:right w:val="single" w:color="auto" w:sz="4" w:space="0"/>
            </w:tcBorders>
            <w:noWrap w:val="0"/>
            <w:vAlign w:val="top"/>
          </w:tcPr>
          <w:p w14:paraId="7027243F">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1648C8C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：（1）责令限期改正后，逾期不改，用人单位只公布了规章制度、操作规程、应急救援措施其中二项；（2）责令限期改正后，逾期不改，用人单位只公布了规章制度、操作规程、应急救援措施其中一项。</w:t>
            </w:r>
          </w:p>
          <w:p w14:paraId="0B64329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：责令限期改正后，逾期不改，职业病危害风险严重的用人单位未公布规章制度、操作规程、应急救援措施。</w:t>
            </w:r>
          </w:p>
        </w:tc>
        <w:tc>
          <w:tcPr>
            <w:tcW w:w="2835" w:type="dxa"/>
            <w:tcBorders>
              <w:top w:val="single" w:color="auto" w:sz="4" w:space="0"/>
              <w:left w:val="nil"/>
              <w:bottom w:val="single" w:color="auto" w:sz="4" w:space="0"/>
              <w:right w:val="single" w:color="auto" w:sz="4" w:space="0"/>
            </w:tcBorders>
            <w:noWrap w:val="0"/>
            <w:vAlign w:val="top"/>
          </w:tcPr>
          <w:p w14:paraId="4D1EF6FF">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4EA82D2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：（1）处一万元以下罚款；（2）处一万元以上五万元以下罚款。</w:t>
            </w:r>
          </w:p>
          <w:p w14:paraId="2267EC0E">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18BB9D78">
            <w:pPr>
              <w:rPr>
                <w:rFonts w:ascii="仿宋_GB2312" w:hAnsi="等线" w:eastAsia="仿宋_GB2312"/>
                <w:szCs w:val="21"/>
              </w:rPr>
            </w:pPr>
            <w:r>
              <w:rPr>
                <w:rFonts w:hint="eastAsia" w:ascii="仿宋_GB2312" w:hAnsi="等线" w:eastAsia="仿宋_GB2312"/>
                <w:szCs w:val="21"/>
              </w:rPr>
              <w:t>该违法行为免处罚应当符合《关于开展职业卫生分类监督执法试点工作的通知》（国疾控综监督二函〔2022〕50号）附件5《职业卫生初次轻微违法行为不予处罚情形》规定。</w:t>
            </w:r>
          </w:p>
        </w:tc>
      </w:tr>
      <w:tr w14:paraId="1BBE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4144DAA">
            <w:pPr>
              <w:ind w:firstLine="210" w:firstLineChars="100"/>
              <w:rPr>
                <w:rFonts w:ascii="仿宋_GB2312" w:hAnsi="等线" w:eastAsia="仿宋_GB2312"/>
                <w:szCs w:val="21"/>
                <w:lang w:bidi="ar"/>
              </w:rPr>
            </w:pPr>
            <w:r>
              <w:rPr>
                <w:rFonts w:hint="eastAsia" w:ascii="仿宋_GB2312" w:hAnsi="等线" w:eastAsia="仿宋_GB2312"/>
                <w:szCs w:val="21"/>
                <w:lang w:bidi="ar"/>
              </w:rPr>
              <w:t>498</w:t>
            </w:r>
          </w:p>
        </w:tc>
        <w:tc>
          <w:tcPr>
            <w:tcW w:w="3146" w:type="dxa"/>
            <w:tcBorders>
              <w:top w:val="single" w:color="auto" w:sz="4" w:space="0"/>
              <w:left w:val="nil"/>
              <w:bottom w:val="single" w:color="auto" w:sz="4" w:space="0"/>
              <w:right w:val="single" w:color="auto" w:sz="4" w:space="0"/>
            </w:tcBorders>
            <w:noWrap w:val="0"/>
            <w:vAlign w:val="top"/>
          </w:tcPr>
          <w:p w14:paraId="2D5EA3EE">
            <w:pPr>
              <w:rPr>
                <w:rFonts w:ascii="仿宋_GB2312" w:hAnsi="等线" w:eastAsia="仿宋_GB2312"/>
                <w:szCs w:val="21"/>
              </w:rPr>
            </w:pPr>
            <w:r>
              <w:rPr>
                <w:rFonts w:hint="eastAsia" w:ascii="仿宋_GB2312" w:hAnsi="等线" w:eastAsia="仿宋_GB2312"/>
                <w:szCs w:val="21"/>
              </w:rPr>
              <w:t>未按照规定组织劳动者进行职业卫生培训，或者未对劳动者个人职业病防护采取指导、督促措施</w:t>
            </w:r>
          </w:p>
        </w:tc>
        <w:tc>
          <w:tcPr>
            <w:tcW w:w="2837" w:type="dxa"/>
            <w:tcBorders>
              <w:top w:val="single" w:color="auto" w:sz="4" w:space="0"/>
              <w:left w:val="nil"/>
              <w:bottom w:val="single" w:color="auto" w:sz="4" w:space="0"/>
              <w:right w:val="single" w:color="auto" w:sz="4" w:space="0"/>
            </w:tcBorders>
            <w:noWrap w:val="0"/>
            <w:vAlign w:val="top"/>
          </w:tcPr>
          <w:p w14:paraId="2DC0E6CF">
            <w:pPr>
              <w:rPr>
                <w:rFonts w:ascii="仿宋_GB2312" w:hAnsi="等线" w:eastAsia="仿宋_GB2312"/>
                <w:szCs w:val="21"/>
              </w:rPr>
            </w:pPr>
            <w:r>
              <w:rPr>
                <w:rFonts w:hint="eastAsia" w:ascii="仿宋_GB2312" w:hAnsi="等线" w:eastAsia="仿宋_GB2312"/>
                <w:szCs w:val="21"/>
              </w:rPr>
              <w:t>《中华人民共和国职业病防治法》第七十条　违反本法规定，有下列行为之一的，由卫生行政部门给予警告，责令限期改正；逾期不改正的，处十万元以下的罚款：（四）未按照规定组织劳动者进行职业卫生培训，或者未对劳动者个人职业病防护采取指导、督促措施。</w:t>
            </w:r>
          </w:p>
        </w:tc>
        <w:tc>
          <w:tcPr>
            <w:tcW w:w="2663" w:type="dxa"/>
            <w:tcBorders>
              <w:top w:val="single" w:color="auto" w:sz="4" w:space="0"/>
              <w:left w:val="nil"/>
              <w:bottom w:val="single" w:color="auto" w:sz="4" w:space="0"/>
              <w:right w:val="single" w:color="auto" w:sz="4" w:space="0"/>
            </w:tcBorders>
            <w:noWrap w:val="0"/>
            <w:vAlign w:val="top"/>
          </w:tcPr>
          <w:p w14:paraId="23786E9E">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5120F38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：责令限期改正后，逾期不改，未按照规定组织劳动者进行职业卫生培训，或者未对劳动者个人职业病防护采取指导、督促措施，</w:t>
            </w:r>
            <w:r>
              <w:rPr>
                <w:rFonts w:ascii="仿宋_GB2312" w:hAnsi="等线" w:eastAsia="仿宋_GB2312"/>
                <w:szCs w:val="21"/>
              </w:rPr>
              <w:t>涉及劳动者</w:t>
            </w:r>
            <w:r>
              <w:rPr>
                <w:rFonts w:hint="eastAsia" w:ascii="仿宋_GB2312" w:hAnsi="等线" w:eastAsia="仿宋_GB2312"/>
                <w:szCs w:val="21"/>
              </w:rPr>
              <w:t>五</w:t>
            </w:r>
            <w:r>
              <w:rPr>
                <w:rFonts w:ascii="仿宋_GB2312" w:hAnsi="等线" w:eastAsia="仿宋_GB2312"/>
                <w:szCs w:val="21"/>
              </w:rPr>
              <w:t>十人以下</w:t>
            </w:r>
            <w:r>
              <w:rPr>
                <w:rFonts w:hint="eastAsia" w:ascii="仿宋_GB2312" w:hAnsi="等线" w:eastAsia="仿宋_GB2312"/>
                <w:szCs w:val="21"/>
              </w:rPr>
              <w:t>。</w:t>
            </w:r>
          </w:p>
          <w:p w14:paraId="3197FA0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：责令限期改正后，逾期不改，未按照规定组织劳动者进行职业卫生培训，或者未对劳动者个人职业病防护采取指导、督促措施，涉及劳动者超过五十人。</w:t>
            </w:r>
          </w:p>
        </w:tc>
        <w:tc>
          <w:tcPr>
            <w:tcW w:w="2835" w:type="dxa"/>
            <w:tcBorders>
              <w:top w:val="single" w:color="auto" w:sz="4" w:space="0"/>
              <w:left w:val="nil"/>
              <w:bottom w:val="single" w:color="auto" w:sz="4" w:space="0"/>
              <w:right w:val="single" w:color="auto" w:sz="4" w:space="0"/>
            </w:tcBorders>
            <w:noWrap w:val="0"/>
            <w:vAlign w:val="top"/>
          </w:tcPr>
          <w:p w14:paraId="152F443F">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351E7D8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：处五万元以下罚款。</w:t>
            </w:r>
          </w:p>
          <w:p w14:paraId="3D769EAE">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4944CD3B">
            <w:pPr>
              <w:rPr>
                <w:rFonts w:ascii="仿宋_GB2312" w:hAnsi="等线" w:eastAsia="仿宋_GB2312"/>
                <w:szCs w:val="21"/>
              </w:rPr>
            </w:pPr>
          </w:p>
        </w:tc>
      </w:tr>
      <w:tr w14:paraId="6FFC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8B588CB">
            <w:pPr>
              <w:ind w:firstLine="210" w:firstLineChars="100"/>
              <w:rPr>
                <w:rFonts w:ascii="仿宋_GB2312" w:hAnsi="等线" w:eastAsia="仿宋_GB2312"/>
                <w:szCs w:val="21"/>
                <w:lang w:bidi="ar"/>
              </w:rPr>
            </w:pPr>
            <w:r>
              <w:rPr>
                <w:rFonts w:hint="eastAsia" w:ascii="仿宋_GB2312" w:hAnsi="等线" w:eastAsia="仿宋_GB2312"/>
                <w:szCs w:val="21"/>
                <w:lang w:bidi="ar"/>
              </w:rPr>
              <w:t>499</w:t>
            </w:r>
          </w:p>
        </w:tc>
        <w:tc>
          <w:tcPr>
            <w:tcW w:w="3146" w:type="dxa"/>
            <w:tcBorders>
              <w:top w:val="single" w:color="auto" w:sz="4" w:space="0"/>
              <w:left w:val="nil"/>
              <w:bottom w:val="single" w:color="auto" w:sz="4" w:space="0"/>
              <w:right w:val="single" w:color="auto" w:sz="4" w:space="0"/>
            </w:tcBorders>
            <w:noWrap w:val="0"/>
            <w:vAlign w:val="top"/>
          </w:tcPr>
          <w:p w14:paraId="669CC609">
            <w:pPr>
              <w:rPr>
                <w:rFonts w:ascii="仿宋_GB2312" w:hAnsi="等线" w:eastAsia="仿宋_GB2312"/>
                <w:szCs w:val="21"/>
              </w:rPr>
            </w:pPr>
            <w:r>
              <w:rPr>
                <w:rFonts w:hint="eastAsia" w:ascii="仿宋_GB2312" w:hAnsi="等线" w:eastAsia="仿宋_GB2312"/>
                <w:szCs w:val="21"/>
              </w:rPr>
              <w:t>国内首次使用或者首次进口与职业病危害有关的化学材料，未按照规定报送毒性鉴定资料以及经有关部门登记注册或者批准进口的文件</w:t>
            </w:r>
          </w:p>
        </w:tc>
        <w:tc>
          <w:tcPr>
            <w:tcW w:w="2837" w:type="dxa"/>
            <w:tcBorders>
              <w:top w:val="single" w:color="auto" w:sz="4" w:space="0"/>
              <w:left w:val="nil"/>
              <w:bottom w:val="single" w:color="auto" w:sz="4" w:space="0"/>
              <w:right w:val="single" w:color="auto" w:sz="4" w:space="0"/>
            </w:tcBorders>
            <w:noWrap w:val="0"/>
            <w:vAlign w:val="top"/>
          </w:tcPr>
          <w:p w14:paraId="6600822B">
            <w:pPr>
              <w:rPr>
                <w:rFonts w:ascii="仿宋_GB2312" w:hAnsi="等线" w:eastAsia="仿宋_GB2312"/>
                <w:szCs w:val="21"/>
              </w:rPr>
            </w:pPr>
            <w:r>
              <w:rPr>
                <w:rFonts w:hint="eastAsia" w:ascii="仿宋_GB2312" w:hAnsi="等线" w:eastAsia="仿宋_GB2312"/>
                <w:szCs w:val="21"/>
              </w:rPr>
              <w:t>《中华人民共和国职业病防治法》第七十条　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w:t>
            </w:r>
          </w:p>
        </w:tc>
        <w:tc>
          <w:tcPr>
            <w:tcW w:w="2663" w:type="dxa"/>
            <w:tcBorders>
              <w:top w:val="single" w:color="auto" w:sz="4" w:space="0"/>
              <w:left w:val="nil"/>
              <w:bottom w:val="single" w:color="auto" w:sz="4" w:space="0"/>
              <w:right w:val="single" w:color="auto" w:sz="4" w:space="0"/>
            </w:tcBorders>
            <w:noWrap w:val="0"/>
            <w:vAlign w:val="top"/>
          </w:tcPr>
          <w:p w14:paraId="650EDBC6">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7762204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：责令限期改正后，逾期不改，未按照规定报送毒性鉴定资料以及经有关部门登记注册或者批准进口的文件（违反其中一项行为）。</w:t>
            </w:r>
          </w:p>
          <w:p w14:paraId="6C592871">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：责令限期改正后，逾期不改，未按照规定报送毒性鉴定资料以及经有关部门登记注册或者批准进口的文件。</w:t>
            </w:r>
          </w:p>
        </w:tc>
        <w:tc>
          <w:tcPr>
            <w:tcW w:w="2835" w:type="dxa"/>
            <w:tcBorders>
              <w:top w:val="single" w:color="auto" w:sz="4" w:space="0"/>
              <w:left w:val="nil"/>
              <w:bottom w:val="single" w:color="auto" w:sz="4" w:space="0"/>
              <w:right w:val="single" w:color="auto" w:sz="4" w:space="0"/>
            </w:tcBorders>
            <w:noWrap w:val="0"/>
            <w:vAlign w:val="top"/>
          </w:tcPr>
          <w:p w14:paraId="0EB87FD7">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21A24E3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：处五万元以下罚款。</w:t>
            </w:r>
          </w:p>
          <w:p w14:paraId="0C78C7D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081A4922">
            <w:pPr>
              <w:rPr>
                <w:rFonts w:ascii="仿宋_GB2312" w:hAnsi="等线" w:eastAsia="仿宋_GB2312"/>
                <w:szCs w:val="21"/>
              </w:rPr>
            </w:pPr>
          </w:p>
        </w:tc>
      </w:tr>
      <w:tr w14:paraId="1A07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trPr>
        <w:tc>
          <w:tcPr>
            <w:tcW w:w="988" w:type="dxa"/>
            <w:tcBorders>
              <w:top w:val="single" w:color="auto" w:sz="4" w:space="0"/>
              <w:left w:val="single" w:color="auto" w:sz="4" w:space="0"/>
              <w:bottom w:val="single" w:color="auto" w:sz="4" w:space="0"/>
              <w:right w:val="single" w:color="auto" w:sz="4" w:space="0"/>
            </w:tcBorders>
            <w:noWrap w:val="0"/>
            <w:vAlign w:val="top"/>
          </w:tcPr>
          <w:p w14:paraId="1D9BD276">
            <w:pPr>
              <w:ind w:firstLine="210" w:firstLineChars="100"/>
              <w:rPr>
                <w:rFonts w:ascii="仿宋_GB2312" w:hAnsi="等线" w:eastAsia="仿宋_GB2312"/>
                <w:szCs w:val="21"/>
                <w:lang w:bidi="ar"/>
              </w:rPr>
            </w:pPr>
            <w:r>
              <w:rPr>
                <w:rFonts w:hint="eastAsia" w:ascii="仿宋_GB2312" w:hAnsi="等线" w:eastAsia="仿宋_GB2312"/>
                <w:szCs w:val="21"/>
                <w:lang w:bidi="ar"/>
              </w:rPr>
              <w:t>500</w:t>
            </w:r>
          </w:p>
        </w:tc>
        <w:tc>
          <w:tcPr>
            <w:tcW w:w="3146" w:type="dxa"/>
            <w:tcBorders>
              <w:top w:val="single" w:color="auto" w:sz="4" w:space="0"/>
              <w:left w:val="nil"/>
              <w:bottom w:val="single" w:color="auto" w:sz="4" w:space="0"/>
              <w:right w:val="single" w:color="auto" w:sz="4" w:space="0"/>
            </w:tcBorders>
            <w:noWrap w:val="0"/>
            <w:vAlign w:val="top"/>
          </w:tcPr>
          <w:p w14:paraId="01A605B7">
            <w:pPr>
              <w:rPr>
                <w:rFonts w:ascii="仿宋_GB2312" w:hAnsi="等线" w:eastAsia="仿宋_GB2312"/>
                <w:szCs w:val="21"/>
              </w:rPr>
            </w:pPr>
            <w:r>
              <w:rPr>
                <w:rFonts w:hint="eastAsia" w:ascii="仿宋_GB2312" w:hAnsi="等线" w:eastAsia="仿宋_GB2312"/>
                <w:szCs w:val="21"/>
              </w:rPr>
              <w:t>未按照规定及时、如实向卫生行政部门申报产生职业病危害的项目</w:t>
            </w:r>
          </w:p>
        </w:tc>
        <w:tc>
          <w:tcPr>
            <w:tcW w:w="2837" w:type="dxa"/>
            <w:tcBorders>
              <w:top w:val="single" w:color="auto" w:sz="4" w:space="0"/>
              <w:left w:val="nil"/>
              <w:bottom w:val="single" w:color="auto" w:sz="4" w:space="0"/>
              <w:right w:val="single" w:color="auto" w:sz="4" w:space="0"/>
            </w:tcBorders>
            <w:noWrap w:val="0"/>
            <w:vAlign w:val="top"/>
          </w:tcPr>
          <w:p w14:paraId="49CB0B88">
            <w:pPr>
              <w:rPr>
                <w:rFonts w:ascii="仿宋_GB2312" w:hAnsi="等线" w:eastAsia="仿宋_GB2312"/>
                <w:szCs w:val="21"/>
              </w:rPr>
            </w:pPr>
            <w:r>
              <w:rPr>
                <w:rFonts w:hint="eastAsia" w:ascii="仿宋_GB2312" w:hAnsi="等线" w:eastAsia="仿宋_GB2312"/>
                <w:szCs w:val="21"/>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w:t>
            </w:r>
          </w:p>
        </w:tc>
        <w:tc>
          <w:tcPr>
            <w:tcW w:w="2663" w:type="dxa"/>
            <w:tcBorders>
              <w:top w:val="single" w:color="auto" w:sz="4" w:space="0"/>
              <w:left w:val="nil"/>
              <w:bottom w:val="single" w:color="auto" w:sz="4" w:space="0"/>
              <w:right w:val="single" w:color="auto" w:sz="4" w:space="0"/>
            </w:tcBorders>
            <w:noWrap w:val="0"/>
            <w:vAlign w:val="top"/>
          </w:tcPr>
          <w:p w14:paraId="5D74506C">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：未按照《职业病危害项目申报办法》第八条规定的时间申报。</w:t>
            </w:r>
          </w:p>
          <w:p w14:paraId="1034443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：不如实提供《职业病危害项目申报办法》第五条规定的《职业病危害项目申报表》和有关文件和资料。</w:t>
            </w:r>
          </w:p>
          <w:p w14:paraId="0583818E">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：未按照《职业病危害项目申报办法》第八条规定的时间申报和不如实提供《职业病危害项目申报办法》第五条规定的《职业病危害项目申报表》和有关文件和资料。</w:t>
            </w:r>
          </w:p>
        </w:tc>
        <w:tc>
          <w:tcPr>
            <w:tcW w:w="2835" w:type="dxa"/>
            <w:tcBorders>
              <w:top w:val="single" w:color="auto" w:sz="4" w:space="0"/>
              <w:left w:val="nil"/>
              <w:bottom w:val="single" w:color="auto" w:sz="4" w:space="0"/>
              <w:right w:val="single" w:color="auto" w:sz="4" w:space="0"/>
            </w:tcBorders>
            <w:noWrap w:val="0"/>
            <w:vAlign w:val="top"/>
          </w:tcPr>
          <w:p w14:paraId="39AACD2C">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：给予警告，可以并处五万元以上六万元以下罚款。</w:t>
            </w:r>
          </w:p>
          <w:p w14:paraId="20E4D21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：给予警告，可以并处六万元以上八万元以下罚款。</w:t>
            </w:r>
          </w:p>
          <w:p w14:paraId="5955FB12">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：给予警告，可以并处八万元以上十万元以下罚款。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18796A3C">
            <w:pPr>
              <w:rPr>
                <w:rFonts w:ascii="仿宋_GB2312" w:hAnsi="等线" w:eastAsia="仿宋_GB2312"/>
                <w:szCs w:val="21"/>
              </w:rPr>
            </w:pPr>
          </w:p>
        </w:tc>
      </w:tr>
      <w:tr w14:paraId="25DC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65E2621">
            <w:pPr>
              <w:ind w:firstLine="210" w:firstLineChars="100"/>
              <w:rPr>
                <w:rFonts w:ascii="仿宋_GB2312" w:hAnsi="等线" w:eastAsia="仿宋_GB2312"/>
                <w:szCs w:val="21"/>
                <w:lang w:bidi="ar"/>
              </w:rPr>
            </w:pPr>
            <w:r>
              <w:rPr>
                <w:rFonts w:hint="eastAsia" w:ascii="仿宋_GB2312" w:hAnsi="等线" w:eastAsia="仿宋_GB2312"/>
                <w:szCs w:val="21"/>
                <w:lang w:bidi="ar"/>
              </w:rPr>
              <w:t>501</w:t>
            </w:r>
          </w:p>
        </w:tc>
        <w:tc>
          <w:tcPr>
            <w:tcW w:w="3146" w:type="dxa"/>
            <w:tcBorders>
              <w:top w:val="single" w:color="auto" w:sz="4" w:space="0"/>
              <w:left w:val="nil"/>
              <w:bottom w:val="single" w:color="auto" w:sz="4" w:space="0"/>
              <w:right w:val="single" w:color="auto" w:sz="4" w:space="0"/>
            </w:tcBorders>
            <w:noWrap w:val="0"/>
            <w:vAlign w:val="top"/>
          </w:tcPr>
          <w:p w14:paraId="345ACD96">
            <w:pPr>
              <w:rPr>
                <w:rFonts w:ascii="仿宋_GB2312" w:hAnsi="等线" w:eastAsia="仿宋_GB2312"/>
                <w:szCs w:val="21"/>
              </w:rPr>
            </w:pPr>
            <w:r>
              <w:rPr>
                <w:rFonts w:hint="eastAsia" w:ascii="仿宋_GB2312" w:hAnsi="等线" w:eastAsia="仿宋_GB2312"/>
                <w:szCs w:val="21"/>
              </w:rPr>
              <w:t>未实施由专人负责的职业病危害因素日常监测，或者监测系统不能正常监测</w:t>
            </w:r>
          </w:p>
        </w:tc>
        <w:tc>
          <w:tcPr>
            <w:tcW w:w="2837" w:type="dxa"/>
            <w:tcBorders>
              <w:top w:val="single" w:color="auto" w:sz="4" w:space="0"/>
              <w:left w:val="nil"/>
              <w:bottom w:val="single" w:color="auto" w:sz="4" w:space="0"/>
              <w:right w:val="single" w:color="auto" w:sz="4" w:space="0"/>
            </w:tcBorders>
            <w:noWrap w:val="0"/>
            <w:vAlign w:val="top"/>
          </w:tcPr>
          <w:p w14:paraId="4C689662">
            <w:pPr>
              <w:rPr>
                <w:rFonts w:ascii="仿宋_GB2312" w:hAnsi="等线" w:eastAsia="仿宋_GB2312"/>
                <w:szCs w:val="21"/>
              </w:rPr>
            </w:pPr>
            <w:r>
              <w:rPr>
                <w:rFonts w:hint="eastAsia" w:ascii="仿宋_GB2312" w:hAnsi="等线" w:eastAsia="仿宋_GB2312"/>
                <w:szCs w:val="21"/>
              </w:rPr>
              <w:t>《中华人民共和国职业病防治法》第七十一条　用人单位违反本法规定，有下列行为之一的，由卫生行政部门责令限期改正，给予警告，可以并处五万元以上十万元以下的罚款：（二）未实施由专人负责的职业病危害因素日常监测，或者监测系统不能正常监测。</w:t>
            </w:r>
          </w:p>
        </w:tc>
        <w:tc>
          <w:tcPr>
            <w:tcW w:w="2663" w:type="dxa"/>
            <w:tcBorders>
              <w:top w:val="single" w:color="auto" w:sz="4" w:space="0"/>
              <w:left w:val="nil"/>
              <w:bottom w:val="single" w:color="auto" w:sz="4" w:space="0"/>
              <w:right w:val="single" w:color="auto" w:sz="4" w:space="0"/>
            </w:tcBorders>
            <w:noWrap w:val="0"/>
            <w:vAlign w:val="top"/>
          </w:tcPr>
          <w:p w14:paraId="6FD6665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：职业病危害风险一般的用人单位未实施由专人负责的职业病危害因素日常监测，或者监测系统不能正常监测。</w:t>
            </w:r>
          </w:p>
          <w:p w14:paraId="4A6C4FB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：职业病危害风险严重的用人单位未实施由专人负责的职业病危害因素日常监测，或者监测系统不能正常监测。</w:t>
            </w:r>
          </w:p>
        </w:tc>
        <w:tc>
          <w:tcPr>
            <w:tcW w:w="2835" w:type="dxa"/>
            <w:tcBorders>
              <w:top w:val="single" w:color="auto" w:sz="4" w:space="0"/>
              <w:left w:val="nil"/>
              <w:bottom w:val="single" w:color="auto" w:sz="4" w:space="0"/>
              <w:right w:val="single" w:color="auto" w:sz="4" w:space="0"/>
            </w:tcBorders>
            <w:noWrap w:val="0"/>
            <w:vAlign w:val="top"/>
          </w:tcPr>
          <w:p w14:paraId="6673E5E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：给予警告，可以并处五万元以上七万元以下罚款。</w:t>
            </w:r>
          </w:p>
          <w:p w14:paraId="6B1F25B7">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：给予警告，可以并处七万元以上十万元以下罚款。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4840EC2A">
            <w:pPr>
              <w:rPr>
                <w:rFonts w:ascii="仿宋_GB2312" w:hAnsi="等线" w:eastAsia="仿宋_GB2312"/>
                <w:szCs w:val="21"/>
              </w:rPr>
            </w:pPr>
          </w:p>
        </w:tc>
      </w:tr>
      <w:tr w14:paraId="6F56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DDFB58F">
            <w:pPr>
              <w:ind w:firstLine="210" w:firstLineChars="100"/>
              <w:rPr>
                <w:rFonts w:ascii="仿宋_GB2312" w:hAnsi="等线" w:eastAsia="仿宋_GB2312"/>
                <w:szCs w:val="21"/>
                <w:lang w:bidi="ar"/>
              </w:rPr>
            </w:pPr>
            <w:r>
              <w:rPr>
                <w:rFonts w:hint="eastAsia" w:ascii="仿宋_GB2312" w:hAnsi="等线" w:eastAsia="仿宋_GB2312"/>
                <w:szCs w:val="21"/>
                <w:lang w:bidi="ar"/>
              </w:rPr>
              <w:t>502</w:t>
            </w:r>
          </w:p>
        </w:tc>
        <w:tc>
          <w:tcPr>
            <w:tcW w:w="3146" w:type="dxa"/>
            <w:tcBorders>
              <w:top w:val="single" w:color="auto" w:sz="4" w:space="0"/>
              <w:left w:val="nil"/>
              <w:bottom w:val="single" w:color="auto" w:sz="4" w:space="0"/>
              <w:right w:val="single" w:color="auto" w:sz="4" w:space="0"/>
            </w:tcBorders>
            <w:noWrap w:val="0"/>
            <w:vAlign w:val="top"/>
          </w:tcPr>
          <w:p w14:paraId="1D7E0564">
            <w:pPr>
              <w:rPr>
                <w:rFonts w:ascii="仿宋_GB2312" w:hAnsi="等线" w:eastAsia="仿宋_GB2312"/>
                <w:szCs w:val="21"/>
              </w:rPr>
            </w:pPr>
            <w:r>
              <w:rPr>
                <w:rFonts w:hint="eastAsia" w:ascii="仿宋_GB2312" w:hAnsi="等线" w:eastAsia="仿宋_GB2312"/>
                <w:szCs w:val="21"/>
              </w:rPr>
              <w:t>订立或者变更劳动合同时，未告知劳动者职业病危害真实情况</w:t>
            </w:r>
          </w:p>
        </w:tc>
        <w:tc>
          <w:tcPr>
            <w:tcW w:w="2837" w:type="dxa"/>
            <w:tcBorders>
              <w:top w:val="single" w:color="auto" w:sz="4" w:space="0"/>
              <w:left w:val="nil"/>
              <w:bottom w:val="single" w:color="auto" w:sz="4" w:space="0"/>
              <w:right w:val="single" w:color="auto" w:sz="4" w:space="0"/>
            </w:tcBorders>
            <w:noWrap w:val="0"/>
            <w:vAlign w:val="top"/>
          </w:tcPr>
          <w:p w14:paraId="0377B660">
            <w:pPr>
              <w:rPr>
                <w:rFonts w:ascii="仿宋_GB2312" w:hAnsi="等线" w:eastAsia="仿宋_GB2312"/>
                <w:szCs w:val="21"/>
              </w:rPr>
            </w:pPr>
            <w:r>
              <w:rPr>
                <w:rFonts w:hint="eastAsia" w:ascii="仿宋_GB2312" w:hAnsi="等线" w:eastAsia="仿宋_GB2312"/>
                <w:szCs w:val="21"/>
              </w:rPr>
              <w:t>《中华人民共和国职业病防治法》第七十一条　用人单位违反本法规定，有下列行为之一的，由卫生行政部门责令限期改正，给予警告，可以并处五万元以上十万元以下的罚款：（三）订立或者变更劳动合同时，未告知劳动者职业病危害真实情况。</w:t>
            </w:r>
          </w:p>
        </w:tc>
        <w:tc>
          <w:tcPr>
            <w:tcW w:w="2663" w:type="dxa"/>
            <w:tcBorders>
              <w:top w:val="single" w:color="auto" w:sz="4" w:space="0"/>
              <w:left w:val="nil"/>
              <w:bottom w:val="single" w:color="auto" w:sz="4" w:space="0"/>
              <w:right w:val="single" w:color="auto" w:sz="4" w:space="0"/>
            </w:tcBorders>
            <w:noWrap w:val="0"/>
            <w:vAlign w:val="top"/>
          </w:tcPr>
          <w:p w14:paraId="36DCF1D1">
            <w:pPr>
              <w:rPr>
                <w:rFonts w:ascii="仿宋_GB2312" w:hAnsi="等线" w:eastAsia="仿宋_GB2312"/>
                <w:b/>
                <w:szCs w:val="21"/>
              </w:rPr>
            </w:pPr>
            <w:r>
              <w:rPr>
                <w:rFonts w:hint="eastAsia" w:ascii="仿宋_GB2312" w:hAnsi="等线" w:eastAsia="仿宋_GB2312"/>
                <w:b/>
                <w:szCs w:val="21"/>
              </w:rPr>
              <w:t>较轻：</w:t>
            </w:r>
            <w:r>
              <w:rPr>
                <w:rFonts w:hint="eastAsia" w:ascii="仿宋_GB2312" w:hAnsi="等线" w:eastAsia="仿宋_GB2312"/>
                <w:szCs w:val="21"/>
              </w:rPr>
              <w:t>职业病危害风险一般的用人单位，订立或者变更劳动合同时，未告知劳动者职业病危害真实情况，未造成劳动者发生职业病危害事故等严重后果。</w:t>
            </w:r>
          </w:p>
          <w:p w14:paraId="2052001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：职业病危害风险严重的用人单位，订立或者变更劳动合同时，未告知劳动者职业病危害真实情况，未造成劳动者发生职业病危害事故等严重后果</w:t>
            </w:r>
            <w:r>
              <w:rPr>
                <w:rFonts w:ascii="仿宋_GB2312" w:hAnsi="等线" w:eastAsia="仿宋_GB2312"/>
                <w:szCs w:val="21"/>
              </w:rPr>
              <w:t>。</w:t>
            </w:r>
          </w:p>
          <w:p w14:paraId="7BD568DB">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：订立或者变更劳动合同时，未告知劳动者职业病危害真实情况，造成劳动者发生职业病危害事故等严重后果。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4EB363C6">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：给予警告，可以并处五万元以上六万元以下罚款。</w:t>
            </w:r>
          </w:p>
          <w:p w14:paraId="4151DAEC">
            <w:pPr>
              <w:rPr>
                <w:rFonts w:ascii="仿宋_GB2312" w:hAnsi="等线" w:eastAsia="仿宋_GB2312"/>
                <w:b/>
                <w:szCs w:val="21"/>
              </w:rPr>
            </w:pPr>
            <w:r>
              <w:rPr>
                <w:rFonts w:hint="eastAsia" w:ascii="仿宋_GB2312" w:hAnsi="等线" w:eastAsia="仿宋_GB2312"/>
                <w:b/>
                <w:szCs w:val="21"/>
              </w:rPr>
              <w:t>一般：</w:t>
            </w:r>
            <w:r>
              <w:rPr>
                <w:rFonts w:hint="eastAsia" w:ascii="仿宋_GB2312" w:hAnsi="等线" w:eastAsia="仿宋_GB2312"/>
                <w:szCs w:val="21"/>
              </w:rPr>
              <w:t>给予警告，可以并处六万元以上八万元以下罚款。</w:t>
            </w:r>
          </w:p>
          <w:p w14:paraId="1CFB24F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：给予警告，可以并处八万元以上十万元以下罚款。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355D0413">
            <w:pPr>
              <w:rPr>
                <w:rFonts w:ascii="仿宋_GB2312" w:hAnsi="等线" w:eastAsia="仿宋_GB2312"/>
                <w:szCs w:val="21"/>
              </w:rPr>
            </w:pPr>
          </w:p>
        </w:tc>
      </w:tr>
      <w:tr w14:paraId="34D9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3BDC224">
            <w:pPr>
              <w:ind w:firstLine="210" w:firstLineChars="100"/>
              <w:rPr>
                <w:rFonts w:ascii="仿宋_GB2312" w:hAnsi="等线" w:eastAsia="仿宋_GB2312"/>
                <w:szCs w:val="21"/>
                <w:lang w:bidi="ar"/>
              </w:rPr>
            </w:pPr>
            <w:r>
              <w:rPr>
                <w:rFonts w:hint="eastAsia" w:ascii="仿宋_GB2312" w:hAnsi="等线" w:eastAsia="仿宋_GB2312"/>
                <w:szCs w:val="21"/>
                <w:lang w:bidi="ar"/>
              </w:rPr>
              <w:t>503</w:t>
            </w:r>
          </w:p>
        </w:tc>
        <w:tc>
          <w:tcPr>
            <w:tcW w:w="3146" w:type="dxa"/>
            <w:tcBorders>
              <w:top w:val="single" w:color="auto" w:sz="4" w:space="0"/>
              <w:left w:val="nil"/>
              <w:bottom w:val="single" w:color="auto" w:sz="4" w:space="0"/>
              <w:right w:val="single" w:color="auto" w:sz="4" w:space="0"/>
            </w:tcBorders>
            <w:noWrap w:val="0"/>
            <w:vAlign w:val="top"/>
          </w:tcPr>
          <w:p w14:paraId="68EDCE53">
            <w:pPr>
              <w:rPr>
                <w:rFonts w:ascii="仿宋_GB2312" w:hAnsi="等线" w:eastAsia="仿宋_GB2312"/>
                <w:szCs w:val="21"/>
              </w:rPr>
            </w:pPr>
            <w:r>
              <w:rPr>
                <w:rFonts w:hint="eastAsia" w:ascii="仿宋_GB2312" w:hAnsi="等线" w:eastAsia="仿宋_GB2312"/>
                <w:szCs w:val="21"/>
              </w:rPr>
              <w:t>未按照规定组织职业健康检查、建立职业健康监护档案或者未将检查结果书面告知劳动者</w:t>
            </w:r>
          </w:p>
        </w:tc>
        <w:tc>
          <w:tcPr>
            <w:tcW w:w="2837" w:type="dxa"/>
            <w:tcBorders>
              <w:top w:val="single" w:color="auto" w:sz="4" w:space="0"/>
              <w:left w:val="nil"/>
              <w:bottom w:val="single" w:color="auto" w:sz="4" w:space="0"/>
              <w:right w:val="single" w:color="auto" w:sz="4" w:space="0"/>
            </w:tcBorders>
            <w:noWrap w:val="0"/>
            <w:vAlign w:val="top"/>
          </w:tcPr>
          <w:p w14:paraId="6E87CC0D">
            <w:pPr>
              <w:rPr>
                <w:rFonts w:ascii="仿宋_GB2312" w:hAnsi="等线" w:eastAsia="仿宋_GB2312"/>
                <w:szCs w:val="21"/>
              </w:rPr>
            </w:pPr>
            <w:r>
              <w:rPr>
                <w:rFonts w:hint="eastAsia" w:ascii="仿宋_GB2312" w:hAnsi="等线" w:eastAsia="仿宋_GB2312"/>
                <w:szCs w:val="21"/>
              </w:rPr>
              <w:t>《中华人民共和国职业病防治法》第七十一条　用人单位违反本法规定，有下列行为之一的，由卫生行政部门责令限期改正，给予警告，可以并处五万元以上十万元以下的罚款：（四）未按照规定组织职业健康检查、建立职业健康监护档案或者未将检查结果书面告知劳动者。</w:t>
            </w:r>
          </w:p>
        </w:tc>
        <w:tc>
          <w:tcPr>
            <w:tcW w:w="2663" w:type="dxa"/>
            <w:tcBorders>
              <w:top w:val="single" w:color="auto" w:sz="4" w:space="0"/>
              <w:left w:val="nil"/>
              <w:bottom w:val="single" w:color="auto" w:sz="4" w:space="0"/>
              <w:right w:val="single" w:color="auto" w:sz="4" w:space="0"/>
            </w:tcBorders>
            <w:noWrap w:val="0"/>
            <w:vAlign w:val="top"/>
          </w:tcPr>
          <w:p w14:paraId="6C77C3BA">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：未按照规定组织职业健康检查、建立职业健康监护档案或者未将检查结果书面告知劳动者，</w:t>
            </w:r>
            <w:r>
              <w:rPr>
                <w:rFonts w:ascii="仿宋_GB2312" w:hAnsi="等线" w:eastAsia="仿宋_GB2312"/>
                <w:szCs w:val="21"/>
              </w:rPr>
              <w:t>涉及劳动者一至五名。</w:t>
            </w:r>
          </w:p>
          <w:p w14:paraId="1FF45EA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：未按照规定组织职业健康检查、建立职业健康监护档案或者未将检查结果书面告知劳动者，</w:t>
            </w:r>
            <w:r>
              <w:rPr>
                <w:rFonts w:ascii="仿宋_GB2312" w:hAnsi="等线" w:eastAsia="仿宋_GB2312"/>
                <w:szCs w:val="21"/>
              </w:rPr>
              <w:t>涉及劳动者</w:t>
            </w:r>
            <w:r>
              <w:rPr>
                <w:rFonts w:hint="eastAsia" w:ascii="仿宋_GB2312" w:hAnsi="等线" w:eastAsia="仿宋_GB2312"/>
                <w:szCs w:val="21"/>
              </w:rPr>
              <w:t>六</w:t>
            </w:r>
            <w:r>
              <w:rPr>
                <w:rFonts w:ascii="仿宋_GB2312" w:hAnsi="等线" w:eastAsia="仿宋_GB2312"/>
                <w:szCs w:val="21"/>
              </w:rPr>
              <w:t>至</w:t>
            </w:r>
            <w:r>
              <w:rPr>
                <w:rFonts w:hint="eastAsia" w:ascii="仿宋_GB2312" w:hAnsi="等线" w:eastAsia="仿宋_GB2312"/>
                <w:szCs w:val="21"/>
              </w:rPr>
              <w:t>十</w:t>
            </w:r>
            <w:r>
              <w:rPr>
                <w:rFonts w:ascii="仿宋_GB2312" w:hAnsi="等线" w:eastAsia="仿宋_GB2312"/>
                <w:szCs w:val="21"/>
              </w:rPr>
              <w:t>名</w:t>
            </w:r>
            <w:r>
              <w:rPr>
                <w:rFonts w:hint="eastAsia" w:ascii="仿宋_GB2312" w:hAnsi="等线" w:eastAsia="仿宋_GB2312"/>
                <w:szCs w:val="21"/>
              </w:rPr>
              <w:t>。</w:t>
            </w:r>
          </w:p>
          <w:p w14:paraId="7B2E01A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：未按照规定组织职业健康检查、建立职业健康监护档案或者未将检查结果书面告知劳动者，涉及劳动者超过十名。</w:t>
            </w:r>
          </w:p>
        </w:tc>
        <w:tc>
          <w:tcPr>
            <w:tcW w:w="2835" w:type="dxa"/>
            <w:tcBorders>
              <w:top w:val="single" w:color="auto" w:sz="4" w:space="0"/>
              <w:left w:val="nil"/>
              <w:bottom w:val="single" w:color="auto" w:sz="4" w:space="0"/>
              <w:right w:val="single" w:color="auto" w:sz="4" w:space="0"/>
            </w:tcBorders>
            <w:noWrap w:val="0"/>
            <w:vAlign w:val="top"/>
          </w:tcPr>
          <w:p w14:paraId="2C88360E">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：给予警告，可以并处五万元以上六万元以下罚款。</w:t>
            </w:r>
          </w:p>
          <w:p w14:paraId="456CB1A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：给予警告，可以并处六万元以上八万元以下罚款。</w:t>
            </w:r>
          </w:p>
          <w:p w14:paraId="4BDC29D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：给予警告，可以并处八万元以上十万元以下罚款。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56AE79D9">
            <w:pPr>
              <w:rPr>
                <w:rFonts w:ascii="仿宋_GB2312" w:hAnsi="等线" w:eastAsia="仿宋_GB2312"/>
                <w:szCs w:val="21"/>
              </w:rPr>
            </w:pPr>
          </w:p>
        </w:tc>
      </w:tr>
      <w:tr w14:paraId="3248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7BC172D">
            <w:pPr>
              <w:ind w:firstLine="210" w:firstLineChars="100"/>
              <w:rPr>
                <w:rFonts w:ascii="仿宋_GB2312" w:hAnsi="等线" w:eastAsia="仿宋_GB2312"/>
                <w:szCs w:val="21"/>
                <w:lang w:bidi="ar"/>
              </w:rPr>
            </w:pPr>
            <w:r>
              <w:rPr>
                <w:rFonts w:hint="eastAsia" w:ascii="仿宋_GB2312" w:hAnsi="等线" w:eastAsia="仿宋_GB2312"/>
                <w:szCs w:val="21"/>
                <w:lang w:bidi="ar"/>
              </w:rPr>
              <w:t>504</w:t>
            </w:r>
          </w:p>
        </w:tc>
        <w:tc>
          <w:tcPr>
            <w:tcW w:w="3146" w:type="dxa"/>
            <w:tcBorders>
              <w:top w:val="single" w:color="auto" w:sz="4" w:space="0"/>
              <w:left w:val="nil"/>
              <w:bottom w:val="single" w:color="auto" w:sz="4" w:space="0"/>
              <w:right w:val="single" w:color="auto" w:sz="4" w:space="0"/>
            </w:tcBorders>
            <w:noWrap w:val="0"/>
            <w:vAlign w:val="top"/>
          </w:tcPr>
          <w:p w14:paraId="17E6BD71">
            <w:pPr>
              <w:rPr>
                <w:rFonts w:ascii="仿宋_GB2312" w:hAnsi="等线" w:eastAsia="仿宋_GB2312"/>
                <w:szCs w:val="21"/>
              </w:rPr>
            </w:pPr>
            <w:r>
              <w:rPr>
                <w:rFonts w:hint="eastAsia" w:ascii="仿宋_GB2312" w:hAnsi="等线" w:eastAsia="仿宋_GB2312"/>
                <w:szCs w:val="21"/>
              </w:rPr>
              <w:t>未依照本法规定在劳动者离开用人单位时提供职业健康监护档案复印件</w:t>
            </w:r>
          </w:p>
        </w:tc>
        <w:tc>
          <w:tcPr>
            <w:tcW w:w="2837" w:type="dxa"/>
            <w:tcBorders>
              <w:top w:val="single" w:color="auto" w:sz="4" w:space="0"/>
              <w:left w:val="nil"/>
              <w:bottom w:val="single" w:color="auto" w:sz="4" w:space="0"/>
              <w:right w:val="single" w:color="auto" w:sz="4" w:space="0"/>
            </w:tcBorders>
            <w:noWrap w:val="0"/>
            <w:vAlign w:val="top"/>
          </w:tcPr>
          <w:p w14:paraId="01DFD4EA">
            <w:pPr>
              <w:rPr>
                <w:rFonts w:ascii="仿宋_GB2312" w:hAnsi="等线" w:eastAsia="仿宋_GB2312"/>
                <w:szCs w:val="21"/>
              </w:rPr>
            </w:pPr>
            <w:r>
              <w:rPr>
                <w:rFonts w:hint="eastAsia" w:ascii="仿宋_GB2312" w:hAnsi="等线" w:eastAsia="仿宋_GB2312"/>
                <w:szCs w:val="21"/>
              </w:rPr>
              <w:t>《中华人民共和国职业病防治法》第七十一条　用人单位违反本法规定，有下列行为之一的，由卫生行政部门责令限期改正，给予警告，可以并处五万元以上十万元以下的罚款：（五）未依照本法规定在劳动者离开用人单位时提供职业健康监护档案复印件。</w:t>
            </w:r>
          </w:p>
        </w:tc>
        <w:tc>
          <w:tcPr>
            <w:tcW w:w="2663" w:type="dxa"/>
            <w:tcBorders>
              <w:top w:val="single" w:color="auto" w:sz="4" w:space="0"/>
              <w:left w:val="nil"/>
              <w:bottom w:val="single" w:color="auto" w:sz="4" w:space="0"/>
              <w:right w:val="single" w:color="auto" w:sz="4" w:space="0"/>
            </w:tcBorders>
            <w:noWrap w:val="0"/>
            <w:vAlign w:val="top"/>
          </w:tcPr>
          <w:p w14:paraId="5C878899">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：未为一至五名离职的劳动者提供职业健康监护档案复印。</w:t>
            </w:r>
          </w:p>
          <w:p w14:paraId="7489F80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：未为六至十名离职的劳动者提供职业健康监护档案复印。</w:t>
            </w:r>
          </w:p>
          <w:p w14:paraId="6121CE5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：未为超过十名离职的劳动者提供职业健康监护档案复印或影响职业病诊断、鉴定等。</w:t>
            </w:r>
          </w:p>
        </w:tc>
        <w:tc>
          <w:tcPr>
            <w:tcW w:w="2835" w:type="dxa"/>
            <w:tcBorders>
              <w:top w:val="single" w:color="auto" w:sz="4" w:space="0"/>
              <w:left w:val="nil"/>
              <w:bottom w:val="single" w:color="auto" w:sz="4" w:space="0"/>
              <w:right w:val="single" w:color="auto" w:sz="4" w:space="0"/>
            </w:tcBorders>
            <w:noWrap w:val="0"/>
            <w:vAlign w:val="top"/>
          </w:tcPr>
          <w:p w14:paraId="028F6EF8">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：给予警告，可以并处五万元以上六万元以下的罚款。</w:t>
            </w:r>
          </w:p>
          <w:p w14:paraId="1171021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：给予警告，可以并处六万元以上八万以下罚款。</w:t>
            </w:r>
          </w:p>
          <w:p w14:paraId="236B847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：给予警告，可以并处八万元以上十万以下罚款。</w:t>
            </w:r>
          </w:p>
        </w:tc>
        <w:tc>
          <w:tcPr>
            <w:tcW w:w="1479" w:type="dxa"/>
            <w:tcBorders>
              <w:top w:val="single" w:color="auto" w:sz="4" w:space="0"/>
              <w:left w:val="nil"/>
              <w:bottom w:val="single" w:color="auto" w:sz="4" w:space="0"/>
              <w:right w:val="single" w:color="auto" w:sz="4" w:space="0"/>
            </w:tcBorders>
            <w:noWrap w:val="0"/>
            <w:vAlign w:val="top"/>
          </w:tcPr>
          <w:p w14:paraId="7812FD9D">
            <w:pPr>
              <w:rPr>
                <w:rFonts w:ascii="仿宋_GB2312" w:hAnsi="等线" w:eastAsia="仿宋_GB2312"/>
                <w:szCs w:val="21"/>
              </w:rPr>
            </w:pPr>
          </w:p>
        </w:tc>
      </w:tr>
      <w:tr w14:paraId="7301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B445A8F">
            <w:pPr>
              <w:ind w:firstLine="210" w:firstLineChars="100"/>
              <w:rPr>
                <w:rFonts w:ascii="仿宋_GB2312" w:hAnsi="等线" w:eastAsia="仿宋_GB2312"/>
                <w:szCs w:val="21"/>
                <w:lang w:bidi="ar"/>
              </w:rPr>
            </w:pPr>
            <w:r>
              <w:rPr>
                <w:rFonts w:hint="eastAsia" w:ascii="仿宋_GB2312" w:hAnsi="等线" w:eastAsia="仿宋_GB2312"/>
                <w:szCs w:val="21"/>
                <w:lang w:bidi="ar"/>
              </w:rPr>
              <w:t>505</w:t>
            </w:r>
          </w:p>
        </w:tc>
        <w:tc>
          <w:tcPr>
            <w:tcW w:w="3146" w:type="dxa"/>
            <w:tcBorders>
              <w:top w:val="single" w:color="auto" w:sz="4" w:space="0"/>
              <w:left w:val="nil"/>
              <w:bottom w:val="single" w:color="auto" w:sz="4" w:space="0"/>
              <w:right w:val="single" w:color="auto" w:sz="4" w:space="0"/>
            </w:tcBorders>
            <w:noWrap w:val="0"/>
            <w:vAlign w:val="top"/>
          </w:tcPr>
          <w:p w14:paraId="5A6A5273">
            <w:pPr>
              <w:rPr>
                <w:rFonts w:ascii="仿宋_GB2312" w:hAnsi="等线" w:eastAsia="仿宋_GB2312"/>
                <w:szCs w:val="21"/>
              </w:rPr>
            </w:pPr>
            <w:r>
              <w:rPr>
                <w:rFonts w:hint="eastAsia" w:ascii="仿宋_GB2312" w:hAnsi="等线" w:eastAsia="仿宋_GB2312"/>
                <w:szCs w:val="21"/>
              </w:rPr>
              <w:t>工作场所职业病危害因素的强度或者浓度超过国家职业卫生标准</w:t>
            </w:r>
          </w:p>
        </w:tc>
        <w:tc>
          <w:tcPr>
            <w:tcW w:w="2837" w:type="dxa"/>
            <w:tcBorders>
              <w:top w:val="single" w:color="auto" w:sz="4" w:space="0"/>
              <w:left w:val="nil"/>
              <w:bottom w:val="single" w:color="auto" w:sz="4" w:space="0"/>
              <w:right w:val="single" w:color="auto" w:sz="4" w:space="0"/>
            </w:tcBorders>
            <w:noWrap w:val="0"/>
            <w:vAlign w:val="top"/>
          </w:tcPr>
          <w:p w14:paraId="2891F803">
            <w:pPr>
              <w:rPr>
                <w:rFonts w:ascii="仿宋_GB2312" w:hAnsi="等线" w:eastAsia="仿宋_GB2312"/>
                <w:szCs w:val="21"/>
              </w:rPr>
            </w:pPr>
            <w:r>
              <w:rPr>
                <w:rFonts w:hint="eastAsia" w:ascii="仿宋_GB2312" w:hAnsi="等线" w:eastAsia="仿宋_GB2312"/>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w:t>
            </w:r>
          </w:p>
        </w:tc>
        <w:tc>
          <w:tcPr>
            <w:tcW w:w="2663" w:type="dxa"/>
            <w:tcBorders>
              <w:top w:val="single" w:color="auto" w:sz="4" w:space="0"/>
              <w:left w:val="nil"/>
              <w:bottom w:val="single" w:color="auto" w:sz="4" w:space="0"/>
              <w:right w:val="single" w:color="auto" w:sz="4" w:space="0"/>
            </w:tcBorders>
            <w:noWrap w:val="0"/>
            <w:vAlign w:val="top"/>
          </w:tcPr>
          <w:p w14:paraId="543ABCF0">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5D42403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工作场所职业病危害因素的强度或者浓度有一至三项的指标（职业病危害因素检测项目）超过国家职业卫生标准；（2）责令限期改正后，逾期不改，工作场所职业病危害因素的强度或者浓度有四至六项的指标（职业病危害因素检测项目）超过国家职业卫生标准；（3）责令限期改正后，逾期不改，工作场所职业病危害因素的强度或者浓度超过六项指标（职业病危害因素检测项目）超过国家职业卫生标准。</w:t>
            </w:r>
          </w:p>
          <w:p w14:paraId="4E497F77">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：经责令限期改正后，逾期不改，造成劳动者发生职业病危害事故等严重后果。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0C5329F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36BD0C8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：（1）处五万元以上十万元以下罚款；（2）处十万元以上十五万元以下罚款；（3）处十五万元以上二十万元以下罚款。</w:t>
            </w:r>
          </w:p>
          <w:p w14:paraId="6DD6BDD4">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74567975">
            <w:pPr>
              <w:rPr>
                <w:rFonts w:ascii="仿宋_GB2312" w:hAnsi="等线" w:eastAsia="仿宋_GB2312"/>
                <w:szCs w:val="21"/>
              </w:rPr>
            </w:pPr>
          </w:p>
        </w:tc>
      </w:tr>
      <w:tr w14:paraId="29C3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40FEE3B">
            <w:pPr>
              <w:ind w:firstLine="210" w:firstLineChars="100"/>
              <w:rPr>
                <w:rFonts w:ascii="仿宋_GB2312" w:hAnsi="等线" w:eastAsia="仿宋_GB2312"/>
                <w:szCs w:val="21"/>
                <w:lang w:bidi="ar"/>
              </w:rPr>
            </w:pPr>
            <w:r>
              <w:rPr>
                <w:rFonts w:hint="eastAsia" w:ascii="仿宋_GB2312" w:hAnsi="等线" w:eastAsia="仿宋_GB2312"/>
                <w:szCs w:val="21"/>
                <w:lang w:bidi="ar"/>
              </w:rPr>
              <w:t>506</w:t>
            </w:r>
          </w:p>
        </w:tc>
        <w:tc>
          <w:tcPr>
            <w:tcW w:w="3146" w:type="dxa"/>
            <w:tcBorders>
              <w:top w:val="single" w:color="auto" w:sz="4" w:space="0"/>
              <w:left w:val="nil"/>
              <w:bottom w:val="single" w:color="auto" w:sz="4" w:space="0"/>
              <w:right w:val="single" w:color="auto" w:sz="4" w:space="0"/>
            </w:tcBorders>
            <w:noWrap w:val="0"/>
            <w:vAlign w:val="top"/>
          </w:tcPr>
          <w:p w14:paraId="30E94ABE">
            <w:pPr>
              <w:rPr>
                <w:rFonts w:ascii="仿宋_GB2312" w:hAnsi="等线" w:eastAsia="仿宋_GB2312"/>
                <w:szCs w:val="21"/>
              </w:rPr>
            </w:pPr>
            <w:r>
              <w:rPr>
                <w:rFonts w:hint="eastAsia" w:ascii="仿宋_GB2312" w:hAnsi="等线" w:eastAsia="仿宋_GB2312"/>
                <w:szCs w:val="21"/>
              </w:rPr>
              <w:t>未提供职业病防护设施和个人使用的职业病防护用品，或者提供的职业病防护设施和个人使用的职业病防护用品不符合国家职业卫生标准和卫生要求</w:t>
            </w:r>
          </w:p>
        </w:tc>
        <w:tc>
          <w:tcPr>
            <w:tcW w:w="2837" w:type="dxa"/>
            <w:tcBorders>
              <w:top w:val="single" w:color="auto" w:sz="4" w:space="0"/>
              <w:left w:val="nil"/>
              <w:bottom w:val="single" w:color="auto" w:sz="4" w:space="0"/>
              <w:right w:val="single" w:color="auto" w:sz="4" w:space="0"/>
            </w:tcBorders>
            <w:noWrap w:val="0"/>
            <w:vAlign w:val="top"/>
          </w:tcPr>
          <w:p w14:paraId="1090BFFE">
            <w:pPr>
              <w:rPr>
                <w:rFonts w:ascii="仿宋_GB2312" w:hAnsi="等线" w:eastAsia="仿宋_GB2312"/>
                <w:szCs w:val="21"/>
              </w:rPr>
            </w:pPr>
            <w:r>
              <w:rPr>
                <w:rFonts w:hint="eastAsia" w:ascii="仿宋_GB2312" w:hAnsi="等线" w:eastAsia="仿宋_GB2312"/>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w:t>
            </w:r>
          </w:p>
        </w:tc>
        <w:tc>
          <w:tcPr>
            <w:tcW w:w="2663" w:type="dxa"/>
            <w:tcBorders>
              <w:top w:val="single" w:color="auto" w:sz="4" w:space="0"/>
              <w:left w:val="nil"/>
              <w:bottom w:val="single" w:color="auto" w:sz="4" w:space="0"/>
              <w:right w:val="single" w:color="auto" w:sz="4" w:space="0"/>
            </w:tcBorders>
            <w:noWrap w:val="0"/>
            <w:vAlign w:val="top"/>
          </w:tcPr>
          <w:p w14:paraId="6E9BB0D9">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351B26E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职业病危害风险一般的用人单位未为劳动者提供职业病防护设施和个人使用的职业病防护用品，或者为劳动者提供的职业病防护设施和个人使用的职业病防护用品不符合国家职业卫生标准和卫生要求；（2）责令限期改正后，逾期不改，职业病危害风险严重的用人单位未为劳动者提供职业病防护设施和个人使用的职业病防护用品，或者为劳动者提供的职业病防护设施和个人使用的职业病防护用品不符合国家职业卫生标准和卫生要求。</w:t>
            </w:r>
          </w:p>
          <w:p w14:paraId="26C56A0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1DE152EB">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422980C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w:t>
            </w:r>
          </w:p>
          <w:p w14:paraId="2FBDFFFC">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w:t>
            </w:r>
            <w:r>
              <w:rPr>
                <w:rFonts w:ascii="仿宋_GB2312" w:hAnsi="等线" w:eastAsia="仿宋_GB2312"/>
                <w:szCs w:val="21"/>
              </w:rPr>
              <w:t>，</w:t>
            </w:r>
            <w:r>
              <w:rPr>
                <w:rFonts w:hint="eastAsia" w:ascii="仿宋_GB2312" w:hAnsi="等线" w:eastAsia="仿宋_GB2312"/>
                <w:szCs w:val="21"/>
              </w:rPr>
              <w:t>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22E8210E">
            <w:pPr>
              <w:rPr>
                <w:rFonts w:ascii="仿宋_GB2312" w:hAnsi="等线" w:eastAsia="仿宋_GB2312"/>
                <w:szCs w:val="21"/>
              </w:rPr>
            </w:pPr>
          </w:p>
        </w:tc>
      </w:tr>
      <w:tr w14:paraId="694F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B040A68">
            <w:pPr>
              <w:ind w:firstLine="210" w:firstLineChars="100"/>
              <w:rPr>
                <w:rFonts w:ascii="仿宋_GB2312" w:hAnsi="等线" w:eastAsia="仿宋_GB2312"/>
                <w:szCs w:val="21"/>
                <w:lang w:bidi="ar"/>
              </w:rPr>
            </w:pPr>
            <w:r>
              <w:rPr>
                <w:rFonts w:hint="eastAsia" w:ascii="仿宋_GB2312" w:hAnsi="等线" w:eastAsia="仿宋_GB2312"/>
                <w:szCs w:val="21"/>
                <w:lang w:bidi="ar"/>
              </w:rPr>
              <w:t>507</w:t>
            </w:r>
          </w:p>
        </w:tc>
        <w:tc>
          <w:tcPr>
            <w:tcW w:w="3146" w:type="dxa"/>
            <w:tcBorders>
              <w:top w:val="single" w:color="auto" w:sz="4" w:space="0"/>
              <w:left w:val="nil"/>
              <w:bottom w:val="single" w:color="auto" w:sz="4" w:space="0"/>
              <w:right w:val="single" w:color="auto" w:sz="4" w:space="0"/>
            </w:tcBorders>
            <w:noWrap w:val="0"/>
            <w:vAlign w:val="top"/>
          </w:tcPr>
          <w:p w14:paraId="2F0A051E">
            <w:pPr>
              <w:rPr>
                <w:rFonts w:ascii="仿宋_GB2312" w:hAnsi="等线" w:eastAsia="仿宋_GB2312"/>
                <w:szCs w:val="21"/>
              </w:rPr>
            </w:pPr>
            <w:r>
              <w:rPr>
                <w:rFonts w:hint="eastAsia" w:ascii="仿宋_GB2312" w:hAnsi="等线" w:eastAsia="仿宋_GB2312"/>
                <w:szCs w:val="21"/>
              </w:rPr>
              <w:t>对职业病防护设备、应急救援设施和个人使用的职业病防护用品未按照规定进行维护、检修、检测，或者不能保持正常运行、使用状态</w:t>
            </w:r>
          </w:p>
        </w:tc>
        <w:tc>
          <w:tcPr>
            <w:tcW w:w="2837" w:type="dxa"/>
            <w:tcBorders>
              <w:top w:val="single" w:color="auto" w:sz="4" w:space="0"/>
              <w:left w:val="nil"/>
              <w:bottom w:val="single" w:color="auto" w:sz="4" w:space="0"/>
              <w:right w:val="single" w:color="auto" w:sz="4" w:space="0"/>
            </w:tcBorders>
            <w:noWrap w:val="0"/>
            <w:vAlign w:val="top"/>
          </w:tcPr>
          <w:p w14:paraId="68C20592">
            <w:pPr>
              <w:rPr>
                <w:rFonts w:ascii="仿宋_GB2312" w:hAnsi="等线" w:eastAsia="仿宋_GB2312"/>
                <w:szCs w:val="21"/>
              </w:rPr>
            </w:pPr>
            <w:r>
              <w:rPr>
                <w:rFonts w:hint="eastAsia" w:ascii="仿宋_GB2312" w:hAnsi="等线" w:eastAsia="仿宋_GB2312"/>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w:t>
            </w:r>
          </w:p>
        </w:tc>
        <w:tc>
          <w:tcPr>
            <w:tcW w:w="2663" w:type="dxa"/>
            <w:tcBorders>
              <w:top w:val="single" w:color="auto" w:sz="4" w:space="0"/>
              <w:left w:val="nil"/>
              <w:bottom w:val="single" w:color="auto" w:sz="4" w:space="0"/>
              <w:right w:val="single" w:color="auto" w:sz="4" w:space="0"/>
            </w:tcBorders>
            <w:noWrap w:val="0"/>
            <w:vAlign w:val="top"/>
          </w:tcPr>
          <w:p w14:paraId="1BF30F2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00FFA10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经责令限期改正后，逾期不改，职业病危害风险一般的用人单位对职业病防护设备、应急救援设施和个人使用的职业病防护用品未按照本单位规定的时间进行维护、检修、检测，或者不能保持正常运行、使用状态；（2）责令限期改正后，逾期不改，职业病危害风险严重的用人单位对职业病防护设备、应急救援设施和个人使用的职业病防护用品未按照本单位规定的时间进行维护、检修、检测，或者不能保持正常运行、使用状态。</w:t>
            </w: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1630A95F">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9CD4A0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 xml:space="preserve">：（1）处五万元以上十万元以下罚款；（2）处十万元以上十五万元以下罚款。 </w:t>
            </w:r>
          </w:p>
          <w:p w14:paraId="46D76F12">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w:t>
            </w:r>
            <w:r>
              <w:rPr>
                <w:rFonts w:ascii="仿宋_GB2312" w:hAnsi="等线" w:eastAsia="仿宋_GB2312"/>
                <w:szCs w:val="21"/>
              </w:rPr>
              <w:t>，</w:t>
            </w:r>
            <w:r>
              <w:rPr>
                <w:rFonts w:hint="eastAsia" w:ascii="仿宋_GB2312" w:hAnsi="等线" w:eastAsia="仿宋_GB2312"/>
                <w:szCs w:val="21"/>
              </w:rPr>
              <w:t>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4AEC7094">
            <w:pPr>
              <w:rPr>
                <w:rFonts w:ascii="仿宋_GB2312" w:hAnsi="等线" w:eastAsia="仿宋_GB2312"/>
                <w:szCs w:val="21"/>
              </w:rPr>
            </w:pPr>
          </w:p>
        </w:tc>
      </w:tr>
      <w:tr w14:paraId="5D38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EE4517E">
            <w:pPr>
              <w:ind w:firstLine="210" w:firstLineChars="100"/>
              <w:rPr>
                <w:rFonts w:ascii="仿宋_GB2312" w:hAnsi="等线" w:eastAsia="仿宋_GB2312"/>
                <w:szCs w:val="21"/>
                <w:lang w:bidi="ar"/>
              </w:rPr>
            </w:pPr>
            <w:r>
              <w:rPr>
                <w:rFonts w:hint="eastAsia" w:ascii="仿宋_GB2312" w:hAnsi="等线" w:eastAsia="仿宋_GB2312"/>
                <w:szCs w:val="21"/>
                <w:lang w:bidi="ar"/>
              </w:rPr>
              <w:t>508</w:t>
            </w:r>
          </w:p>
        </w:tc>
        <w:tc>
          <w:tcPr>
            <w:tcW w:w="3146" w:type="dxa"/>
            <w:tcBorders>
              <w:top w:val="single" w:color="auto" w:sz="4" w:space="0"/>
              <w:left w:val="nil"/>
              <w:bottom w:val="single" w:color="auto" w:sz="4" w:space="0"/>
              <w:right w:val="single" w:color="auto" w:sz="4" w:space="0"/>
            </w:tcBorders>
            <w:noWrap w:val="0"/>
            <w:vAlign w:val="top"/>
          </w:tcPr>
          <w:p w14:paraId="3B848CA1">
            <w:pPr>
              <w:rPr>
                <w:rFonts w:ascii="仿宋_GB2312" w:hAnsi="等线" w:eastAsia="仿宋_GB2312"/>
                <w:szCs w:val="21"/>
              </w:rPr>
            </w:pPr>
            <w:r>
              <w:rPr>
                <w:rFonts w:hint="eastAsia" w:ascii="仿宋_GB2312" w:hAnsi="等线" w:eastAsia="仿宋_GB2312"/>
                <w:szCs w:val="21"/>
              </w:rPr>
              <w:t>未按照规定对工作场所职业病危害因素进行检测、评价</w:t>
            </w:r>
          </w:p>
        </w:tc>
        <w:tc>
          <w:tcPr>
            <w:tcW w:w="2837" w:type="dxa"/>
            <w:tcBorders>
              <w:top w:val="single" w:color="auto" w:sz="4" w:space="0"/>
              <w:left w:val="nil"/>
              <w:bottom w:val="single" w:color="auto" w:sz="4" w:space="0"/>
              <w:right w:val="single" w:color="auto" w:sz="4" w:space="0"/>
            </w:tcBorders>
            <w:noWrap w:val="0"/>
            <w:vAlign w:val="top"/>
          </w:tcPr>
          <w:p w14:paraId="09485E67">
            <w:pPr>
              <w:rPr>
                <w:rFonts w:ascii="仿宋_GB2312" w:hAnsi="等线" w:eastAsia="仿宋_GB2312"/>
                <w:szCs w:val="21"/>
              </w:rPr>
            </w:pPr>
            <w:r>
              <w:rPr>
                <w:rFonts w:hint="eastAsia" w:ascii="仿宋_GB2312" w:hAnsi="等线" w:eastAsia="仿宋_GB2312"/>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w:t>
            </w:r>
          </w:p>
        </w:tc>
        <w:tc>
          <w:tcPr>
            <w:tcW w:w="2663" w:type="dxa"/>
            <w:tcBorders>
              <w:top w:val="single" w:color="auto" w:sz="4" w:space="0"/>
              <w:left w:val="nil"/>
              <w:bottom w:val="single" w:color="auto" w:sz="4" w:space="0"/>
              <w:right w:val="single" w:color="auto" w:sz="4" w:space="0"/>
            </w:tcBorders>
            <w:noWrap w:val="0"/>
            <w:vAlign w:val="top"/>
          </w:tcPr>
          <w:p w14:paraId="387FC006">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066C67B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：（1）责令限期改正后，逾期不改，建设项目职业病危害风险</w:t>
            </w:r>
            <w:r>
              <w:rPr>
                <w:rFonts w:hint="eastAsia" w:ascii="仿宋_GB2312" w:hAnsi="等线" w:eastAsia="仿宋_GB2312"/>
                <w:bCs/>
                <w:szCs w:val="21"/>
              </w:rPr>
              <w:t>一般</w:t>
            </w:r>
            <w:r>
              <w:rPr>
                <w:rFonts w:hint="eastAsia" w:ascii="仿宋_GB2312" w:hAnsi="等线" w:eastAsia="仿宋_GB2312"/>
                <w:szCs w:val="21"/>
              </w:rPr>
              <w:t>的用人单位未按照规定工作场所进行检测、评价；（2）责令限期改正后，逾期不改，建设项目职业病危害风险</w:t>
            </w:r>
            <w:r>
              <w:rPr>
                <w:rFonts w:hint="eastAsia" w:ascii="仿宋_GB2312" w:hAnsi="等线" w:eastAsia="仿宋_GB2312"/>
                <w:bCs/>
                <w:szCs w:val="21"/>
              </w:rPr>
              <w:t>严重</w:t>
            </w:r>
            <w:r>
              <w:rPr>
                <w:rFonts w:hint="eastAsia" w:ascii="仿宋_GB2312" w:hAnsi="等线" w:eastAsia="仿宋_GB2312"/>
                <w:szCs w:val="21"/>
              </w:rPr>
              <w:t>的用人单位未按照规定对工作场所进行检测、评价。</w:t>
            </w:r>
          </w:p>
          <w:p w14:paraId="5AE78460">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4A390967">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6BB03DF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w:t>
            </w:r>
          </w:p>
          <w:p w14:paraId="25EBB23E">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583D2BCF">
            <w:pPr>
              <w:rPr>
                <w:rFonts w:ascii="仿宋_GB2312" w:hAnsi="等线" w:eastAsia="仿宋_GB2312"/>
                <w:szCs w:val="21"/>
              </w:rPr>
            </w:pPr>
          </w:p>
        </w:tc>
      </w:tr>
      <w:tr w14:paraId="0B5B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A0B35B7">
            <w:pPr>
              <w:ind w:firstLine="210" w:firstLineChars="100"/>
              <w:rPr>
                <w:rFonts w:ascii="仿宋_GB2312" w:hAnsi="等线" w:eastAsia="仿宋_GB2312"/>
                <w:szCs w:val="21"/>
                <w:lang w:bidi="ar"/>
              </w:rPr>
            </w:pPr>
            <w:r>
              <w:rPr>
                <w:rFonts w:hint="eastAsia" w:ascii="仿宋_GB2312" w:hAnsi="等线" w:eastAsia="仿宋_GB2312"/>
                <w:szCs w:val="21"/>
                <w:lang w:bidi="ar"/>
              </w:rPr>
              <w:t>509</w:t>
            </w:r>
          </w:p>
        </w:tc>
        <w:tc>
          <w:tcPr>
            <w:tcW w:w="3146" w:type="dxa"/>
            <w:tcBorders>
              <w:top w:val="single" w:color="auto" w:sz="4" w:space="0"/>
              <w:left w:val="nil"/>
              <w:bottom w:val="single" w:color="auto" w:sz="4" w:space="0"/>
              <w:right w:val="single" w:color="auto" w:sz="4" w:space="0"/>
            </w:tcBorders>
            <w:noWrap w:val="0"/>
            <w:vAlign w:val="top"/>
          </w:tcPr>
          <w:p w14:paraId="32BC2897">
            <w:pPr>
              <w:rPr>
                <w:rFonts w:ascii="仿宋_GB2312" w:hAnsi="等线" w:eastAsia="仿宋_GB2312"/>
                <w:szCs w:val="21"/>
              </w:rPr>
            </w:pPr>
            <w:r>
              <w:rPr>
                <w:rFonts w:hint="eastAsia" w:ascii="仿宋_GB2312" w:hAnsi="等线" w:eastAsia="仿宋_GB2312"/>
                <w:szCs w:val="21"/>
              </w:rPr>
              <w:t>工作场所职业病危害因素经治理仍然达不到国家职业卫生标准和卫生要求时，未停止存在职业病危害因素的作业</w:t>
            </w:r>
          </w:p>
        </w:tc>
        <w:tc>
          <w:tcPr>
            <w:tcW w:w="2837" w:type="dxa"/>
            <w:tcBorders>
              <w:top w:val="single" w:color="auto" w:sz="4" w:space="0"/>
              <w:left w:val="nil"/>
              <w:bottom w:val="single" w:color="auto" w:sz="4" w:space="0"/>
              <w:right w:val="single" w:color="auto" w:sz="4" w:space="0"/>
            </w:tcBorders>
            <w:noWrap w:val="0"/>
            <w:vAlign w:val="top"/>
          </w:tcPr>
          <w:p w14:paraId="4C4269E6">
            <w:pPr>
              <w:rPr>
                <w:rFonts w:ascii="仿宋_GB2312" w:hAnsi="等线" w:eastAsia="仿宋_GB2312"/>
                <w:szCs w:val="21"/>
              </w:rPr>
            </w:pPr>
            <w:r>
              <w:rPr>
                <w:rFonts w:hint="eastAsia" w:ascii="仿宋_GB2312" w:hAnsi="等线" w:eastAsia="仿宋_GB2312"/>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w:t>
            </w:r>
          </w:p>
        </w:tc>
        <w:tc>
          <w:tcPr>
            <w:tcW w:w="2663" w:type="dxa"/>
            <w:tcBorders>
              <w:top w:val="single" w:color="auto" w:sz="4" w:space="0"/>
              <w:left w:val="nil"/>
              <w:bottom w:val="single" w:color="auto" w:sz="4" w:space="0"/>
              <w:right w:val="single" w:color="auto" w:sz="4" w:space="0"/>
            </w:tcBorders>
            <w:noWrap w:val="0"/>
            <w:vAlign w:val="top"/>
          </w:tcPr>
          <w:p w14:paraId="29B859F3">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468A7CE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职业病危害风险一般的工作场所经治理仍然达不到国家职业卫生标准和卫生要求时，未停止存在职业病危害因素的作业；（2）责令限期改正后，逾期不改，职业病危害风险严重的工作场所经治理仍然达不到国家职业卫生标准和卫生要求时，未停止存在职业病危害因素的作业。</w:t>
            </w:r>
          </w:p>
          <w:p w14:paraId="0441627B">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60D315D6">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426FC6A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w:t>
            </w:r>
          </w:p>
          <w:p w14:paraId="1255F45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71E3D623">
            <w:pPr>
              <w:rPr>
                <w:rFonts w:ascii="仿宋_GB2312" w:hAnsi="等线" w:eastAsia="仿宋_GB2312"/>
                <w:szCs w:val="21"/>
              </w:rPr>
            </w:pPr>
          </w:p>
        </w:tc>
      </w:tr>
      <w:tr w14:paraId="089D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FE7632B">
            <w:pPr>
              <w:ind w:firstLine="210" w:firstLineChars="100"/>
              <w:rPr>
                <w:rFonts w:ascii="仿宋_GB2312" w:hAnsi="等线" w:eastAsia="仿宋_GB2312"/>
                <w:szCs w:val="21"/>
                <w:lang w:bidi="ar"/>
              </w:rPr>
            </w:pPr>
            <w:r>
              <w:rPr>
                <w:rFonts w:hint="eastAsia" w:ascii="仿宋_GB2312" w:hAnsi="等线" w:eastAsia="仿宋_GB2312"/>
                <w:szCs w:val="21"/>
                <w:lang w:bidi="ar"/>
              </w:rPr>
              <w:t>510</w:t>
            </w:r>
          </w:p>
        </w:tc>
        <w:tc>
          <w:tcPr>
            <w:tcW w:w="3146" w:type="dxa"/>
            <w:tcBorders>
              <w:top w:val="single" w:color="auto" w:sz="4" w:space="0"/>
              <w:left w:val="nil"/>
              <w:bottom w:val="single" w:color="auto" w:sz="4" w:space="0"/>
              <w:right w:val="single" w:color="auto" w:sz="4" w:space="0"/>
            </w:tcBorders>
            <w:noWrap w:val="0"/>
            <w:vAlign w:val="top"/>
          </w:tcPr>
          <w:p w14:paraId="7258B5D9">
            <w:pPr>
              <w:rPr>
                <w:rFonts w:ascii="仿宋_GB2312" w:hAnsi="等线" w:eastAsia="仿宋_GB2312"/>
                <w:szCs w:val="21"/>
              </w:rPr>
            </w:pPr>
            <w:r>
              <w:rPr>
                <w:rFonts w:hint="eastAsia" w:ascii="仿宋_GB2312" w:hAnsi="等线" w:eastAsia="仿宋_GB2312"/>
                <w:szCs w:val="21"/>
              </w:rPr>
              <w:t>未按照规定安排职业病病人、疑似职业病病人进行诊治</w:t>
            </w:r>
          </w:p>
        </w:tc>
        <w:tc>
          <w:tcPr>
            <w:tcW w:w="2837" w:type="dxa"/>
            <w:tcBorders>
              <w:top w:val="single" w:color="auto" w:sz="4" w:space="0"/>
              <w:left w:val="nil"/>
              <w:bottom w:val="single" w:color="auto" w:sz="4" w:space="0"/>
              <w:right w:val="single" w:color="auto" w:sz="4" w:space="0"/>
            </w:tcBorders>
            <w:noWrap w:val="0"/>
            <w:vAlign w:val="top"/>
          </w:tcPr>
          <w:p w14:paraId="0B8DD926">
            <w:pPr>
              <w:rPr>
                <w:rFonts w:ascii="仿宋_GB2312" w:hAnsi="等线" w:eastAsia="仿宋_GB2312"/>
                <w:szCs w:val="21"/>
              </w:rPr>
            </w:pPr>
            <w:r>
              <w:rPr>
                <w:rFonts w:hint="eastAsia" w:ascii="仿宋_GB2312" w:hAnsi="等线" w:eastAsia="仿宋_GB2312"/>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w:t>
            </w:r>
          </w:p>
        </w:tc>
        <w:tc>
          <w:tcPr>
            <w:tcW w:w="2663" w:type="dxa"/>
            <w:tcBorders>
              <w:top w:val="single" w:color="auto" w:sz="4" w:space="0"/>
              <w:left w:val="nil"/>
              <w:bottom w:val="single" w:color="auto" w:sz="4" w:space="0"/>
              <w:right w:val="single" w:color="auto" w:sz="4" w:space="0"/>
            </w:tcBorders>
            <w:noWrap w:val="0"/>
            <w:vAlign w:val="top"/>
          </w:tcPr>
          <w:p w14:paraId="2EE4FC48">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74163DC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未按照规定安排职业病病人、疑似职业病病人进行诊治，人数在一至三人；（2）责令限期改正后，逾期不改，未按照规定安排职业病病人、疑似职业病病人进行诊治，人数在四至六人；（3）责令限期改正后，逾期不改，未按照规定安排职业病病人、疑似职业病病人进行诊治，人数超过六人。</w:t>
            </w:r>
          </w:p>
          <w:p w14:paraId="14FF419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：责令限期改正后，逾期不改，造成职业病病人、疑似职业病病人得</w:t>
            </w:r>
            <w:r>
              <w:rPr>
                <w:rFonts w:ascii="仿宋_GB2312" w:hAnsi="等线" w:eastAsia="仿宋_GB2312"/>
                <w:szCs w:val="21"/>
              </w:rPr>
              <w:t>不</w:t>
            </w:r>
            <w:r>
              <w:rPr>
                <w:rFonts w:hint="eastAsia" w:ascii="仿宋_GB2312" w:hAnsi="等线" w:eastAsia="仿宋_GB2312"/>
                <w:szCs w:val="21"/>
              </w:rPr>
              <w:t>到</w:t>
            </w:r>
            <w:r>
              <w:rPr>
                <w:rFonts w:ascii="仿宋_GB2312" w:hAnsi="等线" w:eastAsia="仿宋_GB2312"/>
                <w:szCs w:val="21"/>
              </w:rPr>
              <w:t>及时治疗，导致病情加重</w:t>
            </w:r>
            <w:r>
              <w:rPr>
                <w:rFonts w:hint="eastAsia" w:ascii="仿宋_GB2312" w:hAnsi="等线" w:eastAsia="仿宋_GB2312"/>
                <w:szCs w:val="21"/>
              </w:rPr>
              <w:t>等严重后果。</w:t>
            </w:r>
          </w:p>
        </w:tc>
        <w:tc>
          <w:tcPr>
            <w:tcW w:w="2835" w:type="dxa"/>
            <w:tcBorders>
              <w:top w:val="single" w:color="auto" w:sz="4" w:space="0"/>
              <w:left w:val="nil"/>
              <w:bottom w:val="single" w:color="auto" w:sz="4" w:space="0"/>
              <w:right w:val="single" w:color="auto" w:sz="4" w:space="0"/>
            </w:tcBorders>
            <w:noWrap w:val="0"/>
            <w:vAlign w:val="top"/>
          </w:tcPr>
          <w:p w14:paraId="7601C63E">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0C00017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：（1）处五万元以上十万元以下罚款；（2）处十万元以上十五万元以下罚款；（3）处十五万元以上二十万元以下罚款。</w:t>
            </w:r>
          </w:p>
          <w:p w14:paraId="1399D6A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w:t>
            </w:r>
            <w:r>
              <w:rPr>
                <w:rFonts w:ascii="仿宋_GB2312" w:hAnsi="等线" w:eastAsia="仿宋_GB2312"/>
                <w:szCs w:val="21"/>
              </w:rPr>
              <w:t>，</w:t>
            </w:r>
            <w:r>
              <w:rPr>
                <w:rFonts w:hint="eastAsia" w:ascii="仿宋_GB2312" w:hAnsi="等线" w:eastAsia="仿宋_GB2312"/>
                <w:szCs w:val="21"/>
              </w:rPr>
              <w:t>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5B8ADCF9">
            <w:pPr>
              <w:rPr>
                <w:rFonts w:ascii="仿宋_GB2312" w:hAnsi="等线" w:eastAsia="仿宋_GB2312"/>
                <w:szCs w:val="21"/>
              </w:rPr>
            </w:pPr>
          </w:p>
        </w:tc>
      </w:tr>
      <w:tr w14:paraId="18EE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5960197">
            <w:pPr>
              <w:ind w:firstLine="210" w:firstLineChars="100"/>
              <w:rPr>
                <w:rFonts w:ascii="仿宋_GB2312" w:hAnsi="等线" w:eastAsia="仿宋_GB2312"/>
                <w:szCs w:val="21"/>
                <w:lang w:bidi="ar"/>
              </w:rPr>
            </w:pPr>
            <w:r>
              <w:rPr>
                <w:rFonts w:hint="eastAsia" w:ascii="仿宋_GB2312" w:hAnsi="等线" w:eastAsia="仿宋_GB2312"/>
                <w:szCs w:val="21"/>
                <w:lang w:bidi="ar"/>
              </w:rPr>
              <w:t>511</w:t>
            </w:r>
          </w:p>
        </w:tc>
        <w:tc>
          <w:tcPr>
            <w:tcW w:w="3146" w:type="dxa"/>
            <w:tcBorders>
              <w:top w:val="single" w:color="auto" w:sz="4" w:space="0"/>
              <w:left w:val="nil"/>
              <w:bottom w:val="single" w:color="auto" w:sz="4" w:space="0"/>
              <w:right w:val="single" w:color="auto" w:sz="4" w:space="0"/>
            </w:tcBorders>
            <w:noWrap w:val="0"/>
            <w:vAlign w:val="top"/>
          </w:tcPr>
          <w:p w14:paraId="516F1A5E">
            <w:pPr>
              <w:rPr>
                <w:rFonts w:ascii="仿宋_GB2312" w:hAnsi="等线" w:eastAsia="仿宋_GB2312"/>
                <w:szCs w:val="21"/>
              </w:rPr>
            </w:pPr>
            <w:r>
              <w:rPr>
                <w:rFonts w:hint="eastAsia" w:ascii="仿宋_GB2312" w:hAnsi="等线" w:eastAsia="仿宋_GB2312"/>
                <w:szCs w:val="21"/>
              </w:rPr>
              <w:t>发生或者可能发生急性职业病危害事故时，未立即采取应急救援和控制措施或者未按照规定及时报告</w:t>
            </w:r>
          </w:p>
        </w:tc>
        <w:tc>
          <w:tcPr>
            <w:tcW w:w="2837" w:type="dxa"/>
            <w:tcBorders>
              <w:top w:val="single" w:color="auto" w:sz="4" w:space="0"/>
              <w:left w:val="nil"/>
              <w:bottom w:val="single" w:color="auto" w:sz="4" w:space="0"/>
              <w:right w:val="single" w:color="auto" w:sz="4" w:space="0"/>
            </w:tcBorders>
            <w:noWrap w:val="0"/>
            <w:vAlign w:val="top"/>
          </w:tcPr>
          <w:p w14:paraId="3AD4B48E">
            <w:pPr>
              <w:rPr>
                <w:rFonts w:ascii="仿宋_GB2312" w:hAnsi="等线" w:eastAsia="仿宋_GB2312"/>
                <w:szCs w:val="21"/>
              </w:rPr>
            </w:pPr>
            <w:r>
              <w:rPr>
                <w:rFonts w:hint="eastAsia" w:ascii="仿宋_GB2312" w:hAnsi="等线" w:eastAsia="仿宋_GB2312"/>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w:t>
            </w:r>
          </w:p>
        </w:tc>
        <w:tc>
          <w:tcPr>
            <w:tcW w:w="2663" w:type="dxa"/>
            <w:tcBorders>
              <w:top w:val="single" w:color="auto" w:sz="4" w:space="0"/>
              <w:left w:val="nil"/>
              <w:bottom w:val="single" w:color="auto" w:sz="4" w:space="0"/>
              <w:right w:val="single" w:color="auto" w:sz="4" w:space="0"/>
            </w:tcBorders>
            <w:noWrap w:val="0"/>
            <w:vAlign w:val="top"/>
          </w:tcPr>
          <w:p w14:paraId="7D76D8E3">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32DDE07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涉及一至三人发生或者可能发生急性职业病危害事故时，未立即采取应急救援和控制措施或者未按照规定及时报告；（2）责令限期改正后，逾期不改，涉及四至六人发生或者可能发生急性职业病危害事故时，未立即采取应急救援和控制措施或者未按照规定及时报告；（3）责令限期改正后，逾期不改，涉及人数超过六人发生或者可能发生急性职业病危害事故时，未立即采取应急救援和控制措施或者未按照规定及时报告。</w:t>
            </w:r>
          </w:p>
          <w:p w14:paraId="46CA5AAB">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4741E0B5">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474A5E6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：（1）处五万元以上十万元以下罚款；（2）处十万元以上十五万元以下罚款；（3）处十五万元以上二十万元以下罚款。</w:t>
            </w:r>
          </w:p>
          <w:p w14:paraId="4757912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04E4789A">
            <w:pPr>
              <w:rPr>
                <w:rFonts w:ascii="仿宋_GB2312" w:hAnsi="等线" w:eastAsia="仿宋_GB2312"/>
                <w:szCs w:val="21"/>
              </w:rPr>
            </w:pPr>
          </w:p>
        </w:tc>
      </w:tr>
      <w:tr w14:paraId="1DB3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0290AA1">
            <w:pPr>
              <w:ind w:firstLine="210" w:firstLineChars="100"/>
              <w:rPr>
                <w:rFonts w:ascii="仿宋_GB2312" w:hAnsi="等线" w:eastAsia="仿宋_GB2312"/>
                <w:szCs w:val="21"/>
                <w:lang w:bidi="ar"/>
              </w:rPr>
            </w:pPr>
            <w:r>
              <w:rPr>
                <w:rFonts w:hint="eastAsia" w:ascii="仿宋_GB2312" w:hAnsi="等线" w:eastAsia="仿宋_GB2312"/>
                <w:szCs w:val="21"/>
                <w:lang w:bidi="ar"/>
              </w:rPr>
              <w:t>512</w:t>
            </w:r>
          </w:p>
        </w:tc>
        <w:tc>
          <w:tcPr>
            <w:tcW w:w="3146" w:type="dxa"/>
            <w:tcBorders>
              <w:top w:val="single" w:color="auto" w:sz="4" w:space="0"/>
              <w:left w:val="nil"/>
              <w:bottom w:val="single" w:color="auto" w:sz="4" w:space="0"/>
              <w:right w:val="single" w:color="auto" w:sz="4" w:space="0"/>
            </w:tcBorders>
            <w:noWrap w:val="0"/>
            <w:vAlign w:val="top"/>
          </w:tcPr>
          <w:p w14:paraId="48E3BF3B">
            <w:pPr>
              <w:rPr>
                <w:rFonts w:ascii="仿宋_GB2312" w:hAnsi="等线" w:eastAsia="仿宋_GB2312"/>
                <w:szCs w:val="21"/>
              </w:rPr>
            </w:pPr>
            <w:r>
              <w:rPr>
                <w:rFonts w:hint="eastAsia" w:ascii="仿宋_GB2312" w:hAnsi="等线" w:eastAsia="仿宋_GB2312"/>
                <w:szCs w:val="21"/>
              </w:rPr>
              <w:t>未按照规定在产生严重职业病危害的作业岗位醒目位置设置警示标识和中文警示说明</w:t>
            </w:r>
          </w:p>
        </w:tc>
        <w:tc>
          <w:tcPr>
            <w:tcW w:w="2837" w:type="dxa"/>
            <w:tcBorders>
              <w:top w:val="single" w:color="auto" w:sz="4" w:space="0"/>
              <w:left w:val="nil"/>
              <w:bottom w:val="single" w:color="auto" w:sz="4" w:space="0"/>
              <w:right w:val="single" w:color="auto" w:sz="4" w:space="0"/>
            </w:tcBorders>
            <w:noWrap w:val="0"/>
            <w:vAlign w:val="top"/>
          </w:tcPr>
          <w:p w14:paraId="66B98801">
            <w:pPr>
              <w:rPr>
                <w:rFonts w:ascii="仿宋_GB2312" w:hAnsi="等线" w:eastAsia="仿宋_GB2312"/>
                <w:szCs w:val="21"/>
              </w:rPr>
            </w:pPr>
            <w:r>
              <w:rPr>
                <w:rFonts w:hint="eastAsia" w:ascii="仿宋_GB2312" w:hAnsi="等线" w:eastAsia="仿宋_GB2312"/>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w:t>
            </w:r>
          </w:p>
        </w:tc>
        <w:tc>
          <w:tcPr>
            <w:tcW w:w="2663" w:type="dxa"/>
            <w:tcBorders>
              <w:top w:val="single" w:color="auto" w:sz="4" w:space="0"/>
              <w:left w:val="nil"/>
              <w:bottom w:val="single" w:color="auto" w:sz="4" w:space="0"/>
              <w:right w:val="single" w:color="auto" w:sz="4" w:space="0"/>
            </w:tcBorders>
            <w:noWrap w:val="0"/>
            <w:vAlign w:val="top"/>
          </w:tcPr>
          <w:p w14:paraId="335FFCED">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354F735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1</w:t>
            </w:r>
            <w:r>
              <w:rPr>
                <w:rFonts w:hint="eastAsia" w:ascii="仿宋_GB2312" w:hAnsi="等线" w:eastAsia="仿宋_GB2312"/>
                <w:szCs w:val="21"/>
              </w:rPr>
              <w:t>）责令限期改正后，逾期不改，设置的警示标识和中文警示说明不符合规定；（</w:t>
            </w:r>
            <w:r>
              <w:rPr>
                <w:rFonts w:ascii="仿宋_GB2312" w:hAnsi="等线" w:eastAsia="仿宋_GB2312"/>
                <w:szCs w:val="21"/>
              </w:rPr>
              <w:t>2</w:t>
            </w:r>
            <w:r>
              <w:rPr>
                <w:rFonts w:hint="eastAsia" w:ascii="仿宋_GB2312" w:hAnsi="等线" w:eastAsia="仿宋_GB2312"/>
                <w:szCs w:val="21"/>
              </w:rPr>
              <w:t>）责令限期改正后，逾期不改，未设置警示标识和中文警示说明。</w:t>
            </w:r>
          </w:p>
          <w:p w14:paraId="383ECC2E">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：经责令限期改正后，逾期不改，造成劳动者发生职业病危害事故等严重后果。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570A1054">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0129BC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w:t>
            </w:r>
          </w:p>
          <w:p w14:paraId="078B4C2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615F86CB">
            <w:pPr>
              <w:rPr>
                <w:rFonts w:ascii="仿宋_GB2312" w:hAnsi="等线" w:eastAsia="仿宋_GB2312"/>
                <w:szCs w:val="21"/>
              </w:rPr>
            </w:pPr>
          </w:p>
        </w:tc>
      </w:tr>
      <w:tr w14:paraId="33F8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D6B7A42">
            <w:pPr>
              <w:ind w:firstLine="210" w:firstLineChars="100"/>
              <w:rPr>
                <w:rFonts w:ascii="仿宋_GB2312" w:hAnsi="等线" w:eastAsia="仿宋_GB2312"/>
                <w:szCs w:val="21"/>
                <w:lang w:bidi="ar"/>
              </w:rPr>
            </w:pPr>
            <w:r>
              <w:rPr>
                <w:rFonts w:hint="eastAsia" w:ascii="仿宋_GB2312" w:hAnsi="等线" w:eastAsia="仿宋_GB2312"/>
                <w:szCs w:val="21"/>
                <w:lang w:bidi="ar"/>
              </w:rPr>
              <w:t>513</w:t>
            </w:r>
          </w:p>
        </w:tc>
        <w:tc>
          <w:tcPr>
            <w:tcW w:w="3146" w:type="dxa"/>
            <w:tcBorders>
              <w:top w:val="single" w:color="auto" w:sz="4" w:space="0"/>
              <w:left w:val="nil"/>
              <w:bottom w:val="single" w:color="auto" w:sz="4" w:space="0"/>
              <w:right w:val="single" w:color="auto" w:sz="4" w:space="0"/>
            </w:tcBorders>
            <w:noWrap w:val="0"/>
            <w:vAlign w:val="top"/>
          </w:tcPr>
          <w:p w14:paraId="4FD4E478">
            <w:pPr>
              <w:rPr>
                <w:rFonts w:ascii="仿宋_GB2312" w:hAnsi="等线" w:eastAsia="仿宋_GB2312"/>
                <w:szCs w:val="21"/>
              </w:rPr>
            </w:pPr>
            <w:r>
              <w:rPr>
                <w:rFonts w:hint="eastAsia" w:ascii="仿宋_GB2312" w:hAnsi="等线" w:eastAsia="仿宋_GB2312"/>
                <w:szCs w:val="21"/>
              </w:rPr>
              <w:t>拒绝职业卫生监督管理部门监督检查</w:t>
            </w:r>
          </w:p>
        </w:tc>
        <w:tc>
          <w:tcPr>
            <w:tcW w:w="2837" w:type="dxa"/>
            <w:tcBorders>
              <w:top w:val="single" w:color="auto" w:sz="4" w:space="0"/>
              <w:left w:val="nil"/>
              <w:bottom w:val="single" w:color="auto" w:sz="4" w:space="0"/>
              <w:right w:val="single" w:color="auto" w:sz="4" w:space="0"/>
            </w:tcBorders>
            <w:noWrap w:val="0"/>
            <w:vAlign w:val="top"/>
          </w:tcPr>
          <w:p w14:paraId="7B6A5A2F">
            <w:pPr>
              <w:rPr>
                <w:rFonts w:ascii="仿宋_GB2312" w:hAnsi="等线" w:eastAsia="仿宋_GB2312"/>
                <w:szCs w:val="21"/>
              </w:rPr>
            </w:pPr>
            <w:r>
              <w:rPr>
                <w:rFonts w:hint="eastAsia" w:ascii="仿宋_GB2312" w:hAnsi="等线" w:eastAsia="仿宋_GB2312"/>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w:t>
            </w:r>
          </w:p>
        </w:tc>
        <w:tc>
          <w:tcPr>
            <w:tcW w:w="2663" w:type="dxa"/>
            <w:tcBorders>
              <w:top w:val="single" w:color="auto" w:sz="4" w:space="0"/>
              <w:left w:val="nil"/>
              <w:bottom w:val="single" w:color="auto" w:sz="4" w:space="0"/>
              <w:right w:val="single" w:color="auto" w:sz="4" w:space="0"/>
            </w:tcBorders>
            <w:noWrap w:val="0"/>
            <w:vAlign w:val="top"/>
          </w:tcPr>
          <w:p w14:paraId="2B8E41D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4CEB591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：责令限期改正后，逾期不改，以较为平和的方式（口头阻挠等）拒绝职业卫生监督管理部门监督检查。</w:t>
            </w:r>
          </w:p>
          <w:p w14:paraId="63C9D4E3">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1）以暴力手段（发生肢体冲突等）拒绝职业卫生监督管理部门监督检查；（2）拒绝职业卫生监督管理部门监督检查，造成劳动者发生职业病危害事故或直接影响对职业病危害事故调查等严重后果。</w:t>
            </w:r>
          </w:p>
        </w:tc>
        <w:tc>
          <w:tcPr>
            <w:tcW w:w="2835" w:type="dxa"/>
            <w:tcBorders>
              <w:top w:val="single" w:color="auto" w:sz="4" w:space="0"/>
              <w:left w:val="nil"/>
              <w:bottom w:val="single" w:color="auto" w:sz="4" w:space="0"/>
              <w:right w:val="single" w:color="auto" w:sz="4" w:space="0"/>
            </w:tcBorders>
            <w:noWrap w:val="0"/>
            <w:vAlign w:val="top"/>
          </w:tcPr>
          <w:p w14:paraId="034594A1">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0D4D6A6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：处五万元以上十万元以下罚款。</w:t>
            </w:r>
          </w:p>
          <w:p w14:paraId="2ECC295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：（1）处十万元以上十五万元以下罚款；（2）处十五万元以上二十万元以下罚款，责令停止产生职业病危害的作业，或者提请有关人民政府按照国务院规定的权限责令关闭。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1A7C985C">
            <w:pPr>
              <w:rPr>
                <w:rFonts w:ascii="仿宋_GB2312" w:hAnsi="等线" w:eastAsia="仿宋_GB2312"/>
                <w:szCs w:val="21"/>
              </w:rPr>
            </w:pPr>
          </w:p>
        </w:tc>
      </w:tr>
      <w:tr w14:paraId="622D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988" w:type="dxa"/>
            <w:tcBorders>
              <w:top w:val="single" w:color="auto" w:sz="4" w:space="0"/>
              <w:left w:val="single" w:color="auto" w:sz="4" w:space="0"/>
              <w:bottom w:val="single" w:color="auto" w:sz="4" w:space="0"/>
              <w:right w:val="single" w:color="auto" w:sz="4" w:space="0"/>
            </w:tcBorders>
            <w:noWrap w:val="0"/>
            <w:vAlign w:val="top"/>
          </w:tcPr>
          <w:p w14:paraId="32B1D9AC">
            <w:pPr>
              <w:ind w:firstLine="210" w:firstLineChars="100"/>
              <w:rPr>
                <w:rFonts w:ascii="仿宋_GB2312" w:hAnsi="等线" w:eastAsia="仿宋_GB2312"/>
                <w:szCs w:val="21"/>
                <w:lang w:bidi="ar"/>
              </w:rPr>
            </w:pPr>
            <w:r>
              <w:rPr>
                <w:rFonts w:hint="eastAsia" w:ascii="仿宋_GB2312" w:hAnsi="等线" w:eastAsia="仿宋_GB2312"/>
                <w:szCs w:val="21"/>
                <w:lang w:bidi="ar"/>
              </w:rPr>
              <w:t>514</w:t>
            </w:r>
          </w:p>
        </w:tc>
        <w:tc>
          <w:tcPr>
            <w:tcW w:w="3146" w:type="dxa"/>
            <w:tcBorders>
              <w:top w:val="single" w:color="auto" w:sz="4" w:space="0"/>
              <w:left w:val="nil"/>
              <w:bottom w:val="single" w:color="auto" w:sz="4" w:space="0"/>
              <w:right w:val="single" w:color="auto" w:sz="4" w:space="0"/>
            </w:tcBorders>
            <w:noWrap w:val="0"/>
            <w:vAlign w:val="top"/>
          </w:tcPr>
          <w:p w14:paraId="0BBD327A">
            <w:pPr>
              <w:rPr>
                <w:rFonts w:ascii="仿宋_GB2312" w:hAnsi="等线" w:eastAsia="仿宋_GB2312"/>
                <w:szCs w:val="21"/>
              </w:rPr>
            </w:pPr>
            <w:r>
              <w:rPr>
                <w:rFonts w:hint="eastAsia" w:ascii="仿宋_GB2312" w:hAnsi="等线" w:eastAsia="仿宋_GB2312"/>
                <w:szCs w:val="21"/>
              </w:rPr>
              <w:t>隐瞒、伪造、篡改、毁损职业健康监护档案、工作场所职业病危害因素检测评价结果等相关资料，或者拒不提供职业病诊断、鉴定所需资料</w:t>
            </w:r>
          </w:p>
        </w:tc>
        <w:tc>
          <w:tcPr>
            <w:tcW w:w="2837" w:type="dxa"/>
            <w:tcBorders>
              <w:top w:val="single" w:color="auto" w:sz="4" w:space="0"/>
              <w:left w:val="nil"/>
              <w:bottom w:val="single" w:color="auto" w:sz="4" w:space="0"/>
              <w:right w:val="single" w:color="auto" w:sz="4" w:space="0"/>
            </w:tcBorders>
            <w:noWrap w:val="0"/>
            <w:vAlign w:val="top"/>
          </w:tcPr>
          <w:p w14:paraId="4F2E7CE1">
            <w:pPr>
              <w:rPr>
                <w:rFonts w:ascii="仿宋_GB2312" w:hAnsi="等线" w:eastAsia="仿宋_GB2312"/>
                <w:szCs w:val="21"/>
              </w:rPr>
            </w:pPr>
            <w:r>
              <w:rPr>
                <w:rFonts w:hint="eastAsia" w:ascii="仿宋_GB2312" w:hAnsi="等线" w:eastAsia="仿宋_GB2312"/>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w:t>
            </w:r>
          </w:p>
        </w:tc>
        <w:tc>
          <w:tcPr>
            <w:tcW w:w="2663" w:type="dxa"/>
            <w:tcBorders>
              <w:top w:val="single" w:color="auto" w:sz="4" w:space="0"/>
              <w:left w:val="nil"/>
              <w:bottom w:val="single" w:color="auto" w:sz="4" w:space="0"/>
              <w:right w:val="single" w:color="auto" w:sz="4" w:space="0"/>
            </w:tcBorders>
            <w:noWrap w:val="0"/>
            <w:vAlign w:val="top"/>
          </w:tcPr>
          <w:p w14:paraId="72B47A84">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78F72AB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隐瞒、伪造、篡改、毁损一至三名劳动者职业健康监护档案，隐瞒、伪造、篡改、毁损一至三份工作场所职业病危害因素检测评价结果等相关资料，或者拒不提供职业病诊断、鉴定所需资料</w:t>
            </w:r>
            <w:r>
              <w:rPr>
                <w:rFonts w:ascii="仿宋_GB2312" w:hAnsi="等线" w:eastAsia="仿宋_GB2312"/>
                <w:szCs w:val="21"/>
              </w:rPr>
              <w:t>，涉及</w:t>
            </w:r>
            <w:r>
              <w:rPr>
                <w:rFonts w:hint="eastAsia" w:ascii="仿宋_GB2312" w:hAnsi="等线" w:eastAsia="仿宋_GB2312"/>
                <w:szCs w:val="21"/>
              </w:rPr>
              <w:t>一至三名劳动者；（2）责令限期改正后，逾期不改，隐瞒、伪造、篡改、毁损四名以上劳动者职业健康监护档案，隐瞒、伪造、篡改、毁损四份以上工作场所职业病危害因素检测评价结果等相关资料，或者拒不提供职业病诊断、鉴定所需资料，涉及四名以上劳动者。</w:t>
            </w:r>
          </w:p>
          <w:p w14:paraId="2F83CBA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0DF27DBC">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627374B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w:t>
            </w:r>
          </w:p>
          <w:p w14:paraId="3C625B1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231C9A32">
            <w:pPr>
              <w:rPr>
                <w:rFonts w:ascii="仿宋_GB2312" w:hAnsi="等线" w:eastAsia="仿宋_GB2312"/>
                <w:szCs w:val="21"/>
              </w:rPr>
            </w:pPr>
          </w:p>
        </w:tc>
      </w:tr>
      <w:tr w14:paraId="5E58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DBDECCA">
            <w:pPr>
              <w:ind w:firstLine="210" w:firstLineChars="100"/>
              <w:rPr>
                <w:rFonts w:ascii="仿宋_GB2312" w:hAnsi="等线" w:eastAsia="仿宋_GB2312"/>
                <w:szCs w:val="21"/>
                <w:lang w:bidi="ar"/>
              </w:rPr>
            </w:pPr>
            <w:r>
              <w:rPr>
                <w:rFonts w:hint="eastAsia" w:ascii="仿宋_GB2312" w:hAnsi="等线" w:eastAsia="仿宋_GB2312"/>
                <w:szCs w:val="21"/>
                <w:lang w:bidi="ar"/>
              </w:rPr>
              <w:t>515</w:t>
            </w:r>
          </w:p>
        </w:tc>
        <w:tc>
          <w:tcPr>
            <w:tcW w:w="3146" w:type="dxa"/>
            <w:tcBorders>
              <w:top w:val="single" w:color="auto" w:sz="4" w:space="0"/>
              <w:left w:val="nil"/>
              <w:bottom w:val="single" w:color="auto" w:sz="4" w:space="0"/>
              <w:right w:val="single" w:color="auto" w:sz="4" w:space="0"/>
            </w:tcBorders>
            <w:noWrap w:val="0"/>
            <w:vAlign w:val="top"/>
          </w:tcPr>
          <w:p w14:paraId="6FF02164">
            <w:pPr>
              <w:rPr>
                <w:rFonts w:ascii="仿宋_GB2312" w:hAnsi="等线" w:eastAsia="仿宋_GB2312"/>
                <w:szCs w:val="21"/>
              </w:rPr>
            </w:pPr>
            <w:r>
              <w:rPr>
                <w:rFonts w:hint="eastAsia" w:ascii="仿宋_GB2312" w:hAnsi="等线" w:eastAsia="仿宋_GB2312"/>
                <w:szCs w:val="21"/>
              </w:rPr>
              <w:t>未按照规定承担职业病诊断、鉴定费用和职业病病人的医疗、生活保障费用</w:t>
            </w:r>
          </w:p>
        </w:tc>
        <w:tc>
          <w:tcPr>
            <w:tcW w:w="2837" w:type="dxa"/>
            <w:tcBorders>
              <w:top w:val="single" w:color="auto" w:sz="4" w:space="0"/>
              <w:left w:val="nil"/>
              <w:bottom w:val="single" w:color="auto" w:sz="4" w:space="0"/>
              <w:right w:val="single" w:color="auto" w:sz="4" w:space="0"/>
            </w:tcBorders>
            <w:noWrap w:val="0"/>
            <w:vAlign w:val="top"/>
          </w:tcPr>
          <w:p w14:paraId="210FD499">
            <w:pPr>
              <w:rPr>
                <w:rFonts w:ascii="仿宋_GB2312" w:hAnsi="等线" w:eastAsia="仿宋_GB2312"/>
                <w:szCs w:val="21"/>
              </w:rPr>
            </w:pPr>
            <w:r>
              <w:rPr>
                <w:rFonts w:hint="eastAsia" w:ascii="仿宋_GB2312" w:hAnsi="等线" w:eastAsia="仿宋_GB2312"/>
                <w:szCs w:val="21"/>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w:t>
            </w:r>
          </w:p>
        </w:tc>
        <w:tc>
          <w:tcPr>
            <w:tcW w:w="2663" w:type="dxa"/>
            <w:tcBorders>
              <w:top w:val="single" w:color="auto" w:sz="4" w:space="0"/>
              <w:left w:val="nil"/>
              <w:bottom w:val="single" w:color="auto" w:sz="4" w:space="0"/>
              <w:right w:val="single" w:color="auto" w:sz="4" w:space="0"/>
            </w:tcBorders>
            <w:noWrap w:val="0"/>
            <w:vAlign w:val="top"/>
          </w:tcPr>
          <w:p w14:paraId="30DE294F">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51B2418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：（1）责令限期改正后，逾期不改，未按照规定承担　一至三名劳动者职业病诊断、鉴定费用和职业病病人的医疗、生活保障费用；（2）责令限期改正后，逾期不改，未按照规定承担四至六名劳动者职业病诊断、鉴定费用和职业病病人的医疗、生活保障费用；（3）责令限期改正后，逾期不改，未按照规定承担七名以上劳动者职业病诊断、鉴定费用和职业病病人的医疗、生活保障费用。</w:t>
            </w:r>
          </w:p>
          <w:p w14:paraId="4DC1AAFD">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：责令限期改正后，逾期不改，未按照规定承担职业病诊断、鉴定费用和职业病病人的医疗、生活保障费用，导致职业病病人病情加重等</w:t>
            </w:r>
            <w:r>
              <w:rPr>
                <w:rFonts w:ascii="仿宋_GB2312" w:hAnsi="等线" w:eastAsia="仿宋_GB2312"/>
                <w:szCs w:val="21"/>
              </w:rPr>
              <w:t>严重后果</w:t>
            </w:r>
            <w:r>
              <w:rPr>
                <w:rFonts w:hint="eastAsia"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170208B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7348E8A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：（1）处五万元以上十万元以下罚款；（2）处十万元以上十五万元以下罚款；（3）处十五万元以上二十万元以下罚款。</w:t>
            </w:r>
          </w:p>
          <w:p w14:paraId="26BFA884">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1CAB3AAE">
            <w:pPr>
              <w:rPr>
                <w:rFonts w:ascii="仿宋_GB2312" w:hAnsi="等线" w:eastAsia="仿宋_GB2312"/>
                <w:szCs w:val="21"/>
              </w:rPr>
            </w:pPr>
          </w:p>
        </w:tc>
      </w:tr>
      <w:tr w14:paraId="4BC2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EC49B26">
            <w:pPr>
              <w:ind w:firstLine="210" w:firstLineChars="100"/>
              <w:rPr>
                <w:rFonts w:ascii="仿宋_GB2312" w:hAnsi="等线" w:eastAsia="仿宋_GB2312"/>
                <w:szCs w:val="21"/>
                <w:lang w:bidi="ar"/>
              </w:rPr>
            </w:pPr>
            <w:r>
              <w:rPr>
                <w:rFonts w:hint="eastAsia" w:ascii="仿宋_GB2312" w:hAnsi="等线" w:eastAsia="仿宋_GB2312"/>
                <w:szCs w:val="21"/>
                <w:lang w:bidi="ar"/>
              </w:rPr>
              <w:t>516</w:t>
            </w:r>
          </w:p>
        </w:tc>
        <w:tc>
          <w:tcPr>
            <w:tcW w:w="3146" w:type="dxa"/>
            <w:tcBorders>
              <w:top w:val="single" w:color="auto" w:sz="4" w:space="0"/>
              <w:left w:val="nil"/>
              <w:bottom w:val="single" w:color="auto" w:sz="4" w:space="0"/>
              <w:right w:val="single" w:color="auto" w:sz="4" w:space="0"/>
            </w:tcBorders>
            <w:noWrap w:val="0"/>
            <w:vAlign w:val="top"/>
          </w:tcPr>
          <w:p w14:paraId="5C20891C">
            <w:pPr>
              <w:rPr>
                <w:rFonts w:ascii="仿宋_GB2312" w:hAnsi="等线" w:eastAsia="仿宋_GB2312"/>
                <w:szCs w:val="21"/>
              </w:rPr>
            </w:pPr>
            <w:r>
              <w:rPr>
                <w:rFonts w:hint="eastAsia" w:ascii="仿宋_GB2312" w:hAnsi="等线" w:eastAsia="仿宋_GB2312"/>
                <w:szCs w:val="21"/>
              </w:rPr>
              <w:t>向用人单位提供可能产生职业病危害的设备、材料，未按照规定提供中文说明书或者设置警示标识和中文警示说明</w:t>
            </w:r>
          </w:p>
        </w:tc>
        <w:tc>
          <w:tcPr>
            <w:tcW w:w="2837" w:type="dxa"/>
            <w:tcBorders>
              <w:top w:val="single" w:color="auto" w:sz="4" w:space="0"/>
              <w:left w:val="nil"/>
              <w:bottom w:val="single" w:color="auto" w:sz="4" w:space="0"/>
              <w:right w:val="single" w:color="auto" w:sz="4" w:space="0"/>
            </w:tcBorders>
            <w:noWrap w:val="0"/>
            <w:vAlign w:val="top"/>
          </w:tcPr>
          <w:p w14:paraId="34BA0007">
            <w:pPr>
              <w:rPr>
                <w:rFonts w:ascii="仿宋_GB2312" w:hAnsi="等线" w:eastAsia="仿宋_GB2312"/>
                <w:szCs w:val="21"/>
              </w:rPr>
            </w:pPr>
            <w:r>
              <w:rPr>
                <w:rFonts w:hint="eastAsia" w:ascii="仿宋_GB2312" w:hAnsi="等线" w:eastAsia="仿宋_GB2312"/>
                <w:szCs w:val="21"/>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tc>
        <w:tc>
          <w:tcPr>
            <w:tcW w:w="2663" w:type="dxa"/>
            <w:tcBorders>
              <w:top w:val="single" w:color="auto" w:sz="4" w:space="0"/>
              <w:left w:val="nil"/>
              <w:bottom w:val="single" w:color="auto" w:sz="4" w:space="0"/>
              <w:right w:val="single" w:color="auto" w:sz="4" w:space="0"/>
            </w:tcBorders>
            <w:noWrap w:val="0"/>
            <w:vAlign w:val="top"/>
          </w:tcPr>
          <w:p w14:paraId="517429AD">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：中文说明书、警示标识和中文警示说明有一至五项未提供或者提供不符合要求。</w:t>
            </w:r>
          </w:p>
          <w:p w14:paraId="01EB714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：中文说明书、警示标识和中文警示说明有六至十项未提供或者提供不符合要求。</w:t>
            </w:r>
          </w:p>
          <w:p w14:paraId="19532CED">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：中文说明书、警示标识和中文警示说明有超过十项未提供或者提供不符合要求。</w:t>
            </w:r>
          </w:p>
        </w:tc>
        <w:tc>
          <w:tcPr>
            <w:tcW w:w="2835" w:type="dxa"/>
            <w:tcBorders>
              <w:top w:val="single" w:color="auto" w:sz="4" w:space="0"/>
              <w:left w:val="nil"/>
              <w:bottom w:val="single" w:color="auto" w:sz="4" w:space="0"/>
              <w:right w:val="single" w:color="auto" w:sz="4" w:space="0"/>
            </w:tcBorders>
            <w:noWrap w:val="0"/>
            <w:vAlign w:val="top"/>
          </w:tcPr>
          <w:p w14:paraId="5257505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：给予警告，并处五万元以上十万元以下罚款。</w:t>
            </w:r>
          </w:p>
          <w:p w14:paraId="55D234D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：给予警告，并处十万元以上十五万元以下罚款。</w:t>
            </w:r>
          </w:p>
          <w:p w14:paraId="0816B7B2">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：给予警告，并处十五万元以上二十万元以下罚款。</w:t>
            </w:r>
          </w:p>
        </w:tc>
        <w:tc>
          <w:tcPr>
            <w:tcW w:w="1479" w:type="dxa"/>
            <w:tcBorders>
              <w:top w:val="single" w:color="auto" w:sz="4" w:space="0"/>
              <w:left w:val="nil"/>
              <w:bottom w:val="single" w:color="auto" w:sz="4" w:space="0"/>
              <w:right w:val="single" w:color="auto" w:sz="4" w:space="0"/>
            </w:tcBorders>
            <w:noWrap w:val="0"/>
            <w:vAlign w:val="top"/>
          </w:tcPr>
          <w:p w14:paraId="4A179BCE">
            <w:pPr>
              <w:rPr>
                <w:rFonts w:ascii="仿宋_GB2312" w:hAnsi="等线" w:eastAsia="仿宋_GB2312"/>
                <w:szCs w:val="21"/>
              </w:rPr>
            </w:pPr>
          </w:p>
        </w:tc>
      </w:tr>
      <w:tr w14:paraId="76B4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087A41F">
            <w:pPr>
              <w:ind w:firstLine="210" w:firstLineChars="100"/>
              <w:rPr>
                <w:rFonts w:ascii="仿宋_GB2312" w:hAnsi="等线" w:eastAsia="仿宋_GB2312"/>
                <w:szCs w:val="21"/>
                <w:lang w:bidi="ar"/>
              </w:rPr>
            </w:pPr>
            <w:r>
              <w:rPr>
                <w:rFonts w:hint="eastAsia" w:ascii="仿宋_GB2312" w:hAnsi="等线" w:eastAsia="仿宋_GB2312"/>
                <w:szCs w:val="21"/>
                <w:lang w:bidi="ar"/>
              </w:rPr>
              <w:t>517</w:t>
            </w:r>
          </w:p>
        </w:tc>
        <w:tc>
          <w:tcPr>
            <w:tcW w:w="3146" w:type="dxa"/>
            <w:tcBorders>
              <w:top w:val="single" w:color="auto" w:sz="4" w:space="0"/>
              <w:left w:val="nil"/>
              <w:bottom w:val="single" w:color="auto" w:sz="4" w:space="0"/>
              <w:right w:val="single" w:color="auto" w:sz="4" w:space="0"/>
            </w:tcBorders>
            <w:noWrap w:val="0"/>
            <w:vAlign w:val="top"/>
          </w:tcPr>
          <w:p w14:paraId="15000CEB">
            <w:pPr>
              <w:rPr>
                <w:rFonts w:ascii="仿宋_GB2312" w:hAnsi="等线" w:eastAsia="仿宋_GB2312"/>
                <w:szCs w:val="21"/>
              </w:rPr>
            </w:pPr>
            <w:r>
              <w:rPr>
                <w:rFonts w:hint="eastAsia" w:ascii="仿宋_GB2312" w:hAnsi="等线" w:eastAsia="仿宋_GB2312"/>
                <w:szCs w:val="21"/>
              </w:rPr>
              <w:t>用人单位和医疗卫生机构未按照规定报告职业病、疑似职业病</w:t>
            </w:r>
          </w:p>
        </w:tc>
        <w:tc>
          <w:tcPr>
            <w:tcW w:w="2837" w:type="dxa"/>
            <w:tcBorders>
              <w:top w:val="single" w:color="auto" w:sz="4" w:space="0"/>
              <w:left w:val="nil"/>
              <w:bottom w:val="single" w:color="auto" w:sz="4" w:space="0"/>
              <w:right w:val="single" w:color="auto" w:sz="4" w:space="0"/>
            </w:tcBorders>
            <w:noWrap w:val="0"/>
            <w:vAlign w:val="top"/>
          </w:tcPr>
          <w:p w14:paraId="49E7B744">
            <w:pPr>
              <w:rPr>
                <w:rFonts w:ascii="仿宋_GB2312" w:hAnsi="等线" w:eastAsia="仿宋_GB2312"/>
                <w:szCs w:val="21"/>
              </w:rPr>
            </w:pPr>
            <w:r>
              <w:rPr>
                <w:rFonts w:hint="eastAsia" w:ascii="仿宋_GB2312" w:hAnsi="等线" w:eastAsia="仿宋_GB2312"/>
                <w:szCs w:val="21"/>
              </w:rPr>
              <w:t>《中华人民共和国职业病防治法》第七十四条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2663" w:type="dxa"/>
            <w:tcBorders>
              <w:top w:val="single" w:color="auto" w:sz="4" w:space="0"/>
              <w:left w:val="nil"/>
              <w:bottom w:val="single" w:color="auto" w:sz="4" w:space="0"/>
              <w:right w:val="single" w:color="auto" w:sz="4" w:space="0"/>
            </w:tcBorders>
            <w:noWrap w:val="0"/>
            <w:vAlign w:val="top"/>
          </w:tcPr>
          <w:p w14:paraId="2648E09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：未按照规定报告职业病、疑似职业病，人数在一至三人。</w:t>
            </w:r>
          </w:p>
          <w:p w14:paraId="5FC8DE8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：未按照规定报告职业病、疑似职业病，人数在四人以上。</w:t>
            </w:r>
          </w:p>
          <w:p w14:paraId="40EB838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：用人单位和医疗卫生机构未按照规定报告职业病、疑似职业病，有弄虚作假的行为。</w:t>
            </w:r>
          </w:p>
          <w:p w14:paraId="48222BBC">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4A0BECFE">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w:t>
            </w:r>
            <w:r>
              <w:rPr>
                <w:rFonts w:ascii="仿宋_GB2312" w:hAnsi="等线" w:eastAsia="仿宋_GB2312"/>
                <w:szCs w:val="21"/>
              </w:rPr>
              <w:t>并</w:t>
            </w:r>
            <w:r>
              <w:rPr>
                <w:rFonts w:hint="eastAsia" w:ascii="仿宋_GB2312" w:hAnsi="等线" w:eastAsia="仿宋_GB2312"/>
                <w:szCs w:val="21"/>
              </w:rPr>
              <w:t>处五千元以下罚款。</w:t>
            </w:r>
          </w:p>
          <w:p w14:paraId="442E004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w:t>
            </w:r>
            <w:r>
              <w:rPr>
                <w:rFonts w:ascii="仿宋_GB2312" w:hAnsi="等线" w:eastAsia="仿宋_GB2312"/>
                <w:szCs w:val="21"/>
              </w:rPr>
              <w:t>并</w:t>
            </w:r>
            <w:r>
              <w:rPr>
                <w:rFonts w:hint="eastAsia" w:ascii="仿宋_GB2312" w:hAnsi="等线" w:eastAsia="仿宋_GB2312"/>
                <w:szCs w:val="21"/>
              </w:rPr>
              <w:t>处五千元以上一万元以下罚款。</w:t>
            </w:r>
          </w:p>
          <w:p w14:paraId="7424452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：给予警告，处二万元以上五万元以下罚款。</w:t>
            </w:r>
          </w:p>
        </w:tc>
        <w:tc>
          <w:tcPr>
            <w:tcW w:w="1479" w:type="dxa"/>
            <w:tcBorders>
              <w:top w:val="single" w:color="auto" w:sz="4" w:space="0"/>
              <w:left w:val="nil"/>
              <w:bottom w:val="single" w:color="auto" w:sz="4" w:space="0"/>
              <w:right w:val="single" w:color="auto" w:sz="4" w:space="0"/>
            </w:tcBorders>
            <w:noWrap w:val="0"/>
            <w:vAlign w:val="top"/>
          </w:tcPr>
          <w:p w14:paraId="39B0152B">
            <w:pPr>
              <w:rPr>
                <w:rFonts w:ascii="仿宋_GB2312" w:hAnsi="等线" w:eastAsia="仿宋_GB2312"/>
                <w:szCs w:val="21"/>
              </w:rPr>
            </w:pPr>
          </w:p>
        </w:tc>
      </w:tr>
      <w:tr w14:paraId="7399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FE2C6DB">
            <w:pPr>
              <w:ind w:firstLine="210" w:firstLineChars="100"/>
              <w:rPr>
                <w:rFonts w:ascii="仿宋_GB2312" w:hAnsi="等线" w:eastAsia="仿宋_GB2312"/>
                <w:szCs w:val="21"/>
                <w:lang w:bidi="ar"/>
              </w:rPr>
            </w:pPr>
            <w:r>
              <w:rPr>
                <w:rFonts w:hint="eastAsia" w:ascii="仿宋_GB2312" w:hAnsi="等线" w:eastAsia="仿宋_GB2312"/>
                <w:szCs w:val="21"/>
                <w:lang w:bidi="ar"/>
              </w:rPr>
              <w:t>518</w:t>
            </w:r>
          </w:p>
        </w:tc>
        <w:tc>
          <w:tcPr>
            <w:tcW w:w="3146" w:type="dxa"/>
            <w:tcBorders>
              <w:top w:val="single" w:color="auto" w:sz="4" w:space="0"/>
              <w:left w:val="nil"/>
              <w:bottom w:val="single" w:color="auto" w:sz="4" w:space="0"/>
              <w:right w:val="single" w:color="auto" w:sz="4" w:space="0"/>
            </w:tcBorders>
            <w:noWrap w:val="0"/>
            <w:vAlign w:val="top"/>
          </w:tcPr>
          <w:p w14:paraId="4357FC2B">
            <w:pPr>
              <w:rPr>
                <w:rFonts w:ascii="仿宋_GB2312" w:hAnsi="等线" w:eastAsia="仿宋_GB2312"/>
                <w:szCs w:val="21"/>
              </w:rPr>
            </w:pPr>
            <w:r>
              <w:rPr>
                <w:rFonts w:hint="eastAsia" w:ascii="仿宋_GB2312" w:hAnsi="等线" w:eastAsia="仿宋_GB2312"/>
                <w:szCs w:val="21"/>
              </w:rPr>
              <w:t>隐瞒技术、工艺、设备、材料所产生的职业病危害而采用</w:t>
            </w:r>
          </w:p>
        </w:tc>
        <w:tc>
          <w:tcPr>
            <w:tcW w:w="2837" w:type="dxa"/>
            <w:tcBorders>
              <w:top w:val="single" w:color="auto" w:sz="4" w:space="0"/>
              <w:left w:val="nil"/>
              <w:bottom w:val="single" w:color="auto" w:sz="4" w:space="0"/>
              <w:right w:val="single" w:color="auto" w:sz="4" w:space="0"/>
            </w:tcBorders>
            <w:noWrap w:val="0"/>
            <w:vAlign w:val="top"/>
          </w:tcPr>
          <w:p w14:paraId="20D19AB6">
            <w:pPr>
              <w:rPr>
                <w:rFonts w:ascii="仿宋_GB2312" w:hAnsi="等线" w:eastAsia="仿宋_GB2312"/>
                <w:szCs w:val="21"/>
              </w:rPr>
            </w:pPr>
            <w:r>
              <w:rPr>
                <w:rFonts w:hint="eastAsia" w:ascii="仿宋_GB2312" w:hAnsi="等线" w:eastAsia="仿宋_GB2312"/>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w:t>
            </w:r>
          </w:p>
        </w:tc>
        <w:tc>
          <w:tcPr>
            <w:tcW w:w="2663" w:type="dxa"/>
            <w:tcBorders>
              <w:top w:val="single" w:color="auto" w:sz="4" w:space="0"/>
              <w:left w:val="nil"/>
              <w:bottom w:val="single" w:color="auto" w:sz="4" w:space="0"/>
              <w:right w:val="single" w:color="auto" w:sz="4" w:space="0"/>
            </w:tcBorders>
            <w:noWrap w:val="0"/>
            <w:vAlign w:val="top"/>
          </w:tcPr>
          <w:p w14:paraId="2D053D2F">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：隐瞒技术、工艺、设备、材料所产生的一</w:t>
            </w:r>
            <w:r>
              <w:rPr>
                <w:rFonts w:ascii="仿宋_GB2312" w:hAnsi="等线" w:eastAsia="仿宋_GB2312"/>
                <w:szCs w:val="21"/>
              </w:rPr>
              <w:t>般</w:t>
            </w:r>
            <w:r>
              <w:rPr>
                <w:rFonts w:hint="eastAsia" w:ascii="仿宋_GB2312" w:hAnsi="等线" w:eastAsia="仿宋_GB2312"/>
                <w:szCs w:val="21"/>
              </w:rPr>
              <w:t>职业病危害而采用的违法行为</w:t>
            </w:r>
            <w:r>
              <w:rPr>
                <w:rFonts w:ascii="仿宋_GB2312" w:hAnsi="等线" w:eastAsia="仿宋_GB2312"/>
                <w:szCs w:val="21"/>
              </w:rPr>
              <w:t>。</w:t>
            </w:r>
          </w:p>
          <w:p w14:paraId="16FD5D1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：隐瞒技术、工艺、设备、材料所产生的严重职业病危害而采用的违法行为。</w:t>
            </w:r>
          </w:p>
          <w:p w14:paraId="1F3F9FC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：隐瞒技术、工艺、设备、材料所产生的职业病危害而采用的违法行为，造成劳动者发生职业病危害事故等严重后果。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7D93E7C3">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6253F60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：处十万元以上二十万元以下罚款。</w:t>
            </w:r>
          </w:p>
          <w:p w14:paraId="18F968BC">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4AA8103B">
            <w:pPr>
              <w:rPr>
                <w:rFonts w:ascii="仿宋_GB2312" w:hAnsi="等线" w:eastAsia="仿宋_GB2312"/>
                <w:szCs w:val="21"/>
              </w:rPr>
            </w:pPr>
          </w:p>
        </w:tc>
      </w:tr>
      <w:tr w14:paraId="7CA9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70241D2">
            <w:pPr>
              <w:ind w:firstLine="210" w:firstLineChars="100"/>
              <w:rPr>
                <w:rFonts w:ascii="仿宋_GB2312" w:hAnsi="等线" w:eastAsia="仿宋_GB2312"/>
                <w:szCs w:val="21"/>
                <w:lang w:bidi="ar"/>
              </w:rPr>
            </w:pPr>
            <w:r>
              <w:rPr>
                <w:rFonts w:hint="eastAsia" w:ascii="仿宋_GB2312" w:hAnsi="等线" w:eastAsia="仿宋_GB2312"/>
                <w:szCs w:val="21"/>
                <w:lang w:bidi="ar"/>
              </w:rPr>
              <w:t>519</w:t>
            </w:r>
          </w:p>
        </w:tc>
        <w:tc>
          <w:tcPr>
            <w:tcW w:w="3146" w:type="dxa"/>
            <w:tcBorders>
              <w:top w:val="single" w:color="auto" w:sz="4" w:space="0"/>
              <w:left w:val="nil"/>
              <w:bottom w:val="single" w:color="auto" w:sz="4" w:space="0"/>
              <w:right w:val="single" w:color="auto" w:sz="4" w:space="0"/>
            </w:tcBorders>
            <w:noWrap w:val="0"/>
            <w:vAlign w:val="top"/>
          </w:tcPr>
          <w:p w14:paraId="0338EABF">
            <w:pPr>
              <w:rPr>
                <w:rFonts w:ascii="仿宋_GB2312" w:hAnsi="等线" w:eastAsia="仿宋_GB2312"/>
                <w:szCs w:val="21"/>
              </w:rPr>
            </w:pPr>
            <w:r>
              <w:rPr>
                <w:rFonts w:hint="eastAsia" w:ascii="仿宋_GB2312" w:hAnsi="等线" w:eastAsia="仿宋_GB2312"/>
                <w:szCs w:val="21"/>
              </w:rPr>
              <w:t>隐瞒本单位职业卫生真实情况</w:t>
            </w:r>
          </w:p>
        </w:tc>
        <w:tc>
          <w:tcPr>
            <w:tcW w:w="2837" w:type="dxa"/>
            <w:tcBorders>
              <w:top w:val="single" w:color="auto" w:sz="4" w:space="0"/>
              <w:left w:val="nil"/>
              <w:bottom w:val="single" w:color="auto" w:sz="4" w:space="0"/>
              <w:right w:val="single" w:color="auto" w:sz="4" w:space="0"/>
            </w:tcBorders>
            <w:noWrap w:val="0"/>
            <w:vAlign w:val="top"/>
          </w:tcPr>
          <w:p w14:paraId="30E52211">
            <w:pPr>
              <w:rPr>
                <w:rFonts w:ascii="仿宋_GB2312" w:hAnsi="等线" w:eastAsia="仿宋_GB2312"/>
                <w:szCs w:val="21"/>
              </w:rPr>
            </w:pPr>
            <w:r>
              <w:rPr>
                <w:rFonts w:hint="eastAsia" w:ascii="仿宋_GB2312" w:hAnsi="等线" w:eastAsia="仿宋_GB2312"/>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w:t>
            </w:r>
          </w:p>
        </w:tc>
        <w:tc>
          <w:tcPr>
            <w:tcW w:w="2663" w:type="dxa"/>
            <w:tcBorders>
              <w:top w:val="single" w:color="auto" w:sz="4" w:space="0"/>
              <w:left w:val="nil"/>
              <w:bottom w:val="single" w:color="auto" w:sz="4" w:space="0"/>
              <w:right w:val="single" w:color="auto" w:sz="4" w:space="0"/>
            </w:tcBorders>
            <w:noWrap w:val="0"/>
            <w:vAlign w:val="top"/>
          </w:tcPr>
          <w:p w14:paraId="7F0D6C6B">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职业病危害风险一般的用人单位与劳动者订立劳动合同或劳动者在已订立劳动合同期间因工作岗位或者工作内容变更，对一至五名劳动者隐瞒本单位职业卫生真实情况，或职业病危害风险严重的用人单位与劳动者订立劳动合同或劳动者在已订立劳动合同期间因工作岗位或者工作内容变更，对一至三名劳动者隐瞒本单位职业卫生真实情况。</w:t>
            </w:r>
          </w:p>
          <w:p w14:paraId="4283EE9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职业病危害风险一般的用人单位与劳动者订立劳动合同或劳动者在已订立劳动合同期间因工作岗位或者工作内容变更，对六至十名劳动者隐瞒本单位职业卫生真实情况，或职业病危害风险严重的用人单位与劳动者订立劳动合同或劳动者在已订立劳动合同期间因工作岗位或者工作内容变更，对四至六名劳动者隐瞒本单位职业卫生真实情况。</w:t>
            </w:r>
          </w:p>
          <w:p w14:paraId="60EA2DB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职业病危害风险一般的用人单位与劳动者订立劳动合同或劳动者在已订立劳动合同期间因工作岗位或者工作内容变更，对十一名以上劳动者隐瞒本单位职业卫生真实情况，或职业病危害风险严重的用人单位与劳动者订立劳动合同或劳动者在已订立劳动合同期间因工作岗位或者工作内容变更，对七名以上劳动者隐瞒本单位职业卫生真实情况；（2）隐瞒本单位职业卫生真实情况，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68C154FB">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416568F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13BAA4C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00A5C214">
            <w:pPr>
              <w:rPr>
                <w:rFonts w:ascii="仿宋_GB2312" w:hAnsi="等线" w:eastAsia="仿宋_GB2312"/>
                <w:szCs w:val="21"/>
              </w:rPr>
            </w:pPr>
          </w:p>
        </w:tc>
      </w:tr>
      <w:tr w14:paraId="4736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59B14BB">
            <w:pPr>
              <w:ind w:firstLine="210" w:firstLineChars="100"/>
              <w:rPr>
                <w:rFonts w:ascii="仿宋_GB2312" w:hAnsi="等线" w:eastAsia="仿宋_GB2312"/>
                <w:szCs w:val="21"/>
                <w:lang w:bidi="ar"/>
              </w:rPr>
            </w:pPr>
            <w:r>
              <w:rPr>
                <w:rFonts w:hint="eastAsia" w:ascii="仿宋_GB2312" w:hAnsi="等线" w:eastAsia="仿宋_GB2312"/>
                <w:szCs w:val="21"/>
                <w:lang w:bidi="ar"/>
              </w:rPr>
              <w:t>520</w:t>
            </w:r>
          </w:p>
        </w:tc>
        <w:tc>
          <w:tcPr>
            <w:tcW w:w="3146" w:type="dxa"/>
            <w:tcBorders>
              <w:top w:val="single" w:color="auto" w:sz="4" w:space="0"/>
              <w:left w:val="nil"/>
              <w:bottom w:val="single" w:color="auto" w:sz="4" w:space="0"/>
              <w:right w:val="single" w:color="auto" w:sz="4" w:space="0"/>
            </w:tcBorders>
            <w:noWrap w:val="0"/>
            <w:vAlign w:val="top"/>
          </w:tcPr>
          <w:p w14:paraId="11DA6A33">
            <w:pPr>
              <w:rPr>
                <w:rFonts w:ascii="仿宋_GB2312" w:hAnsi="等线" w:eastAsia="仿宋_GB2312"/>
                <w:szCs w:val="21"/>
              </w:rPr>
            </w:pPr>
            <w:r>
              <w:rPr>
                <w:rFonts w:hint="eastAsia" w:ascii="仿宋_GB2312" w:hAnsi="等线" w:eastAsia="仿宋_GB2312"/>
                <w:szCs w:val="21"/>
              </w:rPr>
              <w:t>对可能发生急性职业损伤的有毒、有害工作场所，用人单位未设置报警装置，未配置现场急救用品、冲洗设备、应急撤离通道和必要的泄险区</w:t>
            </w:r>
          </w:p>
        </w:tc>
        <w:tc>
          <w:tcPr>
            <w:tcW w:w="2837" w:type="dxa"/>
            <w:tcBorders>
              <w:top w:val="single" w:color="auto" w:sz="4" w:space="0"/>
              <w:left w:val="nil"/>
              <w:bottom w:val="single" w:color="auto" w:sz="4" w:space="0"/>
              <w:right w:val="single" w:color="auto" w:sz="4" w:space="0"/>
            </w:tcBorders>
            <w:noWrap w:val="0"/>
            <w:vAlign w:val="top"/>
          </w:tcPr>
          <w:p w14:paraId="7CAADB9F">
            <w:pPr>
              <w:rPr>
                <w:rFonts w:ascii="仿宋_GB2312" w:hAnsi="等线" w:eastAsia="仿宋_GB2312"/>
                <w:szCs w:val="21"/>
              </w:rPr>
            </w:pPr>
            <w:r>
              <w:rPr>
                <w:rFonts w:hint="eastAsia" w:ascii="仿宋_GB2312" w:hAnsi="等线" w:eastAsia="仿宋_GB2312"/>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中华人民共和国职业病防治法》第二十五条第</w:t>
            </w:r>
            <w:r>
              <w:rPr>
                <w:rFonts w:ascii="仿宋_GB2312" w:hAnsi="等线" w:eastAsia="仿宋_GB2312"/>
                <w:szCs w:val="21"/>
              </w:rPr>
              <w:t>一款</w:t>
            </w:r>
            <w:r>
              <w:rPr>
                <w:rFonts w:hint="eastAsia" w:ascii="仿宋_GB2312" w:hAnsi="等线" w:eastAsia="仿宋_GB2312"/>
                <w:szCs w:val="21"/>
              </w:rPr>
              <w:t>　对可能发生急性职业损伤的有毒、有害工作场所，用人单位应当设置报警装置，配置现场急救用品、冲洗设备、应急撤离通道和必要的泄险区。</w:t>
            </w:r>
          </w:p>
        </w:tc>
        <w:tc>
          <w:tcPr>
            <w:tcW w:w="2663" w:type="dxa"/>
            <w:tcBorders>
              <w:top w:val="single" w:color="auto" w:sz="4" w:space="0"/>
              <w:left w:val="nil"/>
              <w:bottom w:val="single" w:color="auto" w:sz="4" w:space="0"/>
              <w:right w:val="single" w:color="auto" w:sz="4" w:space="0"/>
            </w:tcBorders>
            <w:noWrap w:val="0"/>
            <w:vAlign w:val="top"/>
          </w:tcPr>
          <w:p w14:paraId="368EF765">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：用人单位未设置报警装置或未配置现场急救用品、冲洗设备、应急撤离通道和必要的泄险区（缺少1项）。</w:t>
            </w:r>
          </w:p>
          <w:p w14:paraId="027CBA0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：用人单位未设置报警装置或未配置现场急救用品、冲洗设备、应急撤离通道和必要的泄险区（缺少2项以上）。</w:t>
            </w:r>
          </w:p>
          <w:p w14:paraId="7B4DD851">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：用人单位未设置报警装置或未配置现场急救用品、冲洗设备、应急撤离通道和必要的泄险区，造成劳动者发生职业病危害事故等严重后果。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37E2BE3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39D1D28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：处十万元以上二十万元以下罚款。</w:t>
            </w:r>
          </w:p>
          <w:p w14:paraId="4146E6E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7B8CBFD8">
            <w:pPr>
              <w:rPr>
                <w:rFonts w:ascii="仿宋_GB2312" w:hAnsi="等线" w:eastAsia="仿宋_GB2312"/>
                <w:szCs w:val="21"/>
              </w:rPr>
            </w:pPr>
          </w:p>
        </w:tc>
      </w:tr>
      <w:tr w14:paraId="6C7D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673F7B0">
            <w:pPr>
              <w:ind w:firstLine="210" w:firstLineChars="100"/>
              <w:rPr>
                <w:rFonts w:ascii="仿宋_GB2312" w:hAnsi="等线" w:eastAsia="仿宋_GB2312"/>
                <w:szCs w:val="21"/>
                <w:lang w:bidi="ar"/>
              </w:rPr>
            </w:pPr>
            <w:r>
              <w:rPr>
                <w:rFonts w:hint="eastAsia" w:ascii="仿宋_GB2312" w:hAnsi="等线" w:eastAsia="仿宋_GB2312"/>
                <w:szCs w:val="21"/>
                <w:lang w:bidi="ar"/>
              </w:rPr>
              <w:t>521</w:t>
            </w:r>
          </w:p>
        </w:tc>
        <w:tc>
          <w:tcPr>
            <w:tcW w:w="3146" w:type="dxa"/>
            <w:tcBorders>
              <w:top w:val="single" w:color="auto" w:sz="4" w:space="0"/>
              <w:left w:val="nil"/>
              <w:bottom w:val="single" w:color="auto" w:sz="4" w:space="0"/>
              <w:right w:val="single" w:color="auto" w:sz="4" w:space="0"/>
            </w:tcBorders>
            <w:noWrap w:val="0"/>
            <w:vAlign w:val="top"/>
          </w:tcPr>
          <w:p w14:paraId="7F39A32D">
            <w:pPr>
              <w:rPr>
                <w:rFonts w:ascii="仿宋_GB2312" w:hAnsi="等线" w:eastAsia="仿宋_GB2312"/>
                <w:szCs w:val="21"/>
              </w:rPr>
            </w:pPr>
            <w:r>
              <w:rPr>
                <w:rFonts w:hint="eastAsia" w:ascii="仿宋_GB2312" w:hAnsi="等线" w:eastAsia="仿宋_GB2312"/>
                <w:szCs w:val="21"/>
              </w:rPr>
              <w:t>对放射工作场所和放射性同位素的运输、贮存，用人单位未配置防护设备和报警装置，保证接触放射线的工作人员佩戴个人剂量计</w:t>
            </w:r>
          </w:p>
        </w:tc>
        <w:tc>
          <w:tcPr>
            <w:tcW w:w="2837" w:type="dxa"/>
            <w:tcBorders>
              <w:top w:val="single" w:color="auto" w:sz="4" w:space="0"/>
              <w:left w:val="nil"/>
              <w:bottom w:val="single" w:color="auto" w:sz="4" w:space="0"/>
              <w:right w:val="single" w:color="auto" w:sz="4" w:space="0"/>
            </w:tcBorders>
            <w:noWrap w:val="0"/>
            <w:vAlign w:val="top"/>
          </w:tcPr>
          <w:p w14:paraId="1E5F7C1F">
            <w:pPr>
              <w:rPr>
                <w:rFonts w:ascii="仿宋_GB2312" w:hAnsi="等线" w:eastAsia="仿宋_GB2312"/>
                <w:szCs w:val="21"/>
              </w:rPr>
            </w:pPr>
            <w:r>
              <w:rPr>
                <w:rFonts w:hint="eastAsia" w:ascii="仿宋_GB2312" w:hAnsi="等线" w:eastAsia="仿宋_GB2312"/>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中华人民共和国职业病防治法》第二十五条第二款　对放射工作场所和放射性同位素的运输、贮存，用人单位必须配置防护设备和报警装置，保证接触放射线的工作人员佩戴个人剂量计。</w:t>
            </w:r>
          </w:p>
        </w:tc>
        <w:tc>
          <w:tcPr>
            <w:tcW w:w="2663" w:type="dxa"/>
            <w:tcBorders>
              <w:top w:val="single" w:color="auto" w:sz="4" w:space="0"/>
              <w:left w:val="nil"/>
              <w:bottom w:val="single" w:color="auto" w:sz="4" w:space="0"/>
              <w:right w:val="single" w:color="auto" w:sz="4" w:space="0"/>
            </w:tcBorders>
            <w:noWrap w:val="0"/>
            <w:vAlign w:val="top"/>
          </w:tcPr>
          <w:p w14:paraId="05B9CE66">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：用人单位未配置防护设备和报警装置，未保证接触放射线的工作人员佩戴个人剂量计，涉及人数为一至五人。</w:t>
            </w:r>
          </w:p>
          <w:p w14:paraId="6C622A5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：用人单位未配置防护设备和报警装置，未保证接触放射线的工作人员佩戴个人剂量计，涉及人数为六至十人。</w:t>
            </w:r>
          </w:p>
          <w:p w14:paraId="3F8818BB">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：（1）用人单位未配置防护设备和报警装置，未保证接触放射线的工作人员佩戴个人剂量计，涉及人数为十一人以上；（2）用人单位未配置防护设备和报警装置，造成劳动者发生职业病危害事故等严重后果。</w:t>
            </w:r>
          </w:p>
          <w:p w14:paraId="4877BD4F">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28E6B76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767292C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0FE0D17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181B79C5">
            <w:pPr>
              <w:rPr>
                <w:rFonts w:ascii="仿宋_GB2312" w:hAnsi="等线" w:eastAsia="仿宋_GB2312"/>
                <w:szCs w:val="21"/>
              </w:rPr>
            </w:pPr>
          </w:p>
        </w:tc>
      </w:tr>
      <w:tr w14:paraId="1225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7E521E5">
            <w:pPr>
              <w:ind w:firstLine="210" w:firstLineChars="100"/>
              <w:rPr>
                <w:rFonts w:ascii="仿宋_GB2312" w:hAnsi="等线" w:eastAsia="仿宋_GB2312"/>
                <w:szCs w:val="21"/>
                <w:lang w:bidi="ar"/>
              </w:rPr>
            </w:pPr>
            <w:r>
              <w:rPr>
                <w:rFonts w:hint="eastAsia" w:ascii="仿宋_GB2312" w:hAnsi="等线" w:eastAsia="仿宋_GB2312"/>
                <w:szCs w:val="21"/>
                <w:lang w:bidi="ar"/>
              </w:rPr>
              <w:t>522</w:t>
            </w:r>
          </w:p>
        </w:tc>
        <w:tc>
          <w:tcPr>
            <w:tcW w:w="3146" w:type="dxa"/>
            <w:tcBorders>
              <w:top w:val="single" w:color="auto" w:sz="4" w:space="0"/>
              <w:left w:val="nil"/>
              <w:bottom w:val="single" w:color="auto" w:sz="4" w:space="0"/>
              <w:right w:val="single" w:color="auto" w:sz="4" w:space="0"/>
            </w:tcBorders>
            <w:noWrap w:val="0"/>
            <w:vAlign w:val="top"/>
          </w:tcPr>
          <w:p w14:paraId="511E9404">
            <w:pPr>
              <w:rPr>
                <w:rFonts w:ascii="仿宋_GB2312" w:hAnsi="等线" w:eastAsia="仿宋_GB2312"/>
                <w:szCs w:val="21"/>
              </w:rPr>
            </w:pPr>
            <w:r>
              <w:rPr>
                <w:rFonts w:hint="eastAsia" w:ascii="仿宋_GB2312" w:hAnsi="等线" w:eastAsia="仿宋_GB2312"/>
                <w:szCs w:val="21"/>
              </w:rPr>
              <w:t>对职业病防护设备、应急救援设施和个人使用的职业病防护用品，用人单位应当进行经常性的维护、检修，定期检测其性能和效果，确保其处于正常状态，擅自拆除或者停止使用</w:t>
            </w:r>
          </w:p>
        </w:tc>
        <w:tc>
          <w:tcPr>
            <w:tcW w:w="2837" w:type="dxa"/>
            <w:tcBorders>
              <w:top w:val="single" w:color="auto" w:sz="4" w:space="0"/>
              <w:left w:val="nil"/>
              <w:bottom w:val="single" w:color="auto" w:sz="4" w:space="0"/>
              <w:right w:val="single" w:color="auto" w:sz="4" w:space="0"/>
            </w:tcBorders>
            <w:noWrap w:val="0"/>
            <w:vAlign w:val="top"/>
          </w:tcPr>
          <w:p w14:paraId="4CDB965C">
            <w:pPr>
              <w:rPr>
                <w:rFonts w:ascii="仿宋_GB2312" w:hAnsi="等线" w:eastAsia="仿宋_GB2312"/>
                <w:szCs w:val="21"/>
              </w:rPr>
            </w:pPr>
            <w:r>
              <w:rPr>
                <w:rFonts w:hint="eastAsia" w:ascii="仿宋_GB2312" w:hAnsi="等线" w:eastAsia="仿宋_GB2312"/>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中华人民共和国职业病防治法》第二十五条第三款　对职业病防护设备、应急救援设施和个人使用的职业病防护用品，用人单位应当进行经常性的维护、检修，定期检测其性能和效果，确保其处于正常状态，不得擅自拆除或者停止使用。</w:t>
            </w:r>
          </w:p>
        </w:tc>
        <w:tc>
          <w:tcPr>
            <w:tcW w:w="2663" w:type="dxa"/>
            <w:tcBorders>
              <w:top w:val="single" w:color="auto" w:sz="4" w:space="0"/>
              <w:left w:val="nil"/>
              <w:bottom w:val="single" w:color="auto" w:sz="4" w:space="0"/>
              <w:right w:val="single" w:color="auto" w:sz="4" w:space="0"/>
            </w:tcBorders>
            <w:noWrap w:val="0"/>
            <w:vAlign w:val="top"/>
          </w:tcPr>
          <w:p w14:paraId="6D85C74B">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：用人单位未进行经常性的维护、检修，定期检测三项行为中其中的一项。</w:t>
            </w:r>
          </w:p>
          <w:p w14:paraId="1411E64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：用人单位未进行经常性的维护、检修，定期检测三项行为中其中的二项。</w:t>
            </w:r>
          </w:p>
          <w:p w14:paraId="224A71ED">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：（1）用人单位未进行经常性的维护、检修，定期检测；（2）用人单位未进行经常性的维护、检修，定期检测，造成劳动者发生职业病危害事故等严重后果。</w:t>
            </w:r>
          </w:p>
          <w:p w14:paraId="663D1E2B">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B47702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5CA7D56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5A91A1B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2AC802CD">
            <w:pPr>
              <w:rPr>
                <w:rFonts w:ascii="仿宋_GB2312" w:hAnsi="等线" w:eastAsia="仿宋_GB2312"/>
                <w:szCs w:val="21"/>
              </w:rPr>
            </w:pPr>
          </w:p>
        </w:tc>
      </w:tr>
      <w:tr w14:paraId="1880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BF4855D">
            <w:pPr>
              <w:ind w:firstLine="210" w:firstLineChars="100"/>
              <w:rPr>
                <w:rFonts w:ascii="仿宋_GB2312" w:hAnsi="等线" w:eastAsia="仿宋_GB2312"/>
                <w:szCs w:val="21"/>
                <w:lang w:bidi="ar"/>
              </w:rPr>
            </w:pPr>
            <w:r>
              <w:rPr>
                <w:rFonts w:hint="eastAsia" w:ascii="仿宋_GB2312" w:hAnsi="等线" w:eastAsia="仿宋_GB2312"/>
                <w:szCs w:val="21"/>
                <w:lang w:bidi="ar"/>
              </w:rPr>
              <w:t>523</w:t>
            </w:r>
          </w:p>
        </w:tc>
        <w:tc>
          <w:tcPr>
            <w:tcW w:w="3146" w:type="dxa"/>
            <w:tcBorders>
              <w:top w:val="single" w:color="auto" w:sz="4" w:space="0"/>
              <w:left w:val="nil"/>
              <w:bottom w:val="single" w:color="auto" w:sz="4" w:space="0"/>
              <w:right w:val="single" w:color="auto" w:sz="4" w:space="0"/>
            </w:tcBorders>
            <w:noWrap w:val="0"/>
            <w:vAlign w:val="top"/>
          </w:tcPr>
          <w:p w14:paraId="3324611D">
            <w:pPr>
              <w:rPr>
                <w:rFonts w:ascii="仿宋_GB2312" w:hAnsi="等线" w:eastAsia="仿宋_GB2312"/>
                <w:szCs w:val="21"/>
              </w:rPr>
            </w:pPr>
            <w:r>
              <w:rPr>
                <w:rFonts w:hint="eastAsia" w:ascii="仿宋_GB2312" w:hAnsi="等线" w:eastAsia="仿宋_GB2312"/>
                <w:szCs w:val="21"/>
              </w:rPr>
              <w:t>使用国家明令禁止使用的可能产生职业病危害的设备或者材料</w:t>
            </w:r>
          </w:p>
        </w:tc>
        <w:tc>
          <w:tcPr>
            <w:tcW w:w="2837" w:type="dxa"/>
            <w:tcBorders>
              <w:top w:val="single" w:color="auto" w:sz="4" w:space="0"/>
              <w:left w:val="nil"/>
              <w:bottom w:val="single" w:color="auto" w:sz="4" w:space="0"/>
              <w:right w:val="single" w:color="auto" w:sz="4" w:space="0"/>
            </w:tcBorders>
            <w:noWrap w:val="0"/>
            <w:vAlign w:val="top"/>
          </w:tcPr>
          <w:p w14:paraId="0D58D38B">
            <w:pPr>
              <w:rPr>
                <w:rFonts w:ascii="仿宋_GB2312" w:hAnsi="等线" w:eastAsia="仿宋_GB2312"/>
                <w:szCs w:val="21"/>
              </w:rPr>
            </w:pPr>
            <w:r>
              <w:rPr>
                <w:rFonts w:hint="eastAsia" w:ascii="仿宋_GB2312" w:hAnsi="等线" w:eastAsia="仿宋_GB2312"/>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w:t>
            </w:r>
          </w:p>
        </w:tc>
        <w:tc>
          <w:tcPr>
            <w:tcW w:w="2663" w:type="dxa"/>
            <w:tcBorders>
              <w:top w:val="single" w:color="auto" w:sz="4" w:space="0"/>
              <w:left w:val="nil"/>
              <w:bottom w:val="single" w:color="auto" w:sz="4" w:space="0"/>
              <w:right w:val="single" w:color="auto" w:sz="4" w:space="0"/>
            </w:tcBorders>
            <w:noWrap w:val="0"/>
            <w:vAlign w:val="top"/>
          </w:tcPr>
          <w:p w14:paraId="2ED02403">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：使用国家明令禁止使用的可能产生职业病危害的设备或者材料，涉及一至五名劳动者。</w:t>
            </w:r>
          </w:p>
          <w:p w14:paraId="4709B31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：使用国家明令禁止使用的可能产生职业病危害的设备或者材料，涉及六至十名劳动者。</w:t>
            </w:r>
          </w:p>
          <w:p w14:paraId="4A5D64A6">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：（1）使用国家明令禁止使用的可能产生职业病危害的设备或者材料，涉及十一名以上劳动者；（2）使用国家明令禁止使用的可能产生职业病危害的设备或者材料，造成劳动者发生职业病危害事故等严重后果。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540CF54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1310C99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50751E5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1396713E">
            <w:pPr>
              <w:rPr>
                <w:rFonts w:ascii="仿宋_GB2312" w:hAnsi="等线" w:eastAsia="仿宋_GB2312"/>
                <w:szCs w:val="21"/>
              </w:rPr>
            </w:pPr>
          </w:p>
        </w:tc>
      </w:tr>
      <w:tr w14:paraId="44C3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2C8AFB8">
            <w:pPr>
              <w:ind w:firstLine="210" w:firstLineChars="100"/>
              <w:rPr>
                <w:rFonts w:ascii="仿宋_GB2312" w:hAnsi="等线" w:eastAsia="仿宋_GB2312"/>
                <w:szCs w:val="21"/>
                <w:lang w:bidi="ar"/>
              </w:rPr>
            </w:pPr>
            <w:r>
              <w:rPr>
                <w:rFonts w:hint="eastAsia" w:ascii="仿宋_GB2312" w:hAnsi="等线" w:eastAsia="仿宋_GB2312"/>
                <w:szCs w:val="21"/>
                <w:lang w:bidi="ar"/>
              </w:rPr>
              <w:t>524</w:t>
            </w:r>
          </w:p>
        </w:tc>
        <w:tc>
          <w:tcPr>
            <w:tcW w:w="3146" w:type="dxa"/>
            <w:tcBorders>
              <w:top w:val="single" w:color="auto" w:sz="4" w:space="0"/>
              <w:left w:val="nil"/>
              <w:bottom w:val="single" w:color="auto" w:sz="4" w:space="0"/>
              <w:right w:val="single" w:color="auto" w:sz="4" w:space="0"/>
            </w:tcBorders>
            <w:noWrap w:val="0"/>
            <w:vAlign w:val="top"/>
          </w:tcPr>
          <w:p w14:paraId="2107A4AC">
            <w:pPr>
              <w:rPr>
                <w:rFonts w:ascii="仿宋_GB2312" w:hAnsi="等线" w:eastAsia="仿宋_GB2312"/>
                <w:szCs w:val="21"/>
              </w:rPr>
            </w:pPr>
            <w:r>
              <w:rPr>
                <w:rFonts w:hint="eastAsia" w:ascii="仿宋_GB2312" w:hAnsi="等线" w:eastAsia="仿宋_GB2312"/>
                <w:szCs w:val="21"/>
              </w:rPr>
              <w:t>将产生职业病危害的作业转移给没有职业病防护条件的单位和个人，或者没有职业病防护条件的单位和个人接受产生职业病危害的作业</w:t>
            </w:r>
          </w:p>
        </w:tc>
        <w:tc>
          <w:tcPr>
            <w:tcW w:w="2837" w:type="dxa"/>
            <w:tcBorders>
              <w:top w:val="single" w:color="auto" w:sz="4" w:space="0"/>
              <w:left w:val="nil"/>
              <w:bottom w:val="single" w:color="auto" w:sz="4" w:space="0"/>
              <w:right w:val="single" w:color="auto" w:sz="4" w:space="0"/>
            </w:tcBorders>
            <w:noWrap w:val="0"/>
            <w:vAlign w:val="top"/>
          </w:tcPr>
          <w:p w14:paraId="52455973">
            <w:pPr>
              <w:rPr>
                <w:rFonts w:ascii="仿宋_GB2312" w:hAnsi="等线" w:eastAsia="仿宋_GB2312"/>
                <w:szCs w:val="21"/>
              </w:rPr>
            </w:pPr>
            <w:r>
              <w:rPr>
                <w:rFonts w:hint="eastAsia" w:ascii="仿宋_GB2312" w:hAnsi="等线" w:eastAsia="仿宋_GB2312"/>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w:t>
            </w:r>
          </w:p>
        </w:tc>
        <w:tc>
          <w:tcPr>
            <w:tcW w:w="2663" w:type="dxa"/>
            <w:tcBorders>
              <w:top w:val="single" w:color="auto" w:sz="4" w:space="0"/>
              <w:left w:val="nil"/>
              <w:bottom w:val="single" w:color="auto" w:sz="4" w:space="0"/>
              <w:right w:val="single" w:color="auto" w:sz="4" w:space="0"/>
            </w:tcBorders>
            <w:noWrap w:val="0"/>
            <w:vAlign w:val="top"/>
          </w:tcPr>
          <w:p w14:paraId="692C3E7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：将产生职业病危害的作业转移给没有职业病防护条件的单位和个人，或者没有职业病防护条件的单位和个人接受产生职业病危害的作业，持续</w:t>
            </w:r>
            <w:r>
              <w:rPr>
                <w:rFonts w:ascii="仿宋_GB2312" w:hAnsi="等线" w:eastAsia="仿宋_GB2312"/>
                <w:szCs w:val="21"/>
              </w:rPr>
              <w:t>时间不足一个月</w:t>
            </w:r>
            <w:r>
              <w:rPr>
                <w:rFonts w:hint="eastAsia" w:ascii="仿宋_GB2312" w:hAnsi="等线" w:eastAsia="仿宋_GB2312"/>
                <w:szCs w:val="21"/>
              </w:rPr>
              <w:t>。</w:t>
            </w:r>
          </w:p>
          <w:p w14:paraId="380B881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：将产生职业病危害的作业转移给没有职业病防护条件的单位和个人，或者没有职业病防护条件的单位和个人接受产生职业病危害的作业，持续</w:t>
            </w:r>
            <w:r>
              <w:rPr>
                <w:rFonts w:ascii="仿宋_GB2312" w:hAnsi="等线" w:eastAsia="仿宋_GB2312"/>
                <w:szCs w:val="21"/>
              </w:rPr>
              <w:t>时间一</w:t>
            </w:r>
            <w:r>
              <w:rPr>
                <w:rFonts w:hint="eastAsia" w:ascii="仿宋_GB2312" w:hAnsi="等线" w:eastAsia="仿宋_GB2312"/>
                <w:szCs w:val="21"/>
              </w:rPr>
              <w:t>至三</w:t>
            </w:r>
            <w:r>
              <w:rPr>
                <w:rFonts w:ascii="仿宋_GB2312" w:hAnsi="等线" w:eastAsia="仿宋_GB2312"/>
                <w:szCs w:val="21"/>
              </w:rPr>
              <w:t>个月</w:t>
            </w:r>
            <w:r>
              <w:rPr>
                <w:rFonts w:hint="eastAsia" w:ascii="仿宋_GB2312" w:hAnsi="等线" w:eastAsia="仿宋_GB2312"/>
                <w:szCs w:val="21"/>
              </w:rPr>
              <w:t>。</w:t>
            </w:r>
          </w:p>
          <w:p w14:paraId="43064F55">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：（1）将产生职业病危害的作业转移给没有职业病防护条件的单位和个人，或者没有职业病防护条件的单位和个人接受产生职业病危害的作业，持续</w:t>
            </w:r>
            <w:r>
              <w:rPr>
                <w:rFonts w:ascii="仿宋_GB2312" w:hAnsi="等线" w:eastAsia="仿宋_GB2312"/>
                <w:szCs w:val="21"/>
              </w:rPr>
              <w:t>时间</w:t>
            </w:r>
            <w:r>
              <w:rPr>
                <w:rFonts w:hint="eastAsia" w:ascii="仿宋_GB2312" w:hAnsi="等线" w:eastAsia="仿宋_GB2312"/>
                <w:szCs w:val="21"/>
              </w:rPr>
              <w:t>超过三</w:t>
            </w:r>
            <w:r>
              <w:rPr>
                <w:rFonts w:ascii="仿宋_GB2312" w:hAnsi="等线" w:eastAsia="仿宋_GB2312"/>
                <w:szCs w:val="21"/>
              </w:rPr>
              <w:t>个月</w:t>
            </w:r>
            <w:r>
              <w:rPr>
                <w:rFonts w:hint="eastAsia" w:ascii="仿宋_GB2312" w:hAnsi="等线" w:eastAsia="仿宋_GB2312"/>
                <w:szCs w:val="21"/>
              </w:rPr>
              <w:t>；（2）将产生职业病危害的作业转移给没有职业病防护条件的单位和个人，或者没有职业病防护条件的单位和个人接受产生职业病危害的作业，造成劳动者发生职业病危害事故等严重后果。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482CC014">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49B6759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6ECA929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2711963C">
            <w:pPr>
              <w:rPr>
                <w:rFonts w:ascii="仿宋_GB2312" w:hAnsi="等线" w:eastAsia="仿宋_GB2312"/>
                <w:szCs w:val="21"/>
              </w:rPr>
            </w:pPr>
          </w:p>
        </w:tc>
      </w:tr>
      <w:tr w14:paraId="62B2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CBBD77F">
            <w:pPr>
              <w:ind w:firstLine="210" w:firstLineChars="100"/>
              <w:rPr>
                <w:rFonts w:ascii="仿宋_GB2312" w:hAnsi="等线" w:eastAsia="仿宋_GB2312"/>
                <w:szCs w:val="21"/>
                <w:lang w:bidi="ar"/>
              </w:rPr>
            </w:pPr>
            <w:r>
              <w:rPr>
                <w:rFonts w:hint="eastAsia" w:ascii="仿宋_GB2312" w:hAnsi="等线" w:eastAsia="仿宋_GB2312"/>
                <w:szCs w:val="21"/>
                <w:lang w:bidi="ar"/>
              </w:rPr>
              <w:t>525</w:t>
            </w:r>
          </w:p>
        </w:tc>
        <w:tc>
          <w:tcPr>
            <w:tcW w:w="3146" w:type="dxa"/>
            <w:tcBorders>
              <w:top w:val="single" w:color="auto" w:sz="4" w:space="0"/>
              <w:left w:val="nil"/>
              <w:bottom w:val="single" w:color="auto" w:sz="4" w:space="0"/>
              <w:right w:val="single" w:color="auto" w:sz="4" w:space="0"/>
            </w:tcBorders>
            <w:noWrap w:val="0"/>
            <w:vAlign w:val="top"/>
          </w:tcPr>
          <w:p w14:paraId="09C8912D">
            <w:pPr>
              <w:rPr>
                <w:rFonts w:ascii="仿宋_GB2312" w:hAnsi="等线" w:eastAsia="仿宋_GB2312"/>
                <w:szCs w:val="21"/>
              </w:rPr>
            </w:pPr>
            <w:r>
              <w:rPr>
                <w:rFonts w:hint="eastAsia" w:ascii="仿宋_GB2312" w:hAnsi="等线" w:eastAsia="仿宋_GB2312"/>
                <w:szCs w:val="21"/>
              </w:rPr>
              <w:t>擅自拆除、停止使用职业病防护设备或者应急救援设施</w:t>
            </w:r>
          </w:p>
        </w:tc>
        <w:tc>
          <w:tcPr>
            <w:tcW w:w="2837" w:type="dxa"/>
            <w:tcBorders>
              <w:top w:val="single" w:color="auto" w:sz="4" w:space="0"/>
              <w:left w:val="nil"/>
              <w:bottom w:val="single" w:color="auto" w:sz="4" w:space="0"/>
              <w:right w:val="single" w:color="auto" w:sz="4" w:space="0"/>
            </w:tcBorders>
            <w:noWrap w:val="0"/>
            <w:vAlign w:val="top"/>
          </w:tcPr>
          <w:p w14:paraId="0934DD63">
            <w:pPr>
              <w:rPr>
                <w:rFonts w:ascii="仿宋_GB2312" w:hAnsi="等线" w:eastAsia="仿宋_GB2312"/>
                <w:szCs w:val="21"/>
              </w:rPr>
            </w:pPr>
            <w:r>
              <w:rPr>
                <w:rFonts w:hint="eastAsia" w:ascii="仿宋_GB2312" w:hAnsi="等线" w:eastAsia="仿宋_GB2312"/>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w:t>
            </w:r>
          </w:p>
        </w:tc>
        <w:tc>
          <w:tcPr>
            <w:tcW w:w="2663" w:type="dxa"/>
            <w:tcBorders>
              <w:top w:val="single" w:color="auto" w:sz="4" w:space="0"/>
              <w:left w:val="nil"/>
              <w:bottom w:val="single" w:color="auto" w:sz="4" w:space="0"/>
              <w:right w:val="single" w:color="auto" w:sz="4" w:space="0"/>
            </w:tcBorders>
            <w:noWrap w:val="0"/>
            <w:vAlign w:val="top"/>
          </w:tcPr>
          <w:p w14:paraId="46CAD4B9">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：职业病危害风险一般的用人单位擅自拆除、停止使用职业病防护设备或者应急救援设施。</w:t>
            </w:r>
          </w:p>
          <w:p w14:paraId="186BA3C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：职业病危害严重的用人单位擅自拆除、停止使用职业病防护设备或者应急救援设施。</w:t>
            </w:r>
          </w:p>
          <w:p w14:paraId="0F6A1028">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：擅自拆除、停止使用职业病防护设备或者应急救援设施，造成劳动者发生职业病危害事故等严重后果。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2A7C864B">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2272A05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709CF63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673F0DDB">
            <w:pPr>
              <w:rPr>
                <w:rFonts w:ascii="仿宋_GB2312" w:hAnsi="等线" w:eastAsia="仿宋_GB2312"/>
                <w:szCs w:val="21"/>
              </w:rPr>
            </w:pPr>
          </w:p>
        </w:tc>
      </w:tr>
      <w:tr w14:paraId="5B81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BA9F9DD">
            <w:pPr>
              <w:ind w:firstLine="210" w:firstLineChars="100"/>
              <w:rPr>
                <w:rFonts w:ascii="仿宋_GB2312" w:hAnsi="等线" w:eastAsia="仿宋_GB2312"/>
                <w:szCs w:val="21"/>
                <w:lang w:bidi="ar"/>
              </w:rPr>
            </w:pPr>
            <w:r>
              <w:rPr>
                <w:rFonts w:hint="eastAsia" w:ascii="仿宋_GB2312" w:hAnsi="等线" w:eastAsia="仿宋_GB2312"/>
                <w:szCs w:val="21"/>
                <w:lang w:bidi="ar"/>
              </w:rPr>
              <w:t>526</w:t>
            </w:r>
          </w:p>
        </w:tc>
        <w:tc>
          <w:tcPr>
            <w:tcW w:w="3146" w:type="dxa"/>
            <w:tcBorders>
              <w:top w:val="single" w:color="auto" w:sz="4" w:space="0"/>
              <w:left w:val="nil"/>
              <w:bottom w:val="single" w:color="auto" w:sz="4" w:space="0"/>
              <w:right w:val="single" w:color="auto" w:sz="4" w:space="0"/>
            </w:tcBorders>
            <w:noWrap w:val="0"/>
            <w:vAlign w:val="top"/>
          </w:tcPr>
          <w:p w14:paraId="65E649CA">
            <w:pPr>
              <w:rPr>
                <w:rFonts w:ascii="仿宋_GB2312" w:hAnsi="等线" w:eastAsia="仿宋_GB2312"/>
                <w:szCs w:val="21"/>
              </w:rPr>
            </w:pPr>
            <w:r>
              <w:rPr>
                <w:rFonts w:hint="eastAsia" w:ascii="仿宋_GB2312" w:hAnsi="等线" w:eastAsia="仿宋_GB2312"/>
                <w:szCs w:val="21"/>
              </w:rPr>
              <w:t>安排未经职业健康检查的劳动者、有职业禁忌的劳动者、未成年工或者孕期、哺乳期女职工从事接触职业病危害的作业或者禁忌作业</w:t>
            </w:r>
          </w:p>
        </w:tc>
        <w:tc>
          <w:tcPr>
            <w:tcW w:w="2837" w:type="dxa"/>
            <w:tcBorders>
              <w:top w:val="single" w:color="auto" w:sz="4" w:space="0"/>
              <w:left w:val="nil"/>
              <w:bottom w:val="single" w:color="auto" w:sz="4" w:space="0"/>
              <w:right w:val="single" w:color="auto" w:sz="4" w:space="0"/>
            </w:tcBorders>
            <w:noWrap w:val="0"/>
            <w:vAlign w:val="top"/>
          </w:tcPr>
          <w:p w14:paraId="3FBC9A5F">
            <w:pPr>
              <w:rPr>
                <w:rFonts w:ascii="仿宋_GB2312" w:hAnsi="等线" w:eastAsia="仿宋_GB2312"/>
                <w:szCs w:val="21"/>
              </w:rPr>
            </w:pPr>
            <w:r>
              <w:rPr>
                <w:rFonts w:hint="eastAsia" w:ascii="仿宋_GB2312" w:hAnsi="等线" w:eastAsia="仿宋_GB2312"/>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w:t>
            </w:r>
          </w:p>
        </w:tc>
        <w:tc>
          <w:tcPr>
            <w:tcW w:w="2663" w:type="dxa"/>
            <w:tcBorders>
              <w:top w:val="single" w:color="auto" w:sz="4" w:space="0"/>
              <w:left w:val="nil"/>
              <w:bottom w:val="single" w:color="auto" w:sz="4" w:space="0"/>
              <w:right w:val="single" w:color="auto" w:sz="4" w:space="0"/>
            </w:tcBorders>
            <w:noWrap w:val="0"/>
            <w:vAlign w:val="top"/>
          </w:tcPr>
          <w:p w14:paraId="6B9AD1B9">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：安排一至五名未经职业健康检查的劳动者或安排</w:t>
            </w:r>
            <w:r>
              <w:rPr>
                <w:rFonts w:ascii="仿宋_GB2312" w:hAnsi="等线" w:eastAsia="仿宋_GB2312"/>
                <w:szCs w:val="21"/>
              </w:rPr>
              <w:t>一名</w:t>
            </w:r>
            <w:r>
              <w:rPr>
                <w:rFonts w:hint="eastAsia" w:ascii="仿宋_GB2312" w:hAnsi="等线" w:eastAsia="仿宋_GB2312"/>
                <w:szCs w:val="21"/>
              </w:rPr>
              <w:t>有职业禁忌的劳动者、未成年工或者孕期、哺乳期女职工从事接触职业病危害的作业或者禁忌作业。</w:t>
            </w:r>
          </w:p>
          <w:p w14:paraId="6093DD2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：安排六至十名未经职业健康检查的劳动者或安排</w:t>
            </w:r>
            <w:r>
              <w:rPr>
                <w:rFonts w:ascii="仿宋_GB2312" w:hAnsi="等线" w:eastAsia="仿宋_GB2312"/>
                <w:szCs w:val="21"/>
              </w:rPr>
              <w:t>二名</w:t>
            </w:r>
            <w:r>
              <w:rPr>
                <w:rFonts w:hint="eastAsia" w:ascii="仿宋_GB2312" w:hAnsi="等线" w:eastAsia="仿宋_GB2312"/>
                <w:szCs w:val="21"/>
              </w:rPr>
              <w:t>有职业禁忌的劳动者、未成年工或者孕期、哺乳期女职工从事接触职业病危害的作业或者禁忌作业。</w:t>
            </w:r>
          </w:p>
          <w:p w14:paraId="1C78D82C">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：（1）安排超过十名未经职业健康检查的劳动者或</w:t>
            </w:r>
            <w:r>
              <w:rPr>
                <w:rFonts w:ascii="仿宋_GB2312" w:hAnsi="等线" w:eastAsia="仿宋_GB2312"/>
                <w:szCs w:val="21"/>
              </w:rPr>
              <w:t>安排三名以上</w:t>
            </w:r>
            <w:r>
              <w:rPr>
                <w:rFonts w:hint="eastAsia" w:ascii="仿宋_GB2312" w:hAnsi="等线" w:eastAsia="仿宋_GB2312"/>
                <w:szCs w:val="21"/>
              </w:rPr>
              <w:t>有职业禁忌的劳动者、未成年工或者孕期、哺乳期女职工从事接触职业病危害的作业或者禁忌作业；（2）安排未经职业健康检查的劳动者、有职业禁忌的劳动者、未成年工或者孕期、哺乳期女职工从事接触职业病危害的作业或者禁忌作业，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02336FC7">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7CE9300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063981A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5145513E">
            <w:pPr>
              <w:rPr>
                <w:rFonts w:ascii="仿宋_GB2312" w:hAnsi="等线" w:eastAsia="仿宋_GB2312"/>
                <w:szCs w:val="21"/>
              </w:rPr>
            </w:pPr>
          </w:p>
        </w:tc>
      </w:tr>
      <w:tr w14:paraId="4A19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3BE4788">
            <w:pPr>
              <w:ind w:firstLine="210" w:firstLineChars="100"/>
              <w:rPr>
                <w:rFonts w:ascii="仿宋_GB2312" w:hAnsi="等线" w:eastAsia="仿宋_GB2312"/>
                <w:szCs w:val="21"/>
                <w:lang w:bidi="ar"/>
              </w:rPr>
            </w:pPr>
            <w:r>
              <w:rPr>
                <w:rFonts w:hint="eastAsia" w:ascii="仿宋_GB2312" w:hAnsi="等线" w:eastAsia="仿宋_GB2312"/>
                <w:szCs w:val="21"/>
                <w:lang w:bidi="ar"/>
              </w:rPr>
              <w:t>527</w:t>
            </w:r>
          </w:p>
        </w:tc>
        <w:tc>
          <w:tcPr>
            <w:tcW w:w="3146" w:type="dxa"/>
            <w:tcBorders>
              <w:top w:val="single" w:color="auto" w:sz="4" w:space="0"/>
              <w:left w:val="nil"/>
              <w:bottom w:val="single" w:color="auto" w:sz="4" w:space="0"/>
              <w:right w:val="single" w:color="auto" w:sz="4" w:space="0"/>
            </w:tcBorders>
            <w:noWrap w:val="0"/>
            <w:vAlign w:val="top"/>
          </w:tcPr>
          <w:p w14:paraId="71BD8CA2">
            <w:pPr>
              <w:rPr>
                <w:rFonts w:ascii="仿宋_GB2312" w:hAnsi="等线" w:eastAsia="仿宋_GB2312"/>
                <w:szCs w:val="21"/>
              </w:rPr>
            </w:pPr>
            <w:r>
              <w:rPr>
                <w:rFonts w:hint="eastAsia" w:ascii="仿宋_GB2312" w:hAnsi="等线" w:eastAsia="仿宋_GB2312"/>
                <w:szCs w:val="21"/>
              </w:rPr>
              <w:t>违章指挥和强令劳动者进行没有职业病防护措施的作业</w:t>
            </w:r>
          </w:p>
        </w:tc>
        <w:tc>
          <w:tcPr>
            <w:tcW w:w="2837" w:type="dxa"/>
            <w:tcBorders>
              <w:top w:val="single" w:color="auto" w:sz="4" w:space="0"/>
              <w:left w:val="nil"/>
              <w:bottom w:val="single" w:color="auto" w:sz="4" w:space="0"/>
              <w:right w:val="single" w:color="auto" w:sz="4" w:space="0"/>
            </w:tcBorders>
            <w:noWrap w:val="0"/>
            <w:vAlign w:val="top"/>
          </w:tcPr>
          <w:p w14:paraId="51E0E9D0">
            <w:pPr>
              <w:rPr>
                <w:rFonts w:ascii="仿宋_GB2312" w:hAnsi="等线" w:eastAsia="仿宋_GB2312"/>
                <w:szCs w:val="21"/>
              </w:rPr>
            </w:pPr>
            <w:r>
              <w:rPr>
                <w:rFonts w:hint="eastAsia" w:ascii="仿宋_GB2312" w:hAnsi="等线" w:eastAsia="仿宋_GB2312"/>
                <w:szCs w:val="21"/>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w:t>
            </w:r>
          </w:p>
        </w:tc>
        <w:tc>
          <w:tcPr>
            <w:tcW w:w="2663" w:type="dxa"/>
            <w:tcBorders>
              <w:top w:val="single" w:color="auto" w:sz="4" w:space="0"/>
              <w:left w:val="nil"/>
              <w:bottom w:val="single" w:color="auto" w:sz="4" w:space="0"/>
              <w:right w:val="single" w:color="auto" w:sz="4" w:space="0"/>
            </w:tcBorders>
            <w:noWrap w:val="0"/>
            <w:vAlign w:val="top"/>
          </w:tcPr>
          <w:p w14:paraId="04CF749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：违章指挥和强令一至五名劳动者进行没有职业病防护措施的作业。</w:t>
            </w:r>
          </w:p>
          <w:p w14:paraId="06E0A73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：违章指挥和强令六至十名劳动者进行没有职业病防护措施的作业。</w:t>
            </w:r>
          </w:p>
          <w:p w14:paraId="508C0B1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：（1）违章指挥和强令超过</w:t>
            </w:r>
            <w:r>
              <w:rPr>
                <w:rFonts w:ascii="仿宋_GB2312" w:hAnsi="等线" w:eastAsia="仿宋_GB2312"/>
                <w:szCs w:val="21"/>
              </w:rPr>
              <w:t>十</w:t>
            </w:r>
            <w:r>
              <w:rPr>
                <w:rFonts w:hint="eastAsia" w:ascii="仿宋_GB2312" w:hAnsi="等线" w:eastAsia="仿宋_GB2312"/>
                <w:szCs w:val="21"/>
              </w:rPr>
              <w:t>名劳动者进行没有职业病防护措施的作业；（2）违章指挥和强令劳动者进行没有职业病防护措施的作业，造成劳动者发生职业病危害事故等严重后果。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39297F0E">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0AAD450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1CDAECB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528E7DB2">
            <w:pPr>
              <w:rPr>
                <w:rFonts w:ascii="仿宋_GB2312" w:hAnsi="等线" w:eastAsia="仿宋_GB2312"/>
                <w:szCs w:val="21"/>
              </w:rPr>
            </w:pPr>
          </w:p>
        </w:tc>
      </w:tr>
      <w:tr w14:paraId="547D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CBFFD88">
            <w:pPr>
              <w:ind w:firstLine="210" w:firstLineChars="100"/>
              <w:rPr>
                <w:rFonts w:ascii="仿宋_GB2312" w:hAnsi="等线" w:eastAsia="仿宋_GB2312"/>
                <w:szCs w:val="21"/>
                <w:lang w:bidi="ar"/>
              </w:rPr>
            </w:pPr>
            <w:r>
              <w:rPr>
                <w:rFonts w:hint="eastAsia" w:ascii="仿宋_GB2312" w:hAnsi="等线" w:eastAsia="仿宋_GB2312"/>
                <w:szCs w:val="21"/>
                <w:lang w:bidi="ar"/>
              </w:rPr>
              <w:t>528</w:t>
            </w:r>
          </w:p>
        </w:tc>
        <w:tc>
          <w:tcPr>
            <w:tcW w:w="3146" w:type="dxa"/>
            <w:tcBorders>
              <w:top w:val="single" w:color="auto" w:sz="4" w:space="0"/>
              <w:left w:val="nil"/>
              <w:bottom w:val="single" w:color="auto" w:sz="4" w:space="0"/>
              <w:right w:val="single" w:color="auto" w:sz="4" w:space="0"/>
            </w:tcBorders>
            <w:noWrap w:val="0"/>
            <w:vAlign w:val="top"/>
          </w:tcPr>
          <w:p w14:paraId="3EB28686">
            <w:pPr>
              <w:rPr>
                <w:rFonts w:ascii="仿宋_GB2312" w:hAnsi="等线" w:eastAsia="仿宋_GB2312"/>
                <w:szCs w:val="21"/>
              </w:rPr>
            </w:pPr>
            <w:r>
              <w:rPr>
                <w:rFonts w:hint="eastAsia" w:ascii="仿宋_GB2312" w:hAnsi="等线" w:eastAsia="仿宋_GB2312"/>
                <w:szCs w:val="21"/>
              </w:rPr>
              <w:t>用人单位违反本法规定，已经对劳动者生命健康造成严重损害</w:t>
            </w:r>
          </w:p>
        </w:tc>
        <w:tc>
          <w:tcPr>
            <w:tcW w:w="2837" w:type="dxa"/>
            <w:tcBorders>
              <w:top w:val="single" w:color="auto" w:sz="4" w:space="0"/>
              <w:left w:val="nil"/>
              <w:bottom w:val="single" w:color="auto" w:sz="4" w:space="0"/>
              <w:right w:val="single" w:color="auto" w:sz="4" w:space="0"/>
            </w:tcBorders>
            <w:noWrap w:val="0"/>
            <w:vAlign w:val="top"/>
          </w:tcPr>
          <w:p w14:paraId="02C9AF1B">
            <w:pPr>
              <w:rPr>
                <w:rFonts w:ascii="仿宋_GB2312" w:hAnsi="等线" w:eastAsia="仿宋_GB2312"/>
                <w:szCs w:val="21"/>
              </w:rPr>
            </w:pPr>
            <w:r>
              <w:rPr>
                <w:rFonts w:hint="eastAsia" w:ascii="仿宋_GB2312" w:hAnsi="等线" w:eastAsia="仿宋_GB2312"/>
                <w:szCs w:val="21"/>
              </w:rPr>
              <w:t>《中华人民共和国职业病防治法》第七十七条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2663" w:type="dxa"/>
            <w:tcBorders>
              <w:top w:val="single" w:color="auto" w:sz="4" w:space="0"/>
              <w:left w:val="nil"/>
              <w:bottom w:val="single" w:color="auto" w:sz="4" w:space="0"/>
              <w:right w:val="single" w:color="auto" w:sz="4" w:space="0"/>
            </w:tcBorders>
            <w:noWrap w:val="0"/>
            <w:vAlign w:val="top"/>
          </w:tcPr>
          <w:p w14:paraId="18BE5F56">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：（1）已经对一至三名劳动者生命健康造成严重损害；（2）已经对四至六名劳动者生命健康造成严重损害；（3）已经对七名以上劳动者生命健康造成严重损害。</w:t>
            </w:r>
          </w:p>
          <w:p w14:paraId="2C06FE35">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FDF7A5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责令停止产生职业病危害的作业，或者提请有关人民政府按照国务院规定的权限责令关闭，并处十万元以上二十万以下罚款；（2）责令停止产生职业病危害的作业，或者提请有关人民政府按照国务院规定的权限责令关闭，并处二十万元以上三十五万以下罚款；（3）责令停止产生职业病危害的作业，或者提请有关人民政府按照国务院规定的权限责令关闭，并处三十五万元以上五十万以下罚款。</w:t>
            </w:r>
          </w:p>
        </w:tc>
        <w:tc>
          <w:tcPr>
            <w:tcW w:w="1479" w:type="dxa"/>
            <w:tcBorders>
              <w:top w:val="single" w:color="auto" w:sz="4" w:space="0"/>
              <w:left w:val="nil"/>
              <w:bottom w:val="single" w:color="auto" w:sz="4" w:space="0"/>
              <w:right w:val="single" w:color="auto" w:sz="4" w:space="0"/>
            </w:tcBorders>
            <w:noWrap w:val="0"/>
            <w:vAlign w:val="top"/>
          </w:tcPr>
          <w:p w14:paraId="16C9FD12">
            <w:pPr>
              <w:rPr>
                <w:rFonts w:ascii="仿宋_GB2312" w:hAnsi="等线" w:eastAsia="仿宋_GB2312"/>
                <w:szCs w:val="21"/>
              </w:rPr>
            </w:pPr>
          </w:p>
        </w:tc>
      </w:tr>
      <w:tr w14:paraId="6C09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E03795A">
            <w:pPr>
              <w:ind w:firstLine="210" w:firstLineChars="100"/>
              <w:rPr>
                <w:rFonts w:ascii="仿宋_GB2312" w:hAnsi="等线" w:eastAsia="仿宋_GB2312"/>
                <w:szCs w:val="21"/>
                <w:lang w:bidi="ar"/>
              </w:rPr>
            </w:pPr>
            <w:r>
              <w:rPr>
                <w:rFonts w:hint="eastAsia" w:ascii="仿宋_GB2312" w:hAnsi="等线" w:eastAsia="仿宋_GB2312"/>
                <w:szCs w:val="21"/>
                <w:lang w:bidi="ar"/>
              </w:rPr>
              <w:t>529</w:t>
            </w:r>
          </w:p>
        </w:tc>
        <w:tc>
          <w:tcPr>
            <w:tcW w:w="3146" w:type="dxa"/>
            <w:tcBorders>
              <w:top w:val="single" w:color="auto" w:sz="4" w:space="0"/>
              <w:left w:val="nil"/>
              <w:bottom w:val="single" w:color="auto" w:sz="4" w:space="0"/>
              <w:right w:val="single" w:color="auto" w:sz="4" w:space="0"/>
            </w:tcBorders>
            <w:noWrap w:val="0"/>
            <w:vAlign w:val="top"/>
          </w:tcPr>
          <w:p w14:paraId="4913E505">
            <w:pPr>
              <w:rPr>
                <w:rFonts w:ascii="仿宋_GB2312" w:hAnsi="等线" w:eastAsia="仿宋_GB2312"/>
                <w:szCs w:val="21"/>
              </w:rPr>
            </w:pPr>
            <w:r>
              <w:rPr>
                <w:rFonts w:hint="eastAsia" w:ascii="仿宋_GB2312" w:hAnsi="等线" w:eastAsia="仿宋_GB2312"/>
                <w:szCs w:val="21"/>
              </w:rPr>
              <w:t>未取得职业卫生技术服务资质认可擅自从事职业卫生技术服务</w:t>
            </w:r>
          </w:p>
        </w:tc>
        <w:tc>
          <w:tcPr>
            <w:tcW w:w="2837" w:type="dxa"/>
            <w:tcBorders>
              <w:top w:val="single" w:color="auto" w:sz="4" w:space="0"/>
              <w:left w:val="nil"/>
              <w:bottom w:val="single" w:color="auto" w:sz="4" w:space="0"/>
              <w:right w:val="single" w:color="auto" w:sz="4" w:space="0"/>
            </w:tcBorders>
            <w:noWrap w:val="0"/>
            <w:vAlign w:val="top"/>
          </w:tcPr>
          <w:p w14:paraId="5CE56B2B">
            <w:pPr>
              <w:rPr>
                <w:rFonts w:ascii="仿宋_GB2312" w:hAnsi="等线" w:eastAsia="仿宋_GB2312"/>
                <w:szCs w:val="21"/>
              </w:rPr>
            </w:pPr>
            <w:r>
              <w:rPr>
                <w:rFonts w:hint="eastAsia" w:ascii="仿宋_GB2312" w:hAnsi="等线" w:eastAsia="仿宋_GB2312"/>
                <w:szCs w:val="21"/>
              </w:rPr>
              <w:t>《中华人民共和国职业病防治法》第七十九条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2663" w:type="dxa"/>
            <w:tcBorders>
              <w:top w:val="single" w:color="auto" w:sz="4" w:space="0"/>
              <w:left w:val="nil"/>
              <w:bottom w:val="single" w:color="auto" w:sz="4" w:space="0"/>
              <w:right w:val="single" w:color="auto" w:sz="4" w:space="0"/>
            </w:tcBorders>
            <w:noWrap w:val="0"/>
            <w:vAlign w:val="top"/>
          </w:tcPr>
          <w:p w14:paraId="174987B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：没有违法所得。</w:t>
            </w:r>
          </w:p>
          <w:p w14:paraId="0AB5139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：违法所得不足五千元。</w:t>
            </w:r>
          </w:p>
          <w:p w14:paraId="18C7EFB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：（1）违法所得五千元以上三万元以下；（2）违法所得三万元以上十万元以下；（3）违法所得超过十万元。</w:t>
            </w:r>
          </w:p>
          <w:p w14:paraId="046FAEB1">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4EAC240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：责令立即停止违法行为，并处五千元以上二万元以下罚款。</w:t>
            </w:r>
          </w:p>
          <w:p w14:paraId="58616E1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：责令立即停止违法行为，没收违法所得，并处二万元以上五万元以下罚款。</w:t>
            </w:r>
          </w:p>
          <w:p w14:paraId="0A0D7C72">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责令立即停止违法行为，没收违法所得，并处违法所得二倍以上四倍以下罚款；（2）责令立即停止违法行为，没收违法所得，并处违法所得四倍以上七倍以下罚款；（3）责令立即停止违法行为，没收违法所得，并处违法所得七倍以上十倍以下罚款。</w:t>
            </w:r>
          </w:p>
        </w:tc>
        <w:tc>
          <w:tcPr>
            <w:tcW w:w="1479" w:type="dxa"/>
            <w:tcBorders>
              <w:top w:val="single" w:color="auto" w:sz="4" w:space="0"/>
              <w:left w:val="nil"/>
              <w:bottom w:val="single" w:color="auto" w:sz="4" w:space="0"/>
              <w:right w:val="single" w:color="auto" w:sz="4" w:space="0"/>
            </w:tcBorders>
            <w:noWrap w:val="0"/>
            <w:vAlign w:val="top"/>
          </w:tcPr>
          <w:p w14:paraId="2D0FA3A4">
            <w:pPr>
              <w:rPr>
                <w:rFonts w:ascii="仿宋_GB2312" w:hAnsi="等线" w:eastAsia="仿宋_GB2312"/>
                <w:szCs w:val="21"/>
              </w:rPr>
            </w:pPr>
          </w:p>
        </w:tc>
      </w:tr>
      <w:tr w14:paraId="33A5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580BD58">
            <w:pPr>
              <w:ind w:firstLine="210" w:firstLineChars="100"/>
              <w:rPr>
                <w:rFonts w:ascii="仿宋_GB2312" w:hAnsi="等线" w:eastAsia="仿宋_GB2312"/>
                <w:szCs w:val="21"/>
                <w:lang w:bidi="ar"/>
              </w:rPr>
            </w:pPr>
            <w:r>
              <w:rPr>
                <w:rFonts w:hint="eastAsia" w:ascii="仿宋_GB2312" w:hAnsi="等线" w:eastAsia="仿宋_GB2312"/>
                <w:szCs w:val="21"/>
                <w:lang w:bidi="ar"/>
              </w:rPr>
              <w:t>530</w:t>
            </w:r>
          </w:p>
        </w:tc>
        <w:tc>
          <w:tcPr>
            <w:tcW w:w="3146" w:type="dxa"/>
            <w:tcBorders>
              <w:top w:val="single" w:color="auto" w:sz="4" w:space="0"/>
              <w:left w:val="nil"/>
              <w:bottom w:val="single" w:color="auto" w:sz="4" w:space="0"/>
              <w:right w:val="single" w:color="auto" w:sz="4" w:space="0"/>
            </w:tcBorders>
            <w:noWrap w:val="0"/>
            <w:vAlign w:val="top"/>
          </w:tcPr>
          <w:p w14:paraId="4D904FB8">
            <w:pPr>
              <w:rPr>
                <w:rFonts w:ascii="仿宋_GB2312" w:hAnsi="等线" w:eastAsia="仿宋_GB2312"/>
                <w:szCs w:val="21"/>
              </w:rPr>
            </w:pPr>
            <w:r>
              <w:rPr>
                <w:rFonts w:hint="eastAsia" w:ascii="仿宋_GB2312" w:hAnsi="等线" w:eastAsia="仿宋_GB2312"/>
                <w:szCs w:val="21"/>
              </w:rPr>
              <w:t>超出资质认可或者诊疗项目登记范围从事职业卫生技术服务或者职业病诊断</w:t>
            </w:r>
          </w:p>
        </w:tc>
        <w:tc>
          <w:tcPr>
            <w:tcW w:w="2837" w:type="dxa"/>
            <w:tcBorders>
              <w:top w:val="single" w:color="auto" w:sz="4" w:space="0"/>
              <w:left w:val="nil"/>
              <w:bottom w:val="single" w:color="auto" w:sz="4" w:space="0"/>
              <w:right w:val="single" w:color="auto" w:sz="4" w:space="0"/>
            </w:tcBorders>
            <w:noWrap w:val="0"/>
            <w:vAlign w:val="top"/>
          </w:tcPr>
          <w:p w14:paraId="456F479E">
            <w:pPr>
              <w:rPr>
                <w:rFonts w:ascii="仿宋_GB2312" w:hAnsi="等线" w:eastAsia="仿宋_GB2312"/>
                <w:szCs w:val="21"/>
              </w:rPr>
            </w:pPr>
            <w:r>
              <w:rPr>
                <w:rFonts w:hint="eastAsia" w:ascii="仿宋_GB2312" w:hAnsi="等线" w:eastAsia="仿宋_GB2312"/>
                <w:szCs w:val="21"/>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w:t>
            </w:r>
          </w:p>
        </w:tc>
        <w:tc>
          <w:tcPr>
            <w:tcW w:w="2663" w:type="dxa"/>
            <w:tcBorders>
              <w:top w:val="single" w:color="auto" w:sz="4" w:space="0"/>
              <w:left w:val="nil"/>
              <w:bottom w:val="single" w:color="auto" w:sz="4" w:space="0"/>
              <w:right w:val="single" w:color="auto" w:sz="4" w:space="0"/>
            </w:tcBorders>
            <w:noWrap w:val="0"/>
            <w:vAlign w:val="top"/>
          </w:tcPr>
          <w:p w14:paraId="6976EEB4">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：没有违法所得。</w:t>
            </w:r>
          </w:p>
          <w:p w14:paraId="37BD51C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：违法所得不足五千元。</w:t>
            </w:r>
          </w:p>
          <w:p w14:paraId="5056ABB3">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：（1）违法所得五千元以上三万元以下；（2）违法所得三万元以上十万元以下；（3）违法所得超过十万元。</w:t>
            </w:r>
          </w:p>
          <w:p w14:paraId="5C6CF651">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57383035">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：责令立即停止违法行为，给予警告，并处五千元以上一万元以下罚款。</w:t>
            </w:r>
          </w:p>
          <w:p w14:paraId="174E9B2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：责令立即停止违法行为，给予警告，没收违法所得，并处一万元以上二万元以下罚款。</w:t>
            </w:r>
          </w:p>
          <w:p w14:paraId="1545E45E">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责令立即停止违法行为，给予警告，没收违法所得，并处违法所得二倍以上三倍以下罚款；（2）责令立即停止违法行为，给予警告，没收违法所得，并处违法所得三倍以上四倍以下罚款；（3）责令立即停止违法行为，给予警告，没收违法所得，并处违法所得四倍以上五倍以下罚款。</w:t>
            </w:r>
          </w:p>
        </w:tc>
        <w:tc>
          <w:tcPr>
            <w:tcW w:w="1479" w:type="dxa"/>
            <w:tcBorders>
              <w:top w:val="single" w:color="auto" w:sz="4" w:space="0"/>
              <w:left w:val="nil"/>
              <w:bottom w:val="single" w:color="auto" w:sz="4" w:space="0"/>
              <w:right w:val="single" w:color="auto" w:sz="4" w:space="0"/>
            </w:tcBorders>
            <w:noWrap w:val="0"/>
            <w:vAlign w:val="top"/>
          </w:tcPr>
          <w:p w14:paraId="4DE24176">
            <w:pPr>
              <w:rPr>
                <w:rFonts w:ascii="仿宋_GB2312" w:hAnsi="等线" w:eastAsia="仿宋_GB2312"/>
                <w:szCs w:val="21"/>
              </w:rPr>
            </w:pPr>
          </w:p>
        </w:tc>
      </w:tr>
      <w:tr w14:paraId="4566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61DCEA9">
            <w:pPr>
              <w:ind w:firstLine="210" w:firstLineChars="100"/>
              <w:rPr>
                <w:rFonts w:ascii="仿宋_GB2312" w:hAnsi="等线" w:eastAsia="仿宋_GB2312"/>
                <w:szCs w:val="21"/>
                <w:lang w:bidi="ar"/>
              </w:rPr>
            </w:pPr>
            <w:r>
              <w:rPr>
                <w:rFonts w:hint="eastAsia" w:ascii="仿宋_GB2312" w:hAnsi="等线" w:eastAsia="仿宋_GB2312"/>
                <w:szCs w:val="21"/>
                <w:lang w:bidi="ar"/>
              </w:rPr>
              <w:t>531</w:t>
            </w:r>
          </w:p>
        </w:tc>
        <w:tc>
          <w:tcPr>
            <w:tcW w:w="3146" w:type="dxa"/>
            <w:tcBorders>
              <w:top w:val="single" w:color="auto" w:sz="4" w:space="0"/>
              <w:left w:val="nil"/>
              <w:bottom w:val="single" w:color="auto" w:sz="4" w:space="0"/>
              <w:right w:val="single" w:color="auto" w:sz="4" w:space="0"/>
            </w:tcBorders>
            <w:noWrap w:val="0"/>
            <w:vAlign w:val="top"/>
          </w:tcPr>
          <w:p w14:paraId="33CC46DE">
            <w:pPr>
              <w:rPr>
                <w:rFonts w:ascii="仿宋_GB2312" w:hAnsi="等线" w:eastAsia="仿宋_GB2312"/>
                <w:szCs w:val="21"/>
              </w:rPr>
            </w:pPr>
            <w:r>
              <w:rPr>
                <w:rFonts w:hint="eastAsia" w:ascii="仿宋_GB2312" w:hAnsi="等线" w:eastAsia="仿宋_GB2312"/>
                <w:szCs w:val="21"/>
              </w:rPr>
              <w:t>不按照本法规定履行法定职责</w:t>
            </w:r>
          </w:p>
        </w:tc>
        <w:tc>
          <w:tcPr>
            <w:tcW w:w="2837" w:type="dxa"/>
            <w:tcBorders>
              <w:top w:val="single" w:color="auto" w:sz="4" w:space="0"/>
              <w:left w:val="nil"/>
              <w:bottom w:val="single" w:color="auto" w:sz="4" w:space="0"/>
              <w:right w:val="single" w:color="auto" w:sz="4" w:space="0"/>
            </w:tcBorders>
            <w:noWrap w:val="0"/>
            <w:vAlign w:val="top"/>
          </w:tcPr>
          <w:p w14:paraId="3465607C">
            <w:pPr>
              <w:rPr>
                <w:rFonts w:ascii="仿宋_GB2312" w:hAnsi="等线" w:eastAsia="仿宋_GB2312"/>
                <w:szCs w:val="21"/>
              </w:rPr>
            </w:pPr>
            <w:r>
              <w:rPr>
                <w:rFonts w:hint="eastAsia" w:ascii="仿宋_GB2312" w:hAnsi="等线" w:eastAsia="仿宋_GB2312"/>
                <w:szCs w:val="21"/>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w:t>
            </w:r>
          </w:p>
        </w:tc>
        <w:tc>
          <w:tcPr>
            <w:tcW w:w="2663" w:type="dxa"/>
            <w:tcBorders>
              <w:top w:val="single" w:color="auto" w:sz="4" w:space="0"/>
              <w:left w:val="nil"/>
              <w:bottom w:val="single" w:color="auto" w:sz="4" w:space="0"/>
              <w:right w:val="single" w:color="auto" w:sz="4" w:space="0"/>
            </w:tcBorders>
            <w:noWrap w:val="0"/>
            <w:vAlign w:val="top"/>
          </w:tcPr>
          <w:p w14:paraId="5E8B82B9">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：没有违法所得。</w:t>
            </w:r>
          </w:p>
          <w:p w14:paraId="675F1D6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：违法所得不足五千元。</w:t>
            </w:r>
          </w:p>
          <w:p w14:paraId="73E382B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：（1）违法所得五千元以上三万元以下；（2）违法所得三万元以上十万元以下；（3）违法所得超过十万元。</w:t>
            </w:r>
          </w:p>
          <w:p w14:paraId="2BEBF765">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2E87E381">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：责令立即停止违法行为，给予警告，并处五千元以上一万元以下罚款。</w:t>
            </w:r>
          </w:p>
          <w:p w14:paraId="037D0FF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：责令立即停止违法行为，给予警告，没收违法所得，并处一万元以上二万元以下罚款。</w:t>
            </w:r>
          </w:p>
          <w:p w14:paraId="4122EBB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责令立即停止违法行为，给予警告，没收违法所得，并处违法所得二倍以上三倍以下罚款；（2）责令立即停止违法行为，给予警告，没收违法所得，并处违法所得三倍以上四倍以下罚款；（3）责令立即停止违法行为，给予警告，没收违法所得，并处违法所得四倍以上五倍以下罚款。</w:t>
            </w:r>
          </w:p>
        </w:tc>
        <w:tc>
          <w:tcPr>
            <w:tcW w:w="1479" w:type="dxa"/>
            <w:tcBorders>
              <w:top w:val="single" w:color="auto" w:sz="4" w:space="0"/>
              <w:left w:val="nil"/>
              <w:bottom w:val="single" w:color="auto" w:sz="4" w:space="0"/>
              <w:right w:val="single" w:color="auto" w:sz="4" w:space="0"/>
            </w:tcBorders>
            <w:noWrap w:val="0"/>
            <w:vAlign w:val="top"/>
          </w:tcPr>
          <w:p w14:paraId="650442E7">
            <w:pPr>
              <w:rPr>
                <w:rFonts w:ascii="仿宋_GB2312" w:hAnsi="等线" w:eastAsia="仿宋_GB2312"/>
                <w:szCs w:val="21"/>
              </w:rPr>
            </w:pPr>
          </w:p>
        </w:tc>
      </w:tr>
      <w:tr w14:paraId="0691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EE6FBE8">
            <w:pPr>
              <w:ind w:firstLine="210" w:firstLineChars="100"/>
              <w:rPr>
                <w:rFonts w:ascii="仿宋_GB2312" w:hAnsi="等线" w:eastAsia="仿宋_GB2312"/>
                <w:szCs w:val="21"/>
                <w:lang w:bidi="ar"/>
              </w:rPr>
            </w:pPr>
            <w:r>
              <w:rPr>
                <w:rFonts w:hint="eastAsia" w:ascii="仿宋_GB2312" w:hAnsi="等线" w:eastAsia="仿宋_GB2312"/>
                <w:szCs w:val="21"/>
                <w:lang w:bidi="ar"/>
              </w:rPr>
              <w:t>532</w:t>
            </w:r>
          </w:p>
        </w:tc>
        <w:tc>
          <w:tcPr>
            <w:tcW w:w="3146" w:type="dxa"/>
            <w:tcBorders>
              <w:top w:val="single" w:color="auto" w:sz="4" w:space="0"/>
              <w:left w:val="nil"/>
              <w:bottom w:val="single" w:color="auto" w:sz="4" w:space="0"/>
              <w:right w:val="single" w:color="auto" w:sz="4" w:space="0"/>
            </w:tcBorders>
            <w:noWrap w:val="0"/>
            <w:vAlign w:val="top"/>
          </w:tcPr>
          <w:p w14:paraId="4F35B49C">
            <w:pPr>
              <w:rPr>
                <w:rFonts w:ascii="仿宋_GB2312" w:hAnsi="等线" w:eastAsia="仿宋_GB2312"/>
                <w:szCs w:val="21"/>
              </w:rPr>
            </w:pPr>
            <w:r>
              <w:rPr>
                <w:rFonts w:hint="eastAsia" w:ascii="仿宋_GB2312" w:hAnsi="等线" w:eastAsia="仿宋_GB2312"/>
                <w:szCs w:val="21"/>
              </w:rPr>
              <w:t>出具虚假证明文件</w:t>
            </w:r>
          </w:p>
        </w:tc>
        <w:tc>
          <w:tcPr>
            <w:tcW w:w="2837" w:type="dxa"/>
            <w:tcBorders>
              <w:top w:val="single" w:color="auto" w:sz="4" w:space="0"/>
              <w:left w:val="nil"/>
              <w:bottom w:val="single" w:color="auto" w:sz="4" w:space="0"/>
              <w:right w:val="single" w:color="auto" w:sz="4" w:space="0"/>
            </w:tcBorders>
            <w:noWrap w:val="0"/>
            <w:vAlign w:val="top"/>
          </w:tcPr>
          <w:p w14:paraId="2EC4CBA3">
            <w:pPr>
              <w:rPr>
                <w:rFonts w:ascii="仿宋_GB2312" w:hAnsi="等线" w:eastAsia="仿宋_GB2312"/>
                <w:szCs w:val="21"/>
              </w:rPr>
            </w:pPr>
            <w:r>
              <w:rPr>
                <w:rFonts w:hint="eastAsia" w:ascii="仿宋_GB2312" w:hAnsi="等线" w:eastAsia="仿宋_GB2312"/>
                <w:szCs w:val="21"/>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w:t>
            </w:r>
          </w:p>
        </w:tc>
        <w:tc>
          <w:tcPr>
            <w:tcW w:w="2663" w:type="dxa"/>
            <w:tcBorders>
              <w:top w:val="single" w:color="auto" w:sz="4" w:space="0"/>
              <w:left w:val="nil"/>
              <w:bottom w:val="single" w:color="auto" w:sz="4" w:space="0"/>
              <w:right w:val="single" w:color="auto" w:sz="4" w:space="0"/>
            </w:tcBorders>
            <w:noWrap w:val="0"/>
            <w:vAlign w:val="top"/>
          </w:tcPr>
          <w:p w14:paraId="64EE0586">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：没有违法所得。</w:t>
            </w:r>
          </w:p>
          <w:p w14:paraId="3AE92A5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：违法所得不足五千元。</w:t>
            </w:r>
          </w:p>
          <w:p w14:paraId="6593352C">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：（1）违法所得五千元以上三万元以下；（2）违法所得三万元以上十万元以下；（3）违法所得超过十万元。</w:t>
            </w:r>
          </w:p>
          <w:p w14:paraId="37BA5377">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8F56BA8">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：责令立即停止违法行为，给予警告，并处五千元以上一万元以下罚款。</w:t>
            </w:r>
          </w:p>
          <w:p w14:paraId="02C4346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：责令立即停止违法行为，给予警告，没收违法所得，并处一万元以上二万元以下罚款。</w:t>
            </w:r>
          </w:p>
          <w:p w14:paraId="13BBD5F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责令立即停止违法行为，给予警告，没收违法所得，并处违法所得二倍以上三倍以下罚款；（2）责令立即停止违法行为，给予警告，没收违法所得，并处违法所得三倍以上四倍以下罚款；（3）责令立即停止违法行为，给予警告，没收违法所得，并处违法所得四倍以上五倍以下罚款。</w:t>
            </w:r>
          </w:p>
        </w:tc>
        <w:tc>
          <w:tcPr>
            <w:tcW w:w="1479" w:type="dxa"/>
            <w:tcBorders>
              <w:top w:val="single" w:color="auto" w:sz="4" w:space="0"/>
              <w:left w:val="nil"/>
              <w:bottom w:val="single" w:color="auto" w:sz="4" w:space="0"/>
              <w:right w:val="single" w:color="auto" w:sz="4" w:space="0"/>
            </w:tcBorders>
            <w:noWrap w:val="0"/>
            <w:vAlign w:val="top"/>
          </w:tcPr>
          <w:p w14:paraId="7F68A3B1">
            <w:pPr>
              <w:rPr>
                <w:rFonts w:ascii="仿宋_GB2312" w:hAnsi="等线" w:eastAsia="仿宋_GB2312"/>
                <w:szCs w:val="21"/>
              </w:rPr>
            </w:pPr>
          </w:p>
        </w:tc>
      </w:tr>
      <w:tr w14:paraId="2084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7FC533F">
            <w:pPr>
              <w:ind w:firstLine="210" w:firstLineChars="100"/>
              <w:rPr>
                <w:rFonts w:ascii="仿宋_GB2312" w:hAnsi="等线" w:eastAsia="仿宋_GB2312"/>
                <w:szCs w:val="21"/>
                <w:lang w:bidi="ar"/>
              </w:rPr>
            </w:pPr>
            <w:r>
              <w:rPr>
                <w:rFonts w:hint="eastAsia" w:ascii="仿宋_GB2312" w:hAnsi="等线" w:eastAsia="仿宋_GB2312"/>
                <w:szCs w:val="21"/>
                <w:lang w:bidi="ar"/>
              </w:rPr>
              <w:t>533</w:t>
            </w:r>
          </w:p>
        </w:tc>
        <w:tc>
          <w:tcPr>
            <w:tcW w:w="3146" w:type="dxa"/>
            <w:tcBorders>
              <w:top w:val="single" w:color="auto" w:sz="4" w:space="0"/>
              <w:left w:val="nil"/>
              <w:bottom w:val="single" w:color="auto" w:sz="4" w:space="0"/>
              <w:right w:val="single" w:color="auto" w:sz="4" w:space="0"/>
            </w:tcBorders>
            <w:noWrap w:val="0"/>
            <w:vAlign w:val="top"/>
          </w:tcPr>
          <w:p w14:paraId="17BB749E">
            <w:pPr>
              <w:rPr>
                <w:rFonts w:ascii="仿宋_GB2312" w:hAnsi="等线" w:eastAsia="仿宋_GB2312"/>
                <w:szCs w:val="21"/>
              </w:rPr>
            </w:pPr>
            <w:r>
              <w:rPr>
                <w:rFonts w:hint="eastAsia" w:ascii="仿宋_GB2312" w:hAnsi="等线" w:eastAsia="仿宋_GB2312"/>
                <w:szCs w:val="21"/>
              </w:rPr>
              <w:t>职业病诊断鉴定委员会组成人员收受职业病诊断争议当事人的财物或者其他好处</w:t>
            </w:r>
          </w:p>
        </w:tc>
        <w:tc>
          <w:tcPr>
            <w:tcW w:w="2837" w:type="dxa"/>
            <w:tcBorders>
              <w:top w:val="single" w:color="auto" w:sz="4" w:space="0"/>
              <w:left w:val="nil"/>
              <w:bottom w:val="single" w:color="auto" w:sz="4" w:space="0"/>
              <w:right w:val="single" w:color="auto" w:sz="4" w:space="0"/>
            </w:tcBorders>
            <w:noWrap w:val="0"/>
            <w:vAlign w:val="top"/>
          </w:tcPr>
          <w:p w14:paraId="22323599">
            <w:pPr>
              <w:rPr>
                <w:rFonts w:ascii="仿宋_GB2312" w:hAnsi="等线" w:eastAsia="仿宋_GB2312"/>
                <w:szCs w:val="21"/>
              </w:rPr>
            </w:pPr>
            <w:r>
              <w:rPr>
                <w:rFonts w:hint="eastAsia" w:ascii="仿宋_GB2312" w:hAnsi="等线" w:eastAsia="仿宋_GB2312"/>
                <w:szCs w:val="21"/>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2663" w:type="dxa"/>
            <w:tcBorders>
              <w:top w:val="single" w:color="auto" w:sz="4" w:space="0"/>
              <w:left w:val="nil"/>
              <w:bottom w:val="single" w:color="auto" w:sz="4" w:space="0"/>
              <w:right w:val="single" w:color="auto" w:sz="4" w:space="0"/>
            </w:tcBorders>
            <w:noWrap w:val="0"/>
            <w:vAlign w:val="top"/>
          </w:tcPr>
          <w:p w14:paraId="754A5432">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：收受职业病诊断争议当事人的财物或者其他好处，价值不足三千元。</w:t>
            </w:r>
          </w:p>
          <w:p w14:paraId="3AF2E5A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：收受职业病诊断争议当事人的财物或者其他好处，价值三千元以上一万元以下。</w:t>
            </w:r>
          </w:p>
          <w:p w14:paraId="51B77250">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：收受职业病诊断争议当事人的财物或者其他好处，价值超过一万元。</w:t>
            </w:r>
          </w:p>
          <w:p w14:paraId="6B89FC04">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6FF2FEE6">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：给予警告，没收收受的财物，可以并处三千元以上一万元以下罚款。</w:t>
            </w:r>
          </w:p>
          <w:p w14:paraId="1730DC7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：给予警告，没收收受的财物，可以并处一万元以上三万元以下罚款。</w:t>
            </w:r>
          </w:p>
          <w:p w14:paraId="1C4405D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：给予警告，没收收受的财物，可以并处三万元以上五万元以下罚款。</w:t>
            </w:r>
          </w:p>
        </w:tc>
        <w:tc>
          <w:tcPr>
            <w:tcW w:w="1479" w:type="dxa"/>
            <w:tcBorders>
              <w:top w:val="single" w:color="auto" w:sz="4" w:space="0"/>
              <w:left w:val="nil"/>
              <w:bottom w:val="single" w:color="auto" w:sz="4" w:space="0"/>
              <w:right w:val="single" w:color="auto" w:sz="4" w:space="0"/>
            </w:tcBorders>
            <w:noWrap w:val="0"/>
            <w:vAlign w:val="top"/>
          </w:tcPr>
          <w:p w14:paraId="46AABC4E">
            <w:pPr>
              <w:rPr>
                <w:rFonts w:ascii="仿宋_GB2312" w:hAnsi="等线" w:eastAsia="仿宋_GB2312"/>
                <w:szCs w:val="21"/>
              </w:rPr>
            </w:pPr>
          </w:p>
        </w:tc>
      </w:tr>
    </w:tbl>
    <w:p w14:paraId="798F46DB"/>
    <w:p w14:paraId="1CA9EC8D"/>
    <w:p w14:paraId="4AFCFB2E"/>
    <w:p w14:paraId="543F8395"/>
    <w:p w14:paraId="4891099C">
      <w:pPr>
        <w:rPr>
          <w:rFonts w:ascii="方正小标宋简体" w:eastAsia="方正小标宋简体"/>
          <w:sz w:val="32"/>
          <w:szCs w:val="32"/>
        </w:rPr>
      </w:pPr>
    </w:p>
    <w:p w14:paraId="5A2E399D">
      <w:pPr>
        <w:rPr>
          <w:rFonts w:hint="eastAsia" w:ascii="方正小标宋简体" w:hAnsi="等线" w:eastAsia="方正小标宋简体"/>
          <w:b/>
          <w:sz w:val="36"/>
          <w:szCs w:val="36"/>
        </w:rPr>
      </w:pPr>
    </w:p>
    <w:p w14:paraId="249FC6F5">
      <w:pPr>
        <w:rPr>
          <w:rFonts w:hint="eastAsia" w:ascii="方正小标宋简体" w:hAnsi="等线" w:eastAsia="方正小标宋简体"/>
          <w:b/>
          <w:sz w:val="36"/>
          <w:szCs w:val="36"/>
        </w:rPr>
      </w:pPr>
      <w:r>
        <w:rPr>
          <w:rFonts w:hint="eastAsia" w:ascii="方正小标宋简体" w:hAnsi="等线" w:eastAsia="方正小标宋简体"/>
          <w:b/>
          <w:sz w:val="36"/>
          <w:szCs w:val="36"/>
        </w:rPr>
        <w:t xml:space="preserve"> </w:t>
      </w:r>
    </w:p>
    <w:p w14:paraId="23BC65B0">
      <w:pPr>
        <w:rPr>
          <w:rFonts w:hint="eastAsia" w:ascii="方正小标宋简体" w:hAnsi="等线" w:eastAsia="方正小标宋简体"/>
          <w:b/>
          <w:sz w:val="36"/>
          <w:szCs w:val="36"/>
        </w:rPr>
      </w:pPr>
    </w:p>
    <w:p w14:paraId="5E2E2097">
      <w:pPr>
        <w:rPr>
          <w:rFonts w:hint="eastAsia" w:ascii="方正小标宋简体" w:hAnsi="等线" w:eastAsia="方正小标宋简体"/>
          <w:b/>
          <w:sz w:val="36"/>
          <w:szCs w:val="36"/>
        </w:rPr>
      </w:pPr>
    </w:p>
    <w:p w14:paraId="4569BB29">
      <w:pPr>
        <w:rPr>
          <w:rFonts w:hint="eastAsia" w:ascii="方正小标宋简体" w:hAnsi="等线" w:eastAsia="方正小标宋简体"/>
          <w:b/>
          <w:sz w:val="36"/>
          <w:szCs w:val="36"/>
        </w:rPr>
      </w:pPr>
    </w:p>
    <w:p w14:paraId="5CAC9A61">
      <w:pPr>
        <w:rPr>
          <w:rFonts w:hint="eastAsia" w:ascii="方正小标宋简体" w:hAnsi="等线" w:eastAsia="方正小标宋简体"/>
          <w:b/>
          <w:sz w:val="36"/>
          <w:szCs w:val="36"/>
        </w:rPr>
      </w:pPr>
    </w:p>
    <w:p w14:paraId="60D950CB">
      <w:pPr>
        <w:rPr>
          <w:rFonts w:hint="eastAsia" w:ascii="方正小标宋简体" w:hAnsi="等线" w:eastAsia="方正小标宋简体"/>
          <w:b/>
          <w:sz w:val="36"/>
          <w:szCs w:val="36"/>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2F8A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18EE631C">
            <w:pPr>
              <w:jc w:val="center"/>
              <w:rPr>
                <w:rFonts w:ascii="黑体" w:hAnsi="宋体" w:eastAsia="黑体"/>
                <w:sz w:val="32"/>
                <w:szCs w:val="32"/>
              </w:rPr>
            </w:pPr>
            <w:r>
              <w:rPr>
                <w:rFonts w:hint="eastAsia" w:ascii="黑体" w:hAnsi="宋体" w:eastAsia="黑体"/>
                <w:sz w:val="32"/>
                <w:szCs w:val="32"/>
                <w:lang w:bidi="ar"/>
              </w:rPr>
              <w:t>（七十三）职业病诊断与鉴定管理办法</w:t>
            </w:r>
          </w:p>
        </w:tc>
      </w:tr>
      <w:tr w14:paraId="67BF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56B6BEC">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46" w:type="dxa"/>
            <w:tcBorders>
              <w:top w:val="single" w:color="auto" w:sz="4" w:space="0"/>
              <w:left w:val="nil"/>
              <w:bottom w:val="single" w:color="auto" w:sz="4" w:space="0"/>
              <w:right w:val="single" w:color="auto" w:sz="4" w:space="0"/>
            </w:tcBorders>
            <w:noWrap w:val="0"/>
            <w:vAlign w:val="top"/>
          </w:tcPr>
          <w:p w14:paraId="2E464755">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59CC7747">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725108BB">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77B9A545">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2B61D420">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5509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7534AE0">
            <w:pPr>
              <w:ind w:firstLine="210" w:firstLineChars="100"/>
              <w:rPr>
                <w:rFonts w:ascii="仿宋_GB2312" w:hAnsi="等线" w:eastAsia="仿宋_GB2312"/>
                <w:szCs w:val="21"/>
                <w:lang w:val="en"/>
              </w:rPr>
            </w:pPr>
            <w:r>
              <w:rPr>
                <w:rFonts w:ascii="仿宋_GB2312" w:hAnsi="等线" w:eastAsia="仿宋_GB2312"/>
                <w:szCs w:val="21"/>
                <w:lang w:val="en"/>
              </w:rPr>
              <w:t>534</w:t>
            </w:r>
          </w:p>
        </w:tc>
        <w:tc>
          <w:tcPr>
            <w:tcW w:w="3146" w:type="dxa"/>
            <w:tcBorders>
              <w:top w:val="single" w:color="auto" w:sz="4" w:space="0"/>
              <w:left w:val="nil"/>
              <w:bottom w:val="single" w:color="auto" w:sz="4" w:space="0"/>
              <w:right w:val="single" w:color="auto" w:sz="4" w:space="0"/>
            </w:tcBorders>
            <w:noWrap w:val="0"/>
            <w:vAlign w:val="top"/>
          </w:tcPr>
          <w:p w14:paraId="6339D7AD">
            <w:pPr>
              <w:rPr>
                <w:rFonts w:ascii="仿宋_GB2312" w:hAnsi="等线" w:eastAsia="仿宋_GB2312"/>
                <w:szCs w:val="21"/>
              </w:rPr>
            </w:pPr>
            <w:r>
              <w:rPr>
                <w:rFonts w:hint="eastAsia" w:ascii="仿宋_GB2312" w:hAnsi="等线" w:eastAsia="仿宋_GB2312"/>
                <w:szCs w:val="21"/>
              </w:rPr>
              <w:t>医疗卫生机构未按照规定备案开展职业病诊断</w:t>
            </w:r>
          </w:p>
        </w:tc>
        <w:tc>
          <w:tcPr>
            <w:tcW w:w="2837" w:type="dxa"/>
            <w:tcBorders>
              <w:top w:val="single" w:color="auto" w:sz="4" w:space="0"/>
              <w:left w:val="nil"/>
              <w:bottom w:val="single" w:color="auto" w:sz="4" w:space="0"/>
              <w:right w:val="single" w:color="auto" w:sz="4" w:space="0"/>
            </w:tcBorders>
            <w:noWrap w:val="0"/>
            <w:vAlign w:val="top"/>
          </w:tcPr>
          <w:p w14:paraId="4D5C2DF7">
            <w:pPr>
              <w:rPr>
                <w:rFonts w:ascii="仿宋_GB2312" w:hAnsi="等线" w:eastAsia="仿宋_GB2312"/>
                <w:szCs w:val="21"/>
              </w:rPr>
            </w:pPr>
            <w:r>
              <w:rPr>
                <w:rFonts w:hint="eastAsia" w:ascii="仿宋_GB2312" w:hAnsi="等线" w:eastAsia="仿宋_GB2312"/>
                <w:szCs w:val="21"/>
              </w:rPr>
              <w:t>《职业病诊断与鉴定管理办法》第五十四条</w:t>
            </w:r>
            <w:r>
              <w:rPr>
                <w:rFonts w:ascii="仿宋_GB2312" w:hAnsi="等线" w:eastAsia="仿宋_GB2312"/>
                <w:szCs w:val="21"/>
              </w:rPr>
              <w:t xml:space="preserve">  </w:t>
            </w:r>
            <w:r>
              <w:rPr>
                <w:rFonts w:hint="eastAsia" w:ascii="仿宋_GB2312" w:hAnsi="等线" w:eastAsia="仿宋_GB2312"/>
                <w:szCs w:val="21"/>
              </w:rPr>
              <w:t>医疗卫生机构未按照规定备案开展职业病诊断的，由县级以上地方卫生健康主管部门责令改正，给予警告，可以并处三万元以下罚款。</w:t>
            </w:r>
          </w:p>
        </w:tc>
        <w:tc>
          <w:tcPr>
            <w:tcW w:w="2663" w:type="dxa"/>
            <w:tcBorders>
              <w:top w:val="single" w:color="auto" w:sz="4" w:space="0"/>
              <w:left w:val="nil"/>
              <w:bottom w:val="single" w:color="auto" w:sz="4" w:space="0"/>
              <w:right w:val="single" w:color="auto" w:sz="4" w:space="0"/>
            </w:tcBorders>
            <w:noWrap w:val="0"/>
            <w:vAlign w:val="top"/>
          </w:tcPr>
          <w:p w14:paraId="7C4A29A6">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：未按照规定备案开展职业病诊断时间</w:t>
            </w:r>
            <w:r>
              <w:rPr>
                <w:rFonts w:ascii="仿宋_GB2312" w:hAnsi="等线" w:eastAsia="仿宋_GB2312"/>
                <w:szCs w:val="21"/>
              </w:rPr>
              <w:t>不足一个月。</w:t>
            </w:r>
          </w:p>
          <w:p w14:paraId="761907D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：未按照规定备案开展职业病诊断时间一至</w:t>
            </w:r>
            <w:r>
              <w:rPr>
                <w:rFonts w:ascii="仿宋_GB2312" w:hAnsi="等线" w:eastAsia="仿宋_GB2312"/>
                <w:szCs w:val="21"/>
              </w:rPr>
              <w:t>三个</w:t>
            </w:r>
            <w:r>
              <w:rPr>
                <w:rFonts w:hint="eastAsia" w:ascii="仿宋_GB2312" w:hAnsi="等线" w:eastAsia="仿宋_GB2312"/>
                <w:szCs w:val="21"/>
              </w:rPr>
              <w:t>月。</w:t>
            </w:r>
          </w:p>
          <w:p w14:paraId="7C429FC6">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：未按照规定备案开展职业病诊断时间超过三个月。</w:t>
            </w:r>
          </w:p>
        </w:tc>
        <w:tc>
          <w:tcPr>
            <w:tcW w:w="2835" w:type="dxa"/>
            <w:tcBorders>
              <w:top w:val="single" w:color="auto" w:sz="4" w:space="0"/>
              <w:left w:val="nil"/>
              <w:bottom w:val="single" w:color="auto" w:sz="4" w:space="0"/>
              <w:right w:val="single" w:color="auto" w:sz="4" w:space="0"/>
            </w:tcBorders>
            <w:noWrap w:val="0"/>
            <w:vAlign w:val="top"/>
          </w:tcPr>
          <w:p w14:paraId="120C8A6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r>
              <w:rPr>
                <w:rFonts w:ascii="仿宋_GB2312" w:hAnsi="等线" w:eastAsia="仿宋_GB2312"/>
                <w:szCs w:val="21"/>
              </w:rPr>
              <w:t>可以并处</w:t>
            </w:r>
            <w:r>
              <w:rPr>
                <w:rFonts w:hint="eastAsia" w:ascii="仿宋_GB2312" w:hAnsi="等线" w:eastAsia="仿宋_GB2312"/>
                <w:szCs w:val="21"/>
              </w:rPr>
              <w:t>三</w:t>
            </w:r>
            <w:r>
              <w:rPr>
                <w:rFonts w:ascii="仿宋_GB2312" w:hAnsi="等线" w:eastAsia="仿宋_GB2312"/>
                <w:szCs w:val="21"/>
              </w:rPr>
              <w:t>千元以上一万元以下罚款。</w:t>
            </w:r>
          </w:p>
          <w:p w14:paraId="096848F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w:t>
            </w:r>
            <w:r>
              <w:rPr>
                <w:rFonts w:ascii="仿宋_GB2312" w:hAnsi="等线" w:eastAsia="仿宋_GB2312"/>
                <w:szCs w:val="21"/>
              </w:rPr>
              <w:t>并</w:t>
            </w:r>
            <w:r>
              <w:rPr>
                <w:rFonts w:hint="eastAsia" w:ascii="仿宋_GB2312" w:hAnsi="等线" w:eastAsia="仿宋_GB2312"/>
                <w:szCs w:val="21"/>
              </w:rPr>
              <w:t>处一万元以上二</w:t>
            </w:r>
            <w:r>
              <w:rPr>
                <w:rFonts w:ascii="仿宋_GB2312" w:hAnsi="等线" w:eastAsia="仿宋_GB2312"/>
                <w:szCs w:val="21"/>
              </w:rPr>
              <w:t>万</w:t>
            </w:r>
            <w:r>
              <w:rPr>
                <w:rFonts w:hint="eastAsia" w:ascii="仿宋_GB2312" w:hAnsi="等线" w:eastAsia="仿宋_GB2312"/>
                <w:szCs w:val="21"/>
              </w:rPr>
              <w:t>元</w:t>
            </w:r>
            <w:r>
              <w:rPr>
                <w:rFonts w:ascii="仿宋_GB2312" w:hAnsi="等线" w:eastAsia="仿宋_GB2312"/>
                <w:szCs w:val="21"/>
              </w:rPr>
              <w:t>以下</w:t>
            </w:r>
            <w:r>
              <w:rPr>
                <w:rFonts w:hint="eastAsia" w:ascii="仿宋_GB2312" w:hAnsi="等线" w:eastAsia="仿宋_GB2312"/>
                <w:szCs w:val="21"/>
              </w:rPr>
              <w:t>罚款。</w:t>
            </w:r>
          </w:p>
          <w:p w14:paraId="744BAAD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2D412D65">
            <w:pPr>
              <w:rPr>
                <w:rFonts w:ascii="仿宋_GB2312" w:hAnsi="等线" w:eastAsia="仿宋_GB2312"/>
                <w:szCs w:val="21"/>
              </w:rPr>
            </w:pPr>
          </w:p>
        </w:tc>
      </w:tr>
      <w:tr w14:paraId="2EB4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6B5B5EF">
            <w:pPr>
              <w:ind w:firstLine="210" w:firstLineChars="100"/>
              <w:rPr>
                <w:rFonts w:ascii="仿宋_GB2312" w:hAnsi="等线" w:eastAsia="仿宋_GB2312"/>
                <w:szCs w:val="21"/>
                <w:lang w:val="en" w:bidi="ar"/>
              </w:rPr>
            </w:pPr>
            <w:r>
              <w:rPr>
                <w:rFonts w:ascii="仿宋_GB2312" w:hAnsi="等线" w:eastAsia="仿宋_GB2312"/>
                <w:szCs w:val="21"/>
                <w:lang w:val="en" w:bidi="ar"/>
              </w:rPr>
              <w:t>535</w:t>
            </w:r>
          </w:p>
        </w:tc>
        <w:tc>
          <w:tcPr>
            <w:tcW w:w="3146" w:type="dxa"/>
            <w:tcBorders>
              <w:top w:val="single" w:color="auto" w:sz="4" w:space="0"/>
              <w:left w:val="nil"/>
              <w:bottom w:val="single" w:color="auto" w:sz="4" w:space="0"/>
              <w:right w:val="single" w:color="auto" w:sz="4" w:space="0"/>
            </w:tcBorders>
            <w:noWrap w:val="0"/>
            <w:vAlign w:val="top"/>
          </w:tcPr>
          <w:p w14:paraId="2F482291">
            <w:pPr>
              <w:rPr>
                <w:rFonts w:ascii="仿宋_GB2312" w:hAnsi="等线" w:eastAsia="仿宋_GB2312"/>
                <w:szCs w:val="21"/>
              </w:rPr>
            </w:pPr>
            <w:r>
              <w:rPr>
                <w:rFonts w:hint="eastAsia" w:ascii="仿宋_GB2312" w:hAnsi="等线" w:eastAsia="仿宋_GB2312"/>
                <w:szCs w:val="21"/>
              </w:rPr>
              <w:t>（1）超出诊疗项目登记范围从事职业病诊断；</w:t>
            </w:r>
          </w:p>
          <w:p w14:paraId="539BC32A">
            <w:pPr>
              <w:rPr>
                <w:rFonts w:ascii="仿宋_GB2312" w:hAnsi="等线" w:eastAsia="仿宋_GB2312"/>
                <w:szCs w:val="21"/>
              </w:rPr>
            </w:pPr>
            <w:r>
              <w:rPr>
                <w:rFonts w:hint="eastAsia" w:ascii="仿宋_GB2312" w:hAnsi="等线" w:eastAsia="仿宋_GB2312"/>
                <w:szCs w:val="21"/>
              </w:rPr>
              <w:t>（2）不按照《职业病防治法》规定履行法定职责；</w:t>
            </w:r>
          </w:p>
          <w:p w14:paraId="5884CA30">
            <w:pPr>
              <w:rPr>
                <w:rFonts w:ascii="仿宋_GB2312" w:hAnsi="等线" w:eastAsia="仿宋_GB2312"/>
                <w:szCs w:val="21"/>
              </w:rPr>
            </w:pPr>
            <w:r>
              <w:rPr>
                <w:rFonts w:hint="eastAsia" w:ascii="仿宋_GB2312" w:hAnsi="等线" w:eastAsia="仿宋_GB2312"/>
                <w:szCs w:val="21"/>
              </w:rPr>
              <w:t>（3）出具虚假证明文件。</w:t>
            </w:r>
          </w:p>
        </w:tc>
        <w:tc>
          <w:tcPr>
            <w:tcW w:w="2837" w:type="dxa"/>
            <w:tcBorders>
              <w:top w:val="single" w:color="auto" w:sz="4" w:space="0"/>
              <w:left w:val="nil"/>
              <w:bottom w:val="single" w:color="auto" w:sz="4" w:space="0"/>
              <w:right w:val="single" w:color="auto" w:sz="4" w:space="0"/>
            </w:tcBorders>
            <w:noWrap w:val="0"/>
            <w:vAlign w:val="top"/>
          </w:tcPr>
          <w:p w14:paraId="11B79160">
            <w:pPr>
              <w:rPr>
                <w:rFonts w:hint="eastAsia" w:ascii="仿宋_GB2312" w:hAnsi="等线" w:eastAsia="仿宋_GB2312"/>
                <w:szCs w:val="21"/>
              </w:rPr>
            </w:pPr>
            <w:r>
              <w:rPr>
                <w:rFonts w:hint="eastAsia" w:ascii="仿宋_GB2312" w:hAnsi="等线" w:eastAsia="仿宋_GB2312"/>
                <w:szCs w:val="21"/>
              </w:rPr>
              <w:t>《职业病诊断与鉴定管理办法》第五十五条</w:t>
            </w:r>
            <w:r>
              <w:rPr>
                <w:rFonts w:ascii="仿宋_GB2312" w:hAnsi="等线" w:eastAsia="仿宋_GB2312"/>
                <w:szCs w:val="21"/>
              </w:rPr>
              <w:t xml:space="preserve">  </w:t>
            </w:r>
            <w:r>
              <w:rPr>
                <w:rFonts w:hint="eastAsia" w:ascii="仿宋_GB2312" w:hAnsi="等线" w:eastAsia="仿宋_GB2312"/>
                <w:szCs w:val="21"/>
              </w:rPr>
              <w:t>职业病诊断机构有下列行为之一的，其作出的职业病诊断无效，由县级以上地方卫生健康主管部门按照《职业病防治法》的第八十条的规定进行处理：（一）超出诊疗项目登记范围从事职业病诊断；（二）不按照《职业病防治法》规定履行法定职责；（三）出具虚假证明文件。</w:t>
            </w:r>
          </w:p>
          <w:p w14:paraId="776D5285">
            <w:pPr>
              <w:rPr>
                <w:rFonts w:hint="eastAsia" w:ascii="仿宋_GB2312" w:hAnsi="等线" w:eastAsia="仿宋_GB2312"/>
                <w:szCs w:val="21"/>
              </w:rPr>
            </w:pPr>
            <w:r>
              <w:rPr>
                <w:rFonts w:hint="eastAsia" w:ascii="仿宋_GB2312" w:hAnsi="等线" w:eastAsia="仿宋_GB2312"/>
                <w:szCs w:val="21"/>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tc>
        <w:tc>
          <w:tcPr>
            <w:tcW w:w="2663" w:type="dxa"/>
            <w:tcBorders>
              <w:top w:val="single" w:color="auto" w:sz="4" w:space="0"/>
              <w:left w:val="nil"/>
              <w:bottom w:val="single" w:color="auto" w:sz="4" w:space="0"/>
              <w:right w:val="single" w:color="auto" w:sz="4" w:space="0"/>
            </w:tcBorders>
            <w:noWrap w:val="0"/>
            <w:vAlign w:val="top"/>
          </w:tcPr>
          <w:p w14:paraId="01A2D863">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：没有违法所得。</w:t>
            </w:r>
          </w:p>
          <w:p w14:paraId="04B01C5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：违法所得不足五千元。</w:t>
            </w:r>
          </w:p>
          <w:p w14:paraId="67AA911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：（1）违法所得五千元以上三万元以下；（2）违法所得三万元以上十万元以下；（3）违法所得超过十万元。</w:t>
            </w:r>
          </w:p>
          <w:p w14:paraId="7972A839">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0CD2A373">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：责令立即停止违法行为，给予警告，并处五千元以上一万元以下罚款。</w:t>
            </w:r>
          </w:p>
          <w:p w14:paraId="5511F96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：责令立即停止违法行为，给予警告，没收违法所得，并处一万元以上二万元以下罚款。</w:t>
            </w:r>
          </w:p>
          <w:p w14:paraId="57FDA2AB">
            <w:pPr>
              <w:rPr>
                <w:rFonts w:ascii="仿宋_GB2312" w:hAnsi="等线" w:eastAsia="仿宋_GB2312"/>
              </w:rPr>
            </w:pPr>
            <w:r>
              <w:rPr>
                <w:rFonts w:hint="eastAsia" w:ascii="仿宋_GB2312" w:hAnsi="等线" w:eastAsia="仿宋_GB2312"/>
                <w:b/>
                <w:szCs w:val="21"/>
              </w:rPr>
              <w:t>从重</w:t>
            </w:r>
            <w:r>
              <w:rPr>
                <w:rFonts w:hint="eastAsia" w:ascii="仿宋_GB2312" w:hAnsi="等线" w:eastAsia="仿宋_GB2312"/>
                <w:szCs w:val="21"/>
              </w:rPr>
              <w:t>：（1）责令立即停止违法行为，给予警告，没收违法所得，并处违法所得二倍以上三倍以下罚款；（2）责令立即停止违法行为，给予警告，没收违法所得，并处违法所得三倍以上四倍以下罚款；（3）责令立即停止违法行为，给予警告，没收违法所得，并处违法所得四倍以上五倍以下罚款。</w:t>
            </w:r>
          </w:p>
        </w:tc>
        <w:tc>
          <w:tcPr>
            <w:tcW w:w="1479" w:type="dxa"/>
            <w:tcBorders>
              <w:top w:val="single" w:color="auto" w:sz="4" w:space="0"/>
              <w:left w:val="nil"/>
              <w:bottom w:val="single" w:color="auto" w:sz="4" w:space="0"/>
              <w:right w:val="single" w:color="auto" w:sz="4" w:space="0"/>
            </w:tcBorders>
            <w:noWrap w:val="0"/>
            <w:vAlign w:val="top"/>
          </w:tcPr>
          <w:p w14:paraId="55F42A91">
            <w:pPr>
              <w:rPr>
                <w:rFonts w:ascii="仿宋_GB2312" w:hAnsi="等线" w:eastAsia="仿宋_GB2312"/>
                <w:szCs w:val="21"/>
              </w:rPr>
            </w:pPr>
          </w:p>
        </w:tc>
      </w:tr>
      <w:tr w14:paraId="1194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C73288D">
            <w:pPr>
              <w:ind w:firstLine="210" w:firstLineChars="100"/>
              <w:rPr>
                <w:rFonts w:ascii="仿宋_GB2312" w:hAnsi="等线" w:eastAsia="仿宋_GB2312"/>
                <w:szCs w:val="21"/>
                <w:lang w:val="en" w:bidi="ar"/>
              </w:rPr>
            </w:pPr>
            <w:r>
              <w:rPr>
                <w:rFonts w:ascii="仿宋_GB2312" w:hAnsi="等线" w:eastAsia="仿宋_GB2312"/>
                <w:szCs w:val="21"/>
                <w:lang w:val="en" w:bidi="ar"/>
              </w:rPr>
              <w:t>536</w:t>
            </w:r>
          </w:p>
        </w:tc>
        <w:tc>
          <w:tcPr>
            <w:tcW w:w="3146" w:type="dxa"/>
            <w:tcBorders>
              <w:top w:val="single" w:color="auto" w:sz="4" w:space="0"/>
              <w:left w:val="nil"/>
              <w:bottom w:val="single" w:color="auto" w:sz="4" w:space="0"/>
              <w:right w:val="single" w:color="auto" w:sz="4" w:space="0"/>
            </w:tcBorders>
            <w:noWrap w:val="0"/>
            <w:vAlign w:val="top"/>
          </w:tcPr>
          <w:p w14:paraId="45BECD0F">
            <w:pPr>
              <w:rPr>
                <w:rFonts w:ascii="仿宋_GB2312" w:hAnsi="等线" w:eastAsia="仿宋_GB2312"/>
                <w:szCs w:val="21"/>
              </w:rPr>
            </w:pPr>
            <w:r>
              <w:rPr>
                <w:rFonts w:hint="eastAsia" w:ascii="仿宋_GB2312" w:hAnsi="等线" w:eastAsia="仿宋_GB2312"/>
                <w:szCs w:val="21"/>
              </w:rPr>
              <w:t>职业病诊断机构未按照规定报告职业病、疑似职业病</w:t>
            </w:r>
          </w:p>
        </w:tc>
        <w:tc>
          <w:tcPr>
            <w:tcW w:w="2837" w:type="dxa"/>
            <w:tcBorders>
              <w:top w:val="single" w:color="auto" w:sz="4" w:space="0"/>
              <w:left w:val="nil"/>
              <w:bottom w:val="single" w:color="auto" w:sz="4" w:space="0"/>
              <w:right w:val="single" w:color="auto" w:sz="4" w:space="0"/>
            </w:tcBorders>
            <w:noWrap w:val="0"/>
            <w:vAlign w:val="top"/>
          </w:tcPr>
          <w:p w14:paraId="7407350D">
            <w:pPr>
              <w:rPr>
                <w:rFonts w:hint="eastAsia" w:ascii="仿宋_GB2312" w:hAnsi="等线" w:eastAsia="仿宋_GB2312"/>
                <w:szCs w:val="21"/>
              </w:rPr>
            </w:pPr>
            <w:r>
              <w:rPr>
                <w:rFonts w:hint="eastAsia" w:ascii="仿宋_GB2312" w:hAnsi="等线" w:eastAsia="仿宋_GB2312"/>
                <w:szCs w:val="21"/>
              </w:rPr>
              <w:t>《职业病诊断与鉴定管理办法》第五十六条　职业病诊断机构未按照规定报告职业病、疑似职业病的，由县级以上地方卫生健康主管部门按照《职业病防治法》第七十四条的规定进行处理。</w:t>
            </w:r>
          </w:p>
          <w:p w14:paraId="7561374B">
            <w:pPr>
              <w:rPr>
                <w:rFonts w:hint="eastAsia" w:ascii="仿宋_GB2312" w:hAnsi="等线" w:eastAsia="仿宋_GB2312"/>
                <w:szCs w:val="21"/>
              </w:rPr>
            </w:pPr>
            <w:r>
              <w:rPr>
                <w:rFonts w:hint="eastAsia" w:ascii="仿宋_GB2312" w:hAnsi="等线" w:eastAsia="仿宋_GB2312"/>
                <w:szCs w:val="21"/>
              </w:rPr>
              <w:t>《中华人民共和国职业病防治法》第七十四条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2663" w:type="dxa"/>
            <w:tcBorders>
              <w:top w:val="single" w:color="auto" w:sz="4" w:space="0"/>
              <w:left w:val="nil"/>
              <w:bottom w:val="single" w:color="auto" w:sz="4" w:space="0"/>
              <w:right w:val="single" w:color="auto" w:sz="4" w:space="0"/>
            </w:tcBorders>
            <w:noWrap w:val="0"/>
            <w:vAlign w:val="top"/>
          </w:tcPr>
          <w:p w14:paraId="36FA3E3C">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：未按照规定报告职业病、疑似职业病，人数在一至三人。</w:t>
            </w:r>
          </w:p>
          <w:p w14:paraId="2CB9137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：未按照规定报告职业病、疑似职业病，人数在四人以上。</w:t>
            </w:r>
          </w:p>
          <w:p w14:paraId="4A1D9C7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：用人单位和医疗卫生机构未按照规定报告职业病、疑似职业病，有弄虚作假的行为。</w:t>
            </w:r>
          </w:p>
          <w:p w14:paraId="323FCD78">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7E70B125">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w:t>
            </w:r>
            <w:r>
              <w:rPr>
                <w:rFonts w:ascii="仿宋_GB2312" w:hAnsi="等线" w:eastAsia="仿宋_GB2312"/>
                <w:szCs w:val="21"/>
              </w:rPr>
              <w:t>并</w:t>
            </w:r>
            <w:r>
              <w:rPr>
                <w:rFonts w:hint="eastAsia" w:ascii="仿宋_GB2312" w:hAnsi="等线" w:eastAsia="仿宋_GB2312"/>
                <w:szCs w:val="21"/>
              </w:rPr>
              <w:t>处五千元以下罚款。</w:t>
            </w:r>
          </w:p>
          <w:p w14:paraId="0BC87DD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w:t>
            </w:r>
            <w:r>
              <w:rPr>
                <w:rFonts w:ascii="仿宋_GB2312" w:hAnsi="等线" w:eastAsia="仿宋_GB2312"/>
                <w:szCs w:val="21"/>
              </w:rPr>
              <w:t>并</w:t>
            </w:r>
            <w:r>
              <w:rPr>
                <w:rFonts w:hint="eastAsia" w:ascii="仿宋_GB2312" w:hAnsi="等线" w:eastAsia="仿宋_GB2312"/>
                <w:szCs w:val="21"/>
              </w:rPr>
              <w:t>处五千元以上一万元以下罚款。</w:t>
            </w:r>
          </w:p>
          <w:p w14:paraId="27884C78">
            <w:pPr>
              <w:rPr>
                <w:rFonts w:ascii="仿宋_GB2312" w:hAnsi="等线" w:eastAsia="仿宋_GB2312"/>
              </w:rPr>
            </w:pPr>
            <w:r>
              <w:rPr>
                <w:rFonts w:hint="eastAsia" w:ascii="仿宋_GB2312" w:hAnsi="等线" w:eastAsia="仿宋_GB2312"/>
                <w:b/>
                <w:szCs w:val="21"/>
              </w:rPr>
              <w:t>从重</w:t>
            </w:r>
            <w:r>
              <w:rPr>
                <w:rFonts w:hint="eastAsia" w:ascii="仿宋_GB2312" w:hAnsi="等线" w:eastAsia="仿宋_GB2312"/>
                <w:szCs w:val="21"/>
              </w:rPr>
              <w:t>：给予警告，处二万元以上五万元以下罚款。</w:t>
            </w:r>
          </w:p>
        </w:tc>
        <w:tc>
          <w:tcPr>
            <w:tcW w:w="1479" w:type="dxa"/>
            <w:tcBorders>
              <w:top w:val="single" w:color="auto" w:sz="4" w:space="0"/>
              <w:left w:val="nil"/>
              <w:bottom w:val="single" w:color="auto" w:sz="4" w:space="0"/>
              <w:right w:val="single" w:color="auto" w:sz="4" w:space="0"/>
            </w:tcBorders>
            <w:noWrap w:val="0"/>
            <w:vAlign w:val="top"/>
          </w:tcPr>
          <w:p w14:paraId="0DC8E2DD">
            <w:pPr>
              <w:rPr>
                <w:rFonts w:ascii="仿宋_GB2312" w:hAnsi="等线" w:eastAsia="仿宋_GB2312"/>
                <w:szCs w:val="21"/>
              </w:rPr>
            </w:pPr>
          </w:p>
        </w:tc>
      </w:tr>
      <w:tr w14:paraId="74C4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5CC2844">
            <w:pPr>
              <w:ind w:firstLine="210" w:firstLineChars="100"/>
              <w:rPr>
                <w:rFonts w:ascii="仿宋_GB2312" w:hAnsi="等线" w:eastAsia="仿宋_GB2312"/>
                <w:szCs w:val="21"/>
                <w:lang w:val="en" w:bidi="ar"/>
              </w:rPr>
            </w:pPr>
            <w:r>
              <w:rPr>
                <w:rFonts w:ascii="仿宋_GB2312" w:hAnsi="等线" w:eastAsia="仿宋_GB2312"/>
                <w:szCs w:val="21"/>
                <w:lang w:val="en" w:bidi="ar"/>
              </w:rPr>
              <w:t>537</w:t>
            </w:r>
          </w:p>
        </w:tc>
        <w:tc>
          <w:tcPr>
            <w:tcW w:w="3146" w:type="dxa"/>
            <w:tcBorders>
              <w:top w:val="single" w:color="auto" w:sz="4" w:space="0"/>
              <w:left w:val="nil"/>
              <w:bottom w:val="single" w:color="auto" w:sz="4" w:space="0"/>
              <w:right w:val="single" w:color="auto" w:sz="4" w:space="0"/>
            </w:tcBorders>
            <w:noWrap w:val="0"/>
            <w:vAlign w:val="top"/>
          </w:tcPr>
          <w:p w14:paraId="3FFE73A0">
            <w:pPr>
              <w:rPr>
                <w:rFonts w:ascii="仿宋_GB2312" w:hAnsi="等线" w:eastAsia="仿宋_GB2312"/>
                <w:szCs w:val="21"/>
              </w:rPr>
            </w:pPr>
            <w:r>
              <w:rPr>
                <w:rFonts w:hint="eastAsia" w:ascii="仿宋_GB2312" w:hAnsi="等线" w:eastAsia="仿宋_GB2312"/>
                <w:szCs w:val="21"/>
              </w:rPr>
              <w:t>未建立职业病诊断管理制度</w:t>
            </w:r>
          </w:p>
        </w:tc>
        <w:tc>
          <w:tcPr>
            <w:tcW w:w="2837" w:type="dxa"/>
            <w:tcBorders>
              <w:top w:val="single" w:color="auto" w:sz="4" w:space="0"/>
              <w:left w:val="nil"/>
              <w:bottom w:val="single" w:color="auto" w:sz="4" w:space="0"/>
              <w:right w:val="single" w:color="auto" w:sz="4" w:space="0"/>
            </w:tcBorders>
            <w:noWrap w:val="0"/>
            <w:vAlign w:val="top"/>
          </w:tcPr>
          <w:p w14:paraId="10B966A9">
            <w:pPr>
              <w:rPr>
                <w:rFonts w:ascii="仿宋_GB2312" w:hAnsi="等线" w:eastAsia="仿宋_GB2312"/>
                <w:szCs w:val="21"/>
              </w:rPr>
            </w:pPr>
            <w:r>
              <w:rPr>
                <w:rFonts w:hint="eastAsia" w:ascii="仿宋_GB2312" w:hAnsi="等线" w:eastAsia="仿宋_GB2312"/>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p>
          <w:p w14:paraId="124E2E3B">
            <w:pPr>
              <w:rPr>
                <w:rFonts w:ascii="仿宋_GB2312" w:hAnsi="等线" w:eastAsia="仿宋_GB2312"/>
                <w:szCs w:val="21"/>
              </w:rPr>
            </w:pPr>
            <w:r>
              <w:rPr>
                <w:rFonts w:hint="eastAsia" w:ascii="仿宋_GB2312" w:hAnsi="等线" w:eastAsia="仿宋_GB2312"/>
                <w:szCs w:val="21"/>
              </w:rPr>
              <w:t>（一）未建立职业病诊断管理制度。</w:t>
            </w:r>
          </w:p>
        </w:tc>
        <w:tc>
          <w:tcPr>
            <w:tcW w:w="2663" w:type="dxa"/>
            <w:tcBorders>
              <w:top w:val="single" w:color="auto" w:sz="4" w:space="0"/>
              <w:left w:val="nil"/>
              <w:bottom w:val="single" w:color="auto" w:sz="4" w:space="0"/>
              <w:right w:val="single" w:color="auto" w:sz="4" w:space="0"/>
            </w:tcBorders>
            <w:noWrap w:val="0"/>
            <w:vAlign w:val="top"/>
          </w:tcPr>
          <w:p w14:paraId="6A729914">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r>
              <w:rPr>
                <w:rFonts w:ascii="仿宋_GB2312" w:hAnsi="等线" w:eastAsia="仿宋_GB2312"/>
              </w:rPr>
              <w:t>。</w:t>
            </w:r>
          </w:p>
          <w:p w14:paraId="05B44609">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责令限期改正后，逾期不改，</w:t>
            </w:r>
            <w:r>
              <w:rPr>
                <w:rFonts w:ascii="仿宋_GB2312" w:hAnsi="等线" w:eastAsia="仿宋_GB2312"/>
              </w:rPr>
              <w:t>时间</w:t>
            </w:r>
            <w:r>
              <w:rPr>
                <w:rFonts w:hint="eastAsia" w:ascii="仿宋_GB2312" w:hAnsi="等线" w:eastAsia="仿宋_GB2312"/>
              </w:rPr>
              <w:t>不</w:t>
            </w:r>
            <w:r>
              <w:rPr>
                <w:rFonts w:ascii="仿宋_GB2312" w:hAnsi="等线" w:eastAsia="仿宋_GB2312"/>
              </w:rPr>
              <w:t>足</w:t>
            </w:r>
            <w:r>
              <w:rPr>
                <w:rFonts w:hint="eastAsia" w:ascii="仿宋_GB2312" w:hAnsi="等线" w:eastAsia="仿宋_GB2312"/>
              </w:rPr>
              <w:t>一</w:t>
            </w:r>
            <w:r>
              <w:rPr>
                <w:rFonts w:ascii="仿宋_GB2312" w:hAnsi="等线" w:eastAsia="仿宋_GB2312"/>
              </w:rPr>
              <w:t>个月</w:t>
            </w:r>
            <w:r>
              <w:rPr>
                <w:rFonts w:hint="eastAsia" w:ascii="仿宋_GB2312" w:hAnsi="等线" w:eastAsia="仿宋_GB2312"/>
              </w:rPr>
              <w:t>。</w:t>
            </w:r>
          </w:p>
          <w:p w14:paraId="2A788250">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责令限期改正后，逾期不改，</w:t>
            </w:r>
            <w:r>
              <w:rPr>
                <w:rFonts w:ascii="仿宋_GB2312" w:hAnsi="等线" w:eastAsia="仿宋_GB2312"/>
              </w:rPr>
              <w:t>时间</w:t>
            </w:r>
            <w:r>
              <w:rPr>
                <w:rFonts w:hint="eastAsia" w:ascii="仿宋_GB2312" w:hAnsi="等线" w:eastAsia="仿宋_GB2312"/>
              </w:rPr>
              <w:t>在</w:t>
            </w:r>
            <w:r>
              <w:rPr>
                <w:rFonts w:ascii="仿宋_GB2312" w:hAnsi="等线" w:eastAsia="仿宋_GB2312"/>
              </w:rPr>
              <w:t>一个月以上</w:t>
            </w:r>
            <w:r>
              <w:rPr>
                <w:rFonts w:hint="eastAsia" w:ascii="仿宋_GB2312" w:hAnsi="等线" w:eastAsia="仿宋_GB2312"/>
              </w:rPr>
              <w:t>。</w:t>
            </w:r>
          </w:p>
        </w:tc>
        <w:tc>
          <w:tcPr>
            <w:tcW w:w="2835" w:type="dxa"/>
            <w:tcBorders>
              <w:top w:val="single" w:color="auto" w:sz="4" w:space="0"/>
              <w:left w:val="nil"/>
              <w:bottom w:val="single" w:color="auto" w:sz="4" w:space="0"/>
              <w:right w:val="single" w:color="auto" w:sz="4" w:space="0"/>
            </w:tcBorders>
            <w:noWrap w:val="0"/>
            <w:vAlign w:val="top"/>
          </w:tcPr>
          <w:p w14:paraId="1C47A75C">
            <w:pPr>
              <w:rPr>
                <w:rFonts w:ascii="仿宋_GB2312" w:hAnsi="等线" w:eastAsia="仿宋_GB2312"/>
              </w:rPr>
            </w:pPr>
            <w:r>
              <w:rPr>
                <w:rFonts w:hint="eastAsia" w:ascii="仿宋_GB2312" w:hAnsi="等线" w:eastAsia="仿宋_GB2312"/>
                <w:b/>
              </w:rPr>
              <w:t>从轻</w:t>
            </w:r>
            <w:r>
              <w:rPr>
                <w:rFonts w:ascii="仿宋_GB2312" w:hAnsi="等线" w:eastAsia="仿宋_GB2312"/>
              </w:rPr>
              <w:t>：</w:t>
            </w:r>
            <w:r>
              <w:rPr>
                <w:rFonts w:hint="eastAsia" w:ascii="仿宋_GB2312" w:hAnsi="等线" w:eastAsia="仿宋_GB2312"/>
                <w:kern w:val="0"/>
                <w:sz w:val="20"/>
                <w:szCs w:val="21"/>
              </w:rPr>
              <w:t>不予行政处罚，</w:t>
            </w:r>
            <w:r>
              <w:rPr>
                <w:rFonts w:hint="eastAsia" w:ascii="仿宋_GB2312" w:hAnsi="等线" w:eastAsia="仿宋_GB2312"/>
              </w:rPr>
              <w:t>责令限期改正。</w:t>
            </w:r>
          </w:p>
          <w:p w14:paraId="52ACE060">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给予警告，</w:t>
            </w:r>
            <w:r>
              <w:rPr>
                <w:rFonts w:ascii="仿宋_GB2312" w:hAnsi="等线" w:eastAsia="仿宋_GB2312"/>
              </w:rPr>
              <w:t>并可以处</w:t>
            </w:r>
            <w:r>
              <w:rPr>
                <w:rFonts w:hint="eastAsia" w:ascii="仿宋_GB2312" w:hAnsi="等线" w:eastAsia="仿宋_GB2312"/>
              </w:rPr>
              <w:t>一</w:t>
            </w:r>
            <w:r>
              <w:rPr>
                <w:rFonts w:ascii="仿宋_GB2312" w:hAnsi="等线" w:eastAsia="仿宋_GB2312"/>
              </w:rPr>
              <w:t>万元以下罚款。</w:t>
            </w:r>
          </w:p>
          <w:p w14:paraId="08AE2E22">
            <w:pPr>
              <w:rPr>
                <w:rFonts w:ascii="仿宋_GB2312" w:hAnsi="等线" w:eastAsia="仿宋_GB2312"/>
              </w:rPr>
            </w:pPr>
            <w:r>
              <w:rPr>
                <w:rFonts w:hint="eastAsia" w:ascii="仿宋_GB2312" w:hAnsi="等线" w:eastAsia="仿宋_GB2312"/>
                <w:b/>
              </w:rPr>
              <w:t>从重</w:t>
            </w:r>
            <w:r>
              <w:rPr>
                <w:rFonts w:ascii="仿宋_GB2312" w:hAnsi="等线" w:eastAsia="仿宋_GB2312"/>
              </w:rPr>
              <w:t>：</w:t>
            </w:r>
            <w:r>
              <w:rPr>
                <w:rFonts w:hint="eastAsia" w:ascii="仿宋_GB2312" w:hAnsi="等线" w:eastAsia="仿宋_GB2312"/>
              </w:rPr>
              <w:t>给予警告，并可以处一</w:t>
            </w:r>
            <w:r>
              <w:rPr>
                <w:rFonts w:ascii="仿宋_GB2312" w:hAnsi="等线" w:eastAsia="仿宋_GB2312"/>
              </w:rPr>
              <w:t>万元以上三万元以下罚款。</w:t>
            </w:r>
          </w:p>
          <w:p w14:paraId="232944B4">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226C93C0">
            <w:pPr>
              <w:rPr>
                <w:rFonts w:ascii="仿宋_GB2312" w:hAnsi="等线" w:eastAsia="仿宋_GB2312"/>
                <w:szCs w:val="21"/>
              </w:rPr>
            </w:pPr>
          </w:p>
        </w:tc>
      </w:tr>
      <w:tr w14:paraId="3E2A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102ADCF">
            <w:pPr>
              <w:ind w:firstLine="210" w:firstLineChars="100"/>
              <w:rPr>
                <w:rFonts w:ascii="仿宋_GB2312" w:hAnsi="等线" w:eastAsia="仿宋_GB2312"/>
                <w:szCs w:val="21"/>
                <w:lang w:val="en" w:bidi="ar"/>
              </w:rPr>
            </w:pPr>
            <w:r>
              <w:rPr>
                <w:rFonts w:ascii="仿宋_GB2312" w:hAnsi="等线" w:eastAsia="仿宋_GB2312"/>
                <w:szCs w:val="21"/>
                <w:lang w:val="en" w:bidi="ar"/>
              </w:rPr>
              <w:t>538</w:t>
            </w:r>
          </w:p>
        </w:tc>
        <w:tc>
          <w:tcPr>
            <w:tcW w:w="3146" w:type="dxa"/>
            <w:tcBorders>
              <w:top w:val="single" w:color="auto" w:sz="4" w:space="0"/>
              <w:left w:val="nil"/>
              <w:bottom w:val="single" w:color="auto" w:sz="4" w:space="0"/>
              <w:right w:val="single" w:color="auto" w:sz="4" w:space="0"/>
            </w:tcBorders>
            <w:noWrap w:val="0"/>
            <w:vAlign w:val="top"/>
          </w:tcPr>
          <w:p w14:paraId="38348174">
            <w:pPr>
              <w:rPr>
                <w:rFonts w:ascii="仿宋_GB2312" w:hAnsi="等线" w:eastAsia="仿宋_GB2312"/>
                <w:szCs w:val="21"/>
              </w:rPr>
            </w:pPr>
            <w:r>
              <w:rPr>
                <w:rFonts w:hint="eastAsia" w:ascii="仿宋_GB2312" w:hAnsi="等线" w:eastAsia="仿宋_GB2312"/>
                <w:szCs w:val="21"/>
              </w:rPr>
              <w:t>未按照规定向劳动者公开职业病诊断程序</w:t>
            </w:r>
          </w:p>
        </w:tc>
        <w:tc>
          <w:tcPr>
            <w:tcW w:w="2837" w:type="dxa"/>
            <w:tcBorders>
              <w:top w:val="single" w:color="auto" w:sz="4" w:space="0"/>
              <w:left w:val="nil"/>
              <w:bottom w:val="single" w:color="auto" w:sz="4" w:space="0"/>
              <w:right w:val="single" w:color="auto" w:sz="4" w:space="0"/>
            </w:tcBorders>
            <w:noWrap w:val="0"/>
            <w:vAlign w:val="top"/>
          </w:tcPr>
          <w:p w14:paraId="6D3E8FF2">
            <w:pPr>
              <w:rPr>
                <w:rFonts w:ascii="仿宋_GB2312" w:hAnsi="等线" w:eastAsia="仿宋_GB2312"/>
                <w:szCs w:val="21"/>
              </w:rPr>
            </w:pPr>
            <w:r>
              <w:rPr>
                <w:rFonts w:hint="eastAsia" w:ascii="仿宋_GB2312" w:hAnsi="等线" w:eastAsia="仿宋_GB2312"/>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w:t>
            </w:r>
            <w:r>
              <w:rPr>
                <w:rFonts w:ascii="仿宋_GB2312" w:hAnsi="等线" w:eastAsia="仿宋_GB2312"/>
                <w:szCs w:val="21"/>
              </w:rPr>
              <w:t>。</w:t>
            </w:r>
          </w:p>
        </w:tc>
        <w:tc>
          <w:tcPr>
            <w:tcW w:w="2663" w:type="dxa"/>
            <w:tcBorders>
              <w:top w:val="single" w:color="auto" w:sz="4" w:space="0"/>
              <w:left w:val="nil"/>
              <w:bottom w:val="single" w:color="auto" w:sz="4" w:space="0"/>
              <w:right w:val="single" w:color="auto" w:sz="4" w:space="0"/>
            </w:tcBorders>
            <w:noWrap w:val="0"/>
            <w:vAlign w:val="top"/>
          </w:tcPr>
          <w:p w14:paraId="1FF76295">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38FC5C4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w:t>
            </w:r>
            <w:r>
              <w:rPr>
                <w:rFonts w:ascii="仿宋_GB2312" w:hAnsi="等线" w:eastAsia="仿宋_GB2312"/>
              </w:rPr>
              <w:t>时间</w:t>
            </w:r>
            <w:r>
              <w:rPr>
                <w:rFonts w:hint="eastAsia" w:ascii="仿宋_GB2312" w:hAnsi="等线" w:eastAsia="仿宋_GB2312"/>
              </w:rPr>
              <w:t>不足一个月。</w:t>
            </w:r>
          </w:p>
          <w:p w14:paraId="1325AD1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w:t>
            </w:r>
            <w:r>
              <w:rPr>
                <w:rFonts w:ascii="仿宋_GB2312" w:hAnsi="等线" w:eastAsia="仿宋_GB2312"/>
              </w:rPr>
              <w:t>时间</w:t>
            </w:r>
            <w:r>
              <w:rPr>
                <w:rFonts w:hint="eastAsia" w:ascii="仿宋_GB2312" w:hAnsi="等线" w:eastAsia="仿宋_GB2312"/>
              </w:rPr>
              <w:t>在一个月以上。</w:t>
            </w:r>
          </w:p>
        </w:tc>
        <w:tc>
          <w:tcPr>
            <w:tcW w:w="2835" w:type="dxa"/>
            <w:tcBorders>
              <w:top w:val="single" w:color="auto" w:sz="4" w:space="0"/>
              <w:left w:val="nil"/>
              <w:bottom w:val="single" w:color="auto" w:sz="4" w:space="0"/>
              <w:right w:val="single" w:color="auto" w:sz="4" w:space="0"/>
            </w:tcBorders>
            <w:noWrap w:val="0"/>
            <w:vAlign w:val="top"/>
          </w:tcPr>
          <w:p w14:paraId="4E3BA233">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w:t>
            </w:r>
            <w:r>
              <w:rPr>
                <w:rFonts w:hint="eastAsia" w:ascii="仿宋_GB2312" w:hAnsi="等线" w:eastAsia="仿宋_GB2312"/>
                <w:kern w:val="0"/>
                <w:sz w:val="20"/>
                <w:szCs w:val="21"/>
              </w:rPr>
              <w:t>不予行政处罚，</w:t>
            </w:r>
            <w:r>
              <w:rPr>
                <w:rFonts w:hint="eastAsia" w:ascii="仿宋_GB2312" w:hAnsi="等线" w:eastAsia="仿宋_GB2312"/>
              </w:rPr>
              <w:t>责令限期改正。</w:t>
            </w:r>
          </w:p>
          <w:p w14:paraId="17B9411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：给予警告，并可以处一万元以下罚款。</w:t>
            </w:r>
          </w:p>
          <w:p w14:paraId="1A08D897">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：给予警告，并可以处一万元以上三万元以下罚款。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089879D5">
            <w:pPr>
              <w:rPr>
                <w:rFonts w:ascii="仿宋_GB2312" w:hAnsi="等线" w:eastAsia="仿宋_GB2312"/>
                <w:szCs w:val="21"/>
              </w:rPr>
            </w:pPr>
          </w:p>
        </w:tc>
      </w:tr>
      <w:tr w14:paraId="41BE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2BA5821">
            <w:pPr>
              <w:ind w:firstLine="210" w:firstLineChars="100"/>
              <w:rPr>
                <w:rFonts w:ascii="仿宋_GB2312" w:hAnsi="等线" w:eastAsia="仿宋_GB2312"/>
                <w:szCs w:val="21"/>
                <w:lang w:val="en" w:bidi="ar"/>
              </w:rPr>
            </w:pPr>
            <w:r>
              <w:rPr>
                <w:rFonts w:ascii="仿宋_GB2312" w:hAnsi="等线" w:eastAsia="仿宋_GB2312"/>
                <w:szCs w:val="21"/>
                <w:lang w:val="en" w:bidi="ar"/>
              </w:rPr>
              <w:t>539</w:t>
            </w:r>
          </w:p>
        </w:tc>
        <w:tc>
          <w:tcPr>
            <w:tcW w:w="3146" w:type="dxa"/>
            <w:tcBorders>
              <w:top w:val="single" w:color="auto" w:sz="4" w:space="0"/>
              <w:left w:val="nil"/>
              <w:bottom w:val="single" w:color="auto" w:sz="4" w:space="0"/>
              <w:right w:val="single" w:color="auto" w:sz="4" w:space="0"/>
            </w:tcBorders>
            <w:noWrap w:val="0"/>
            <w:vAlign w:val="top"/>
          </w:tcPr>
          <w:p w14:paraId="11819CA7">
            <w:pPr>
              <w:rPr>
                <w:rFonts w:ascii="仿宋_GB2312" w:hAnsi="等线" w:eastAsia="仿宋_GB2312"/>
                <w:szCs w:val="21"/>
              </w:rPr>
            </w:pPr>
            <w:r>
              <w:rPr>
                <w:rFonts w:hint="eastAsia" w:ascii="仿宋_GB2312" w:hAnsi="等线" w:eastAsia="仿宋_GB2312"/>
                <w:szCs w:val="21"/>
              </w:rPr>
              <w:t>泄露劳动者涉及个人隐私的有关信息、资料</w:t>
            </w:r>
          </w:p>
        </w:tc>
        <w:tc>
          <w:tcPr>
            <w:tcW w:w="2837" w:type="dxa"/>
            <w:tcBorders>
              <w:top w:val="single" w:color="auto" w:sz="4" w:space="0"/>
              <w:left w:val="nil"/>
              <w:bottom w:val="single" w:color="auto" w:sz="4" w:space="0"/>
              <w:right w:val="single" w:color="auto" w:sz="4" w:space="0"/>
            </w:tcBorders>
            <w:noWrap w:val="0"/>
            <w:vAlign w:val="top"/>
          </w:tcPr>
          <w:p w14:paraId="54931881">
            <w:pPr>
              <w:rPr>
                <w:rFonts w:ascii="仿宋_GB2312" w:hAnsi="等线" w:eastAsia="仿宋_GB2312"/>
                <w:szCs w:val="21"/>
              </w:rPr>
            </w:pPr>
            <w:r>
              <w:rPr>
                <w:rFonts w:hint="eastAsia" w:ascii="仿宋_GB2312" w:hAnsi="等线" w:eastAsia="仿宋_GB2312"/>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三）泄露劳动者涉及个人隐私的有关信息、资料</w:t>
            </w:r>
            <w:r>
              <w:rPr>
                <w:rFonts w:ascii="仿宋_GB2312" w:hAnsi="等线" w:eastAsia="仿宋_GB2312"/>
                <w:szCs w:val="21"/>
              </w:rPr>
              <w:t>。</w:t>
            </w:r>
          </w:p>
        </w:tc>
        <w:tc>
          <w:tcPr>
            <w:tcW w:w="2663" w:type="dxa"/>
            <w:tcBorders>
              <w:top w:val="single" w:color="auto" w:sz="4" w:space="0"/>
              <w:left w:val="nil"/>
              <w:bottom w:val="single" w:color="auto" w:sz="4" w:space="0"/>
              <w:right w:val="single" w:color="auto" w:sz="4" w:space="0"/>
            </w:tcBorders>
            <w:noWrap w:val="0"/>
            <w:vAlign w:val="top"/>
          </w:tcPr>
          <w:p w14:paraId="26CBDDA9">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274686A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：责令限期改正后，逾期不改，泄露1至3名劳动者</w:t>
            </w:r>
            <w:r>
              <w:rPr>
                <w:rFonts w:ascii="仿宋_GB2312" w:hAnsi="等线" w:eastAsia="仿宋_GB2312"/>
              </w:rPr>
              <w:t>个人隐私。</w:t>
            </w:r>
          </w:p>
          <w:p w14:paraId="3BE2D56C">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责令限期改正后，逾期不改，泄露</w:t>
            </w:r>
            <w:r>
              <w:rPr>
                <w:rFonts w:ascii="仿宋_GB2312" w:hAnsi="等线" w:eastAsia="仿宋_GB2312"/>
              </w:rPr>
              <w:t>4</w:t>
            </w:r>
            <w:r>
              <w:rPr>
                <w:rFonts w:hint="eastAsia" w:ascii="仿宋_GB2312" w:hAnsi="等线" w:eastAsia="仿宋_GB2312"/>
              </w:rPr>
              <w:t>名以上劳动者个人隐私。</w:t>
            </w:r>
          </w:p>
        </w:tc>
        <w:tc>
          <w:tcPr>
            <w:tcW w:w="2835" w:type="dxa"/>
            <w:tcBorders>
              <w:top w:val="single" w:color="auto" w:sz="4" w:space="0"/>
              <w:left w:val="nil"/>
              <w:bottom w:val="single" w:color="auto" w:sz="4" w:space="0"/>
              <w:right w:val="single" w:color="auto" w:sz="4" w:space="0"/>
            </w:tcBorders>
            <w:noWrap w:val="0"/>
            <w:vAlign w:val="top"/>
          </w:tcPr>
          <w:p w14:paraId="26DF1C0C">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w:t>
            </w:r>
            <w:r>
              <w:rPr>
                <w:rFonts w:hint="eastAsia" w:ascii="仿宋_GB2312" w:hAnsi="等线" w:eastAsia="仿宋_GB2312"/>
                <w:kern w:val="0"/>
                <w:sz w:val="20"/>
                <w:szCs w:val="21"/>
              </w:rPr>
              <w:t>不予行政处罚，</w:t>
            </w:r>
            <w:r>
              <w:rPr>
                <w:rFonts w:hint="eastAsia" w:ascii="仿宋_GB2312" w:hAnsi="等线" w:eastAsia="仿宋_GB2312"/>
              </w:rPr>
              <w:t>责令限期改正。</w:t>
            </w:r>
          </w:p>
          <w:p w14:paraId="3B91430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：给予警告，并可以处一万元以下罚款。</w:t>
            </w:r>
          </w:p>
          <w:p w14:paraId="27AE11BF">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：给予警告，并可以处一万元以上三万元以下罚款。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634434E3">
            <w:pPr>
              <w:rPr>
                <w:rFonts w:ascii="仿宋_GB2312" w:hAnsi="等线" w:eastAsia="仿宋_GB2312"/>
                <w:szCs w:val="21"/>
              </w:rPr>
            </w:pPr>
          </w:p>
        </w:tc>
      </w:tr>
      <w:tr w14:paraId="4741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FD4D064">
            <w:pPr>
              <w:ind w:firstLine="210" w:firstLineChars="100"/>
              <w:rPr>
                <w:rFonts w:ascii="仿宋_GB2312" w:hAnsi="等线" w:eastAsia="仿宋_GB2312"/>
                <w:szCs w:val="21"/>
                <w:lang w:val="en" w:bidi="ar"/>
              </w:rPr>
            </w:pPr>
            <w:r>
              <w:rPr>
                <w:rFonts w:ascii="仿宋_GB2312" w:hAnsi="等线" w:eastAsia="仿宋_GB2312"/>
                <w:szCs w:val="21"/>
                <w:lang w:val="en" w:bidi="ar"/>
              </w:rPr>
              <w:t>540</w:t>
            </w:r>
          </w:p>
        </w:tc>
        <w:tc>
          <w:tcPr>
            <w:tcW w:w="3146" w:type="dxa"/>
            <w:tcBorders>
              <w:top w:val="single" w:color="auto" w:sz="4" w:space="0"/>
              <w:left w:val="nil"/>
              <w:bottom w:val="single" w:color="auto" w:sz="4" w:space="0"/>
              <w:right w:val="single" w:color="auto" w:sz="4" w:space="0"/>
            </w:tcBorders>
            <w:noWrap w:val="0"/>
            <w:vAlign w:val="top"/>
          </w:tcPr>
          <w:p w14:paraId="511F8D1A">
            <w:pPr>
              <w:rPr>
                <w:rFonts w:ascii="仿宋_GB2312" w:hAnsi="等线" w:eastAsia="仿宋_GB2312"/>
                <w:szCs w:val="21"/>
              </w:rPr>
            </w:pPr>
            <w:r>
              <w:rPr>
                <w:rFonts w:hint="eastAsia" w:ascii="仿宋_GB2312" w:hAnsi="等线" w:eastAsia="仿宋_GB2312"/>
                <w:szCs w:val="21"/>
              </w:rPr>
              <w:t>未按照规定参加质量控制评估，或者质量控制评估不合格且未按要求整改</w:t>
            </w:r>
          </w:p>
        </w:tc>
        <w:tc>
          <w:tcPr>
            <w:tcW w:w="2837" w:type="dxa"/>
            <w:tcBorders>
              <w:top w:val="single" w:color="auto" w:sz="4" w:space="0"/>
              <w:left w:val="nil"/>
              <w:bottom w:val="single" w:color="auto" w:sz="4" w:space="0"/>
              <w:right w:val="single" w:color="auto" w:sz="4" w:space="0"/>
            </w:tcBorders>
            <w:noWrap w:val="0"/>
            <w:vAlign w:val="top"/>
          </w:tcPr>
          <w:p w14:paraId="1DDEA736">
            <w:pPr>
              <w:rPr>
                <w:rFonts w:ascii="仿宋_GB2312" w:hAnsi="等线" w:eastAsia="仿宋_GB2312"/>
                <w:szCs w:val="21"/>
              </w:rPr>
            </w:pPr>
            <w:r>
              <w:rPr>
                <w:rFonts w:hint="eastAsia" w:ascii="仿宋_GB2312" w:hAnsi="等线" w:eastAsia="仿宋_GB2312"/>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w:t>
            </w:r>
          </w:p>
        </w:tc>
        <w:tc>
          <w:tcPr>
            <w:tcW w:w="2663" w:type="dxa"/>
            <w:tcBorders>
              <w:top w:val="single" w:color="auto" w:sz="4" w:space="0"/>
              <w:left w:val="nil"/>
              <w:bottom w:val="single" w:color="auto" w:sz="4" w:space="0"/>
              <w:right w:val="single" w:color="auto" w:sz="4" w:space="0"/>
            </w:tcBorders>
            <w:noWrap w:val="0"/>
            <w:vAlign w:val="top"/>
          </w:tcPr>
          <w:p w14:paraId="78F8B18B">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2FACF89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：责令限期改正后，质量控制评估不合格且未按要求整改。</w:t>
            </w:r>
          </w:p>
          <w:p w14:paraId="34FDF9C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：责令限期改正后，仍未按照规定参加质量控制评估。</w:t>
            </w:r>
          </w:p>
        </w:tc>
        <w:tc>
          <w:tcPr>
            <w:tcW w:w="2835" w:type="dxa"/>
            <w:tcBorders>
              <w:top w:val="single" w:color="auto" w:sz="4" w:space="0"/>
              <w:left w:val="nil"/>
              <w:bottom w:val="single" w:color="auto" w:sz="4" w:space="0"/>
              <w:right w:val="single" w:color="auto" w:sz="4" w:space="0"/>
            </w:tcBorders>
            <w:noWrap w:val="0"/>
            <w:vAlign w:val="top"/>
          </w:tcPr>
          <w:p w14:paraId="76DFBB30">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w:t>
            </w:r>
            <w:r>
              <w:rPr>
                <w:rFonts w:hint="eastAsia" w:ascii="仿宋_GB2312" w:hAnsi="等线" w:eastAsia="仿宋_GB2312"/>
                <w:kern w:val="0"/>
                <w:sz w:val="20"/>
                <w:szCs w:val="21"/>
              </w:rPr>
              <w:t>不予行政处罚，</w:t>
            </w:r>
            <w:r>
              <w:rPr>
                <w:rFonts w:hint="eastAsia" w:ascii="仿宋_GB2312" w:hAnsi="等线" w:eastAsia="仿宋_GB2312"/>
              </w:rPr>
              <w:t>责令限期改正。</w:t>
            </w:r>
          </w:p>
          <w:p w14:paraId="1D034D0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：给予警告，并可以处一万元以下罚款。</w:t>
            </w:r>
          </w:p>
          <w:p w14:paraId="68EDF8F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：给予警告，并可以处一万元以上三万元以下罚款。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75E66063">
            <w:pPr>
              <w:rPr>
                <w:rFonts w:ascii="仿宋_GB2312" w:hAnsi="等线" w:eastAsia="仿宋_GB2312"/>
                <w:szCs w:val="21"/>
              </w:rPr>
            </w:pPr>
          </w:p>
        </w:tc>
      </w:tr>
      <w:tr w14:paraId="7515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781D414">
            <w:pPr>
              <w:ind w:firstLine="210" w:firstLineChars="100"/>
              <w:rPr>
                <w:rFonts w:ascii="仿宋_GB2312" w:hAnsi="等线" w:eastAsia="仿宋_GB2312"/>
                <w:szCs w:val="21"/>
                <w:lang w:val="en" w:bidi="ar"/>
              </w:rPr>
            </w:pPr>
            <w:r>
              <w:rPr>
                <w:rFonts w:ascii="仿宋_GB2312" w:hAnsi="等线" w:eastAsia="仿宋_GB2312"/>
                <w:szCs w:val="21"/>
                <w:lang w:val="en" w:bidi="ar"/>
              </w:rPr>
              <w:t>541</w:t>
            </w:r>
          </w:p>
        </w:tc>
        <w:tc>
          <w:tcPr>
            <w:tcW w:w="3146" w:type="dxa"/>
            <w:tcBorders>
              <w:top w:val="single" w:color="auto" w:sz="4" w:space="0"/>
              <w:left w:val="nil"/>
              <w:bottom w:val="single" w:color="auto" w:sz="4" w:space="0"/>
              <w:right w:val="single" w:color="auto" w:sz="4" w:space="0"/>
            </w:tcBorders>
            <w:noWrap w:val="0"/>
            <w:vAlign w:val="top"/>
          </w:tcPr>
          <w:p w14:paraId="43F43FD0">
            <w:pPr>
              <w:rPr>
                <w:rFonts w:ascii="仿宋_GB2312" w:hAnsi="等线" w:eastAsia="仿宋_GB2312"/>
                <w:szCs w:val="21"/>
              </w:rPr>
            </w:pPr>
            <w:r>
              <w:rPr>
                <w:rFonts w:hint="eastAsia" w:ascii="仿宋_GB2312" w:hAnsi="等线" w:eastAsia="仿宋_GB2312"/>
                <w:szCs w:val="21"/>
              </w:rPr>
              <w:t>拒不配合卫生健康主管部门监督检查</w:t>
            </w:r>
          </w:p>
        </w:tc>
        <w:tc>
          <w:tcPr>
            <w:tcW w:w="2837" w:type="dxa"/>
            <w:tcBorders>
              <w:top w:val="single" w:color="auto" w:sz="4" w:space="0"/>
              <w:left w:val="nil"/>
              <w:bottom w:val="single" w:color="auto" w:sz="4" w:space="0"/>
              <w:right w:val="single" w:color="auto" w:sz="4" w:space="0"/>
            </w:tcBorders>
            <w:noWrap w:val="0"/>
            <w:vAlign w:val="top"/>
          </w:tcPr>
          <w:p w14:paraId="644CFC65">
            <w:pPr>
              <w:rPr>
                <w:rFonts w:ascii="仿宋_GB2312" w:hAnsi="等线" w:eastAsia="仿宋_GB2312"/>
                <w:szCs w:val="21"/>
              </w:rPr>
            </w:pPr>
            <w:r>
              <w:rPr>
                <w:rFonts w:hint="eastAsia" w:ascii="仿宋_GB2312" w:hAnsi="等线" w:eastAsia="仿宋_GB2312"/>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五）拒不配合卫生健康主管部门监督检查</w:t>
            </w:r>
            <w:r>
              <w:rPr>
                <w:rFonts w:ascii="仿宋_GB2312" w:hAnsi="等线" w:eastAsia="仿宋_GB2312"/>
                <w:szCs w:val="21"/>
              </w:rPr>
              <w:t>。</w:t>
            </w:r>
          </w:p>
        </w:tc>
        <w:tc>
          <w:tcPr>
            <w:tcW w:w="2663" w:type="dxa"/>
            <w:tcBorders>
              <w:top w:val="single" w:color="auto" w:sz="4" w:space="0"/>
              <w:left w:val="nil"/>
              <w:bottom w:val="single" w:color="auto" w:sz="4" w:space="0"/>
              <w:right w:val="single" w:color="auto" w:sz="4" w:space="0"/>
            </w:tcBorders>
            <w:noWrap w:val="0"/>
            <w:vAlign w:val="top"/>
          </w:tcPr>
          <w:p w14:paraId="01C20F19">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194A958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：责令限期改正后，拒不配合卫生健康主管部门监督检查次数</w:t>
            </w:r>
            <w:r>
              <w:rPr>
                <w:rFonts w:ascii="仿宋_GB2312" w:hAnsi="等线" w:eastAsia="仿宋_GB2312"/>
              </w:rPr>
              <w:t>为</w:t>
            </w:r>
            <w:r>
              <w:rPr>
                <w:rFonts w:hint="eastAsia" w:ascii="仿宋_GB2312" w:hAnsi="等线" w:eastAsia="仿宋_GB2312"/>
              </w:rPr>
              <w:t>1次</w:t>
            </w:r>
            <w:r>
              <w:rPr>
                <w:rFonts w:ascii="仿宋_GB2312" w:hAnsi="等线" w:eastAsia="仿宋_GB2312"/>
              </w:rPr>
              <w:t>。</w:t>
            </w:r>
          </w:p>
          <w:p w14:paraId="7F1B9A4A">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：责令限期改正后，拒不配合卫生健康主管部门监督检查次数超过1次。</w:t>
            </w:r>
          </w:p>
        </w:tc>
        <w:tc>
          <w:tcPr>
            <w:tcW w:w="2835" w:type="dxa"/>
            <w:tcBorders>
              <w:top w:val="single" w:color="auto" w:sz="4" w:space="0"/>
              <w:left w:val="nil"/>
              <w:bottom w:val="single" w:color="auto" w:sz="4" w:space="0"/>
              <w:right w:val="single" w:color="auto" w:sz="4" w:space="0"/>
            </w:tcBorders>
            <w:noWrap w:val="0"/>
            <w:vAlign w:val="top"/>
          </w:tcPr>
          <w:p w14:paraId="76966F95">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w:t>
            </w:r>
            <w:r>
              <w:rPr>
                <w:rFonts w:hint="eastAsia" w:ascii="仿宋_GB2312" w:hAnsi="等线" w:eastAsia="仿宋_GB2312"/>
                <w:kern w:val="0"/>
                <w:sz w:val="20"/>
                <w:szCs w:val="21"/>
              </w:rPr>
              <w:t>不予行政处罚，</w:t>
            </w:r>
            <w:r>
              <w:rPr>
                <w:rFonts w:hint="eastAsia" w:ascii="仿宋_GB2312" w:hAnsi="等线" w:eastAsia="仿宋_GB2312"/>
              </w:rPr>
              <w:t>责令限期改正。</w:t>
            </w:r>
          </w:p>
          <w:p w14:paraId="7D16A3F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：给予警告，并可以处一万元以下罚款。</w:t>
            </w:r>
          </w:p>
          <w:p w14:paraId="18CD1F4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：给予警告，并可以处一万元以上三万元以下罚款。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6EC8EDE3">
            <w:pPr>
              <w:rPr>
                <w:rFonts w:ascii="仿宋_GB2312" w:hAnsi="等线" w:eastAsia="仿宋_GB2312"/>
                <w:szCs w:val="21"/>
              </w:rPr>
            </w:pPr>
          </w:p>
        </w:tc>
      </w:tr>
      <w:tr w14:paraId="4633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6F9A060">
            <w:pPr>
              <w:ind w:firstLine="210" w:firstLineChars="100"/>
              <w:rPr>
                <w:rFonts w:ascii="仿宋_GB2312" w:hAnsi="等线" w:eastAsia="仿宋_GB2312"/>
                <w:szCs w:val="21"/>
                <w:lang w:val="en" w:bidi="ar"/>
              </w:rPr>
            </w:pPr>
            <w:r>
              <w:rPr>
                <w:rFonts w:ascii="仿宋_GB2312" w:hAnsi="等线" w:eastAsia="仿宋_GB2312"/>
                <w:szCs w:val="21"/>
                <w:lang w:val="en" w:bidi="ar"/>
              </w:rPr>
              <w:t>542</w:t>
            </w:r>
          </w:p>
        </w:tc>
        <w:tc>
          <w:tcPr>
            <w:tcW w:w="3146" w:type="dxa"/>
            <w:tcBorders>
              <w:top w:val="single" w:color="auto" w:sz="4" w:space="0"/>
              <w:left w:val="nil"/>
              <w:bottom w:val="single" w:color="auto" w:sz="4" w:space="0"/>
              <w:right w:val="single" w:color="auto" w:sz="4" w:space="0"/>
            </w:tcBorders>
            <w:noWrap w:val="0"/>
            <w:vAlign w:val="top"/>
          </w:tcPr>
          <w:p w14:paraId="480DF478">
            <w:pPr>
              <w:rPr>
                <w:rFonts w:ascii="仿宋_GB2312" w:hAnsi="等线" w:eastAsia="仿宋_GB2312"/>
                <w:szCs w:val="21"/>
              </w:rPr>
            </w:pPr>
            <w:r>
              <w:rPr>
                <w:rFonts w:hint="eastAsia" w:ascii="仿宋_GB2312" w:hAnsi="等线" w:eastAsia="仿宋_GB2312"/>
                <w:szCs w:val="21"/>
              </w:rPr>
              <w:t>职业病诊断鉴定委员会组成人员收受职业病诊断争议当事人的财物或者其他好处</w:t>
            </w:r>
          </w:p>
        </w:tc>
        <w:tc>
          <w:tcPr>
            <w:tcW w:w="2837" w:type="dxa"/>
            <w:tcBorders>
              <w:top w:val="single" w:color="auto" w:sz="4" w:space="0"/>
              <w:left w:val="nil"/>
              <w:bottom w:val="single" w:color="auto" w:sz="4" w:space="0"/>
              <w:right w:val="single" w:color="auto" w:sz="4" w:space="0"/>
            </w:tcBorders>
            <w:noWrap w:val="0"/>
            <w:vAlign w:val="top"/>
          </w:tcPr>
          <w:p w14:paraId="24792922">
            <w:pPr>
              <w:rPr>
                <w:rFonts w:hint="eastAsia" w:ascii="仿宋_GB2312" w:hAnsi="等线" w:eastAsia="仿宋_GB2312"/>
                <w:szCs w:val="21"/>
              </w:rPr>
            </w:pPr>
            <w:r>
              <w:rPr>
                <w:rFonts w:hint="eastAsia" w:ascii="仿宋_GB2312" w:hAnsi="等线" w:eastAsia="仿宋_GB2312"/>
                <w:szCs w:val="21"/>
              </w:rPr>
              <w:t>《职业病诊断与鉴定管理办法》第五十八条</w:t>
            </w:r>
            <w:r>
              <w:rPr>
                <w:rFonts w:ascii="仿宋_GB2312" w:hAnsi="等线" w:eastAsia="仿宋_GB2312"/>
                <w:szCs w:val="21"/>
              </w:rPr>
              <w:t xml:space="preserve">  </w:t>
            </w:r>
            <w:r>
              <w:rPr>
                <w:rFonts w:hint="eastAsia" w:ascii="仿宋_GB2312" w:hAnsi="等线" w:eastAsia="仿宋_GB2312"/>
                <w:szCs w:val="21"/>
              </w:rPr>
              <w:t>职业病诊断鉴定委员会组成人员收受职业病诊断争议当事人的财物或者其他好处的，由省级卫生健康主管部门按照《职业病防治法》第八十一条的规定进行处理。</w:t>
            </w:r>
          </w:p>
          <w:p w14:paraId="2D33F0F6">
            <w:pPr>
              <w:rPr>
                <w:rFonts w:hint="eastAsia" w:ascii="仿宋_GB2312" w:hAnsi="等线" w:eastAsia="仿宋_GB2312"/>
                <w:szCs w:val="21"/>
              </w:rPr>
            </w:pPr>
            <w:r>
              <w:rPr>
                <w:rFonts w:hint="eastAsia" w:ascii="仿宋_GB2312" w:hAnsi="等线" w:eastAsia="仿宋_GB2312"/>
                <w:szCs w:val="21"/>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2663" w:type="dxa"/>
            <w:tcBorders>
              <w:top w:val="single" w:color="auto" w:sz="4" w:space="0"/>
              <w:left w:val="nil"/>
              <w:bottom w:val="single" w:color="auto" w:sz="4" w:space="0"/>
              <w:right w:val="single" w:color="auto" w:sz="4" w:space="0"/>
            </w:tcBorders>
            <w:noWrap w:val="0"/>
            <w:vAlign w:val="top"/>
          </w:tcPr>
          <w:p w14:paraId="26FDDDDB">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：收受职业病诊断争议当事人的财物或者其他好处，价值不足三千元。</w:t>
            </w:r>
          </w:p>
          <w:p w14:paraId="1B94620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：收受职业病诊断争议当事人的财物或者其他好处，价值三千元以上一万元以下。</w:t>
            </w:r>
          </w:p>
          <w:p w14:paraId="02D9BE6A">
            <w:pPr>
              <w:rPr>
                <w:rFonts w:ascii="仿宋_GB2312" w:hAnsi="等线" w:eastAsia="仿宋_GB2312"/>
              </w:rPr>
            </w:pPr>
            <w:r>
              <w:rPr>
                <w:rFonts w:hint="eastAsia" w:ascii="仿宋_GB2312" w:hAnsi="等线" w:eastAsia="仿宋_GB2312"/>
                <w:b/>
                <w:szCs w:val="21"/>
              </w:rPr>
              <w:t>严重</w:t>
            </w:r>
            <w:r>
              <w:rPr>
                <w:rFonts w:hint="eastAsia" w:ascii="仿宋_GB2312" w:hAnsi="等线" w:eastAsia="仿宋_GB2312"/>
                <w:szCs w:val="21"/>
              </w:rPr>
              <w:t>：收受职业病诊断争议当事人的财物或者其他好处，价值超过一万元。</w:t>
            </w:r>
          </w:p>
        </w:tc>
        <w:tc>
          <w:tcPr>
            <w:tcW w:w="2835" w:type="dxa"/>
            <w:tcBorders>
              <w:top w:val="single" w:color="auto" w:sz="4" w:space="0"/>
              <w:left w:val="nil"/>
              <w:bottom w:val="single" w:color="auto" w:sz="4" w:space="0"/>
              <w:right w:val="single" w:color="auto" w:sz="4" w:space="0"/>
            </w:tcBorders>
            <w:noWrap w:val="0"/>
            <w:vAlign w:val="top"/>
          </w:tcPr>
          <w:p w14:paraId="02410CA5">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：给予警告，没收收受的财物，可以并处三千元以上一万元以下罚款。</w:t>
            </w:r>
          </w:p>
          <w:p w14:paraId="6CD5528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：给予警告，没收收受的财物，可以并处一万元以上三万元以下罚款。</w:t>
            </w:r>
          </w:p>
          <w:p w14:paraId="7F7DBAD6">
            <w:pPr>
              <w:rPr>
                <w:rFonts w:ascii="仿宋_GB2312" w:hAnsi="等线" w:eastAsia="仿宋_GB2312"/>
              </w:rPr>
            </w:pPr>
            <w:r>
              <w:rPr>
                <w:rFonts w:hint="eastAsia" w:ascii="仿宋_GB2312" w:hAnsi="等线" w:eastAsia="仿宋_GB2312"/>
                <w:b/>
                <w:szCs w:val="21"/>
              </w:rPr>
              <w:t>从重</w:t>
            </w:r>
            <w:r>
              <w:rPr>
                <w:rFonts w:hint="eastAsia" w:ascii="仿宋_GB2312" w:hAnsi="等线" w:eastAsia="仿宋_GB2312"/>
                <w:szCs w:val="21"/>
              </w:rPr>
              <w:t>：给予警告，没收收受的财物，可以并处三万元以上五万元以下罚款。</w:t>
            </w:r>
          </w:p>
        </w:tc>
        <w:tc>
          <w:tcPr>
            <w:tcW w:w="1479" w:type="dxa"/>
            <w:tcBorders>
              <w:top w:val="single" w:color="auto" w:sz="4" w:space="0"/>
              <w:left w:val="nil"/>
              <w:bottom w:val="single" w:color="auto" w:sz="4" w:space="0"/>
              <w:right w:val="single" w:color="auto" w:sz="4" w:space="0"/>
            </w:tcBorders>
            <w:noWrap w:val="0"/>
            <w:vAlign w:val="top"/>
          </w:tcPr>
          <w:p w14:paraId="07A7C2FA">
            <w:pPr>
              <w:rPr>
                <w:rFonts w:ascii="仿宋_GB2312" w:hAnsi="等线" w:eastAsia="仿宋_GB2312"/>
                <w:szCs w:val="21"/>
              </w:rPr>
            </w:pPr>
            <w:r>
              <w:rPr>
                <w:rFonts w:hint="eastAsia" w:ascii="仿宋_GB2312" w:hAnsi="等线" w:eastAsia="仿宋_GB2312"/>
                <w:szCs w:val="21"/>
              </w:rPr>
              <w:t>省级卫生健康主管部门承办。</w:t>
            </w:r>
          </w:p>
        </w:tc>
      </w:tr>
      <w:tr w14:paraId="692E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3CD1755">
            <w:pPr>
              <w:ind w:firstLine="210" w:firstLineChars="100"/>
              <w:rPr>
                <w:rFonts w:ascii="仿宋_GB2312" w:hAnsi="等线" w:eastAsia="仿宋_GB2312"/>
                <w:szCs w:val="21"/>
                <w:lang w:val="en" w:bidi="ar"/>
              </w:rPr>
            </w:pPr>
            <w:r>
              <w:rPr>
                <w:rFonts w:ascii="仿宋_GB2312" w:hAnsi="等线" w:eastAsia="仿宋_GB2312"/>
                <w:szCs w:val="21"/>
                <w:lang w:val="en" w:bidi="ar"/>
              </w:rPr>
              <w:t>543</w:t>
            </w:r>
          </w:p>
        </w:tc>
        <w:tc>
          <w:tcPr>
            <w:tcW w:w="3146" w:type="dxa"/>
            <w:tcBorders>
              <w:top w:val="single" w:color="auto" w:sz="4" w:space="0"/>
              <w:left w:val="nil"/>
              <w:bottom w:val="single" w:color="auto" w:sz="4" w:space="0"/>
              <w:right w:val="single" w:color="auto" w:sz="4" w:space="0"/>
            </w:tcBorders>
            <w:noWrap w:val="0"/>
            <w:vAlign w:val="top"/>
          </w:tcPr>
          <w:p w14:paraId="617F4235">
            <w:pPr>
              <w:rPr>
                <w:rFonts w:ascii="仿宋_GB2312" w:hAnsi="等线" w:eastAsia="仿宋_GB2312"/>
                <w:szCs w:val="21"/>
              </w:rPr>
            </w:pPr>
            <w:r>
              <w:rPr>
                <w:rFonts w:hint="eastAsia" w:ascii="仿宋_GB2312" w:hAnsi="等线" w:eastAsia="仿宋_GB2312"/>
                <w:szCs w:val="21"/>
              </w:rPr>
              <w:t>（一）未按照规定安排职业病病人、疑似职业病病人进行诊治的；</w:t>
            </w:r>
          </w:p>
          <w:p w14:paraId="5A1081CB">
            <w:pPr>
              <w:rPr>
                <w:rFonts w:ascii="仿宋_GB2312" w:hAnsi="等线" w:eastAsia="仿宋_GB2312"/>
                <w:szCs w:val="21"/>
              </w:rPr>
            </w:pPr>
            <w:r>
              <w:rPr>
                <w:rFonts w:hint="eastAsia" w:ascii="仿宋_GB2312" w:hAnsi="等线" w:eastAsia="仿宋_GB2312"/>
                <w:szCs w:val="21"/>
              </w:rPr>
              <w:t>（二）拒不提供职业病诊断、鉴定所需资料的；</w:t>
            </w:r>
          </w:p>
          <w:p w14:paraId="29BDE370">
            <w:pPr>
              <w:rPr>
                <w:rFonts w:ascii="仿宋_GB2312" w:hAnsi="等线" w:eastAsia="仿宋_GB2312"/>
                <w:szCs w:val="21"/>
              </w:rPr>
            </w:pPr>
            <w:r>
              <w:rPr>
                <w:rFonts w:hint="eastAsia" w:ascii="仿宋_GB2312" w:hAnsi="等线" w:eastAsia="仿宋_GB2312"/>
                <w:szCs w:val="21"/>
              </w:rPr>
              <w:t>（三）未按照规定承担职业病诊断、鉴定费用。</w:t>
            </w:r>
          </w:p>
        </w:tc>
        <w:tc>
          <w:tcPr>
            <w:tcW w:w="2837" w:type="dxa"/>
            <w:tcBorders>
              <w:top w:val="single" w:color="auto" w:sz="4" w:space="0"/>
              <w:left w:val="nil"/>
              <w:bottom w:val="single" w:color="auto" w:sz="4" w:space="0"/>
              <w:right w:val="single" w:color="auto" w:sz="4" w:space="0"/>
            </w:tcBorders>
            <w:noWrap w:val="0"/>
            <w:vAlign w:val="top"/>
          </w:tcPr>
          <w:p w14:paraId="154A24AF">
            <w:pPr>
              <w:rPr>
                <w:rFonts w:ascii="仿宋_GB2312" w:hAnsi="等线" w:eastAsia="仿宋_GB2312"/>
                <w:szCs w:val="21"/>
              </w:rPr>
            </w:pPr>
            <w:r>
              <w:rPr>
                <w:rFonts w:hint="eastAsia" w:ascii="仿宋_GB2312" w:hAnsi="等线" w:eastAsia="仿宋_GB2312"/>
                <w:szCs w:val="21"/>
              </w:rPr>
              <w:t>《职业病诊断与鉴定管理办法》第六十条</w:t>
            </w:r>
            <w:r>
              <w:rPr>
                <w:rFonts w:ascii="仿宋_GB2312" w:hAnsi="等线" w:eastAsia="仿宋_GB2312"/>
                <w:szCs w:val="21"/>
              </w:rPr>
              <w:t xml:space="preserve">  </w:t>
            </w:r>
            <w:r>
              <w:rPr>
                <w:rFonts w:hint="eastAsia" w:ascii="仿宋_GB2312" w:hAnsi="等线" w:eastAsia="仿宋_GB2312"/>
                <w:szCs w:val="21"/>
              </w:rPr>
              <w:t>用人单位有下列行为之一的，由县级以上地方卫生健康主管部门按照《职业病防治法》第七十二条规定进行处理：（一）未按照规定安排职业病病人、疑似职业病病人进行诊治的；（二）拒不提供职业病诊断、鉴定所需资料的；（三）未按照规定承担职业病诊断、鉴定费用。</w:t>
            </w:r>
          </w:p>
        </w:tc>
        <w:tc>
          <w:tcPr>
            <w:tcW w:w="2663" w:type="dxa"/>
            <w:tcBorders>
              <w:top w:val="single" w:color="auto" w:sz="4" w:space="0"/>
              <w:left w:val="nil"/>
              <w:bottom w:val="single" w:color="auto" w:sz="4" w:space="0"/>
              <w:right w:val="single" w:color="auto" w:sz="4" w:space="0"/>
            </w:tcBorders>
            <w:noWrap w:val="0"/>
            <w:vAlign w:val="top"/>
          </w:tcPr>
          <w:p w14:paraId="65BDB342">
            <w:pPr>
              <w:rPr>
                <w:rFonts w:ascii="仿宋_GB2312" w:hAnsi="等线" w:eastAsia="仿宋_GB2312"/>
              </w:rPr>
            </w:pPr>
            <w:r>
              <w:rPr>
                <w:rFonts w:hint="eastAsia" w:ascii="仿宋_GB2312" w:hAnsi="等线" w:eastAsia="仿宋_GB2312"/>
              </w:rPr>
              <w:t>依照《广东省卫生健康行政处罚裁量基准》第510、514、515项规定处理。</w:t>
            </w:r>
          </w:p>
        </w:tc>
        <w:tc>
          <w:tcPr>
            <w:tcW w:w="2835" w:type="dxa"/>
            <w:tcBorders>
              <w:top w:val="single" w:color="auto" w:sz="4" w:space="0"/>
              <w:left w:val="nil"/>
              <w:bottom w:val="single" w:color="auto" w:sz="4" w:space="0"/>
              <w:right w:val="single" w:color="auto" w:sz="4" w:space="0"/>
            </w:tcBorders>
            <w:noWrap w:val="0"/>
            <w:vAlign w:val="top"/>
          </w:tcPr>
          <w:p w14:paraId="6B28A201">
            <w:pPr>
              <w:rPr>
                <w:rFonts w:ascii="仿宋_GB2312" w:hAnsi="等线" w:eastAsia="仿宋_GB2312"/>
              </w:rPr>
            </w:pPr>
            <w:r>
              <w:rPr>
                <w:rFonts w:hint="eastAsia" w:ascii="仿宋_GB2312" w:hAnsi="等线" w:eastAsia="仿宋_GB2312"/>
              </w:rPr>
              <w:t>依照《广东省卫生健康行政处罚裁量基准》第510、514、515项规定处理。</w:t>
            </w:r>
          </w:p>
        </w:tc>
        <w:tc>
          <w:tcPr>
            <w:tcW w:w="1479" w:type="dxa"/>
            <w:tcBorders>
              <w:top w:val="single" w:color="auto" w:sz="4" w:space="0"/>
              <w:left w:val="nil"/>
              <w:bottom w:val="single" w:color="auto" w:sz="4" w:space="0"/>
              <w:right w:val="single" w:color="auto" w:sz="4" w:space="0"/>
            </w:tcBorders>
            <w:noWrap w:val="0"/>
            <w:vAlign w:val="top"/>
          </w:tcPr>
          <w:p w14:paraId="59B3C3B1">
            <w:pPr>
              <w:rPr>
                <w:rFonts w:ascii="仿宋_GB2312" w:hAnsi="等线" w:eastAsia="仿宋_GB2312"/>
                <w:szCs w:val="21"/>
              </w:rPr>
            </w:pPr>
          </w:p>
        </w:tc>
      </w:tr>
      <w:tr w14:paraId="572A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E8334B9">
            <w:pPr>
              <w:ind w:firstLine="210" w:firstLineChars="100"/>
              <w:rPr>
                <w:rFonts w:ascii="仿宋_GB2312" w:hAnsi="等线" w:eastAsia="仿宋_GB2312"/>
                <w:szCs w:val="21"/>
                <w:lang w:val="en" w:bidi="ar"/>
              </w:rPr>
            </w:pPr>
            <w:r>
              <w:rPr>
                <w:rFonts w:ascii="仿宋_GB2312" w:hAnsi="等线" w:eastAsia="仿宋_GB2312"/>
                <w:szCs w:val="21"/>
                <w:lang w:val="en" w:bidi="ar"/>
              </w:rPr>
              <w:t>544</w:t>
            </w:r>
          </w:p>
        </w:tc>
        <w:tc>
          <w:tcPr>
            <w:tcW w:w="3146" w:type="dxa"/>
            <w:tcBorders>
              <w:top w:val="single" w:color="auto" w:sz="4" w:space="0"/>
              <w:left w:val="nil"/>
              <w:bottom w:val="single" w:color="auto" w:sz="4" w:space="0"/>
              <w:right w:val="single" w:color="auto" w:sz="4" w:space="0"/>
            </w:tcBorders>
            <w:noWrap w:val="0"/>
            <w:vAlign w:val="top"/>
          </w:tcPr>
          <w:p w14:paraId="36B46E27">
            <w:pPr>
              <w:rPr>
                <w:rFonts w:ascii="仿宋_GB2312" w:hAnsi="等线" w:eastAsia="仿宋_GB2312"/>
                <w:szCs w:val="21"/>
              </w:rPr>
            </w:pPr>
            <w:r>
              <w:rPr>
                <w:rFonts w:hint="eastAsia" w:ascii="仿宋_GB2312" w:hAnsi="等线" w:eastAsia="仿宋_GB2312"/>
                <w:szCs w:val="21"/>
              </w:rPr>
              <w:t>用人单位未按照规定报告职业病、疑似职业病</w:t>
            </w:r>
          </w:p>
        </w:tc>
        <w:tc>
          <w:tcPr>
            <w:tcW w:w="2837" w:type="dxa"/>
            <w:tcBorders>
              <w:top w:val="single" w:color="auto" w:sz="4" w:space="0"/>
              <w:left w:val="nil"/>
              <w:bottom w:val="single" w:color="auto" w:sz="4" w:space="0"/>
              <w:right w:val="single" w:color="auto" w:sz="4" w:space="0"/>
            </w:tcBorders>
            <w:noWrap w:val="0"/>
            <w:vAlign w:val="top"/>
          </w:tcPr>
          <w:p w14:paraId="19F121C1">
            <w:pPr>
              <w:rPr>
                <w:rFonts w:hint="eastAsia" w:ascii="仿宋_GB2312" w:hAnsi="等线" w:eastAsia="仿宋_GB2312"/>
                <w:szCs w:val="21"/>
              </w:rPr>
            </w:pPr>
            <w:r>
              <w:rPr>
                <w:rFonts w:hint="eastAsia" w:ascii="仿宋_GB2312" w:hAnsi="等线" w:eastAsia="仿宋_GB2312"/>
                <w:szCs w:val="21"/>
              </w:rPr>
              <w:t>《职业病诊断与鉴定管理办法》第六十一条　用人单位未按照规定报告职业病、疑似职业病的，由县级以上地方卫生健康主管部门按照《职业病防治法》第七十四条规定进行处理。</w:t>
            </w:r>
          </w:p>
          <w:p w14:paraId="0A7510FB">
            <w:pPr>
              <w:rPr>
                <w:rFonts w:hint="eastAsia" w:ascii="仿宋_GB2312" w:hAnsi="等线" w:eastAsia="仿宋_GB2312"/>
                <w:szCs w:val="21"/>
              </w:rPr>
            </w:pPr>
            <w:r>
              <w:rPr>
                <w:rFonts w:hint="eastAsia" w:ascii="仿宋_GB2312" w:hAnsi="等线" w:eastAsia="仿宋_GB2312"/>
                <w:szCs w:val="21"/>
              </w:rPr>
              <w:t>《中华人民共和国职业病防治法》第七十四条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2663" w:type="dxa"/>
            <w:tcBorders>
              <w:top w:val="single" w:color="auto" w:sz="4" w:space="0"/>
              <w:left w:val="nil"/>
              <w:bottom w:val="single" w:color="auto" w:sz="4" w:space="0"/>
              <w:right w:val="single" w:color="auto" w:sz="4" w:space="0"/>
            </w:tcBorders>
            <w:noWrap w:val="0"/>
            <w:vAlign w:val="top"/>
          </w:tcPr>
          <w:p w14:paraId="23315D4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：未按照规定报告职业病、疑似职业病，人数在一至三人。</w:t>
            </w:r>
          </w:p>
          <w:p w14:paraId="4C82DAC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：未按照规定报告职业病、疑似职业病，人数在四人以上。</w:t>
            </w:r>
          </w:p>
          <w:p w14:paraId="3FC71527">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：用人单位和医疗卫生机构未按照规定报告职业病、疑似职业病，有弄虚作假的行为。</w:t>
            </w:r>
          </w:p>
          <w:p w14:paraId="221ABDCE">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4EC0BAAF">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w:t>
            </w:r>
            <w:r>
              <w:rPr>
                <w:rFonts w:ascii="仿宋_GB2312" w:hAnsi="等线" w:eastAsia="仿宋_GB2312"/>
                <w:szCs w:val="21"/>
              </w:rPr>
              <w:t>并</w:t>
            </w:r>
            <w:r>
              <w:rPr>
                <w:rFonts w:hint="eastAsia" w:ascii="仿宋_GB2312" w:hAnsi="等线" w:eastAsia="仿宋_GB2312"/>
                <w:szCs w:val="21"/>
              </w:rPr>
              <w:t>处五千元以下罚款。</w:t>
            </w:r>
          </w:p>
          <w:p w14:paraId="7E3602B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w:t>
            </w:r>
            <w:r>
              <w:rPr>
                <w:rFonts w:ascii="仿宋_GB2312" w:hAnsi="等线" w:eastAsia="仿宋_GB2312"/>
                <w:szCs w:val="21"/>
              </w:rPr>
              <w:t>并</w:t>
            </w:r>
            <w:r>
              <w:rPr>
                <w:rFonts w:hint="eastAsia" w:ascii="仿宋_GB2312" w:hAnsi="等线" w:eastAsia="仿宋_GB2312"/>
                <w:szCs w:val="21"/>
              </w:rPr>
              <w:t>处五千元以上一万元以下罚款。</w:t>
            </w:r>
          </w:p>
          <w:p w14:paraId="44060E66">
            <w:pPr>
              <w:rPr>
                <w:rFonts w:ascii="仿宋_GB2312" w:hAnsi="等线" w:eastAsia="仿宋_GB2312"/>
              </w:rPr>
            </w:pPr>
            <w:r>
              <w:rPr>
                <w:rFonts w:hint="eastAsia" w:ascii="仿宋_GB2312" w:hAnsi="等线" w:eastAsia="仿宋_GB2312"/>
                <w:b/>
                <w:szCs w:val="21"/>
              </w:rPr>
              <w:t>从重</w:t>
            </w:r>
            <w:r>
              <w:rPr>
                <w:rFonts w:hint="eastAsia" w:ascii="仿宋_GB2312" w:hAnsi="等线" w:eastAsia="仿宋_GB2312"/>
                <w:szCs w:val="21"/>
              </w:rPr>
              <w:t>：给予警告，处二万元以上五万元以下罚款。</w:t>
            </w:r>
          </w:p>
        </w:tc>
        <w:tc>
          <w:tcPr>
            <w:tcW w:w="1479" w:type="dxa"/>
            <w:tcBorders>
              <w:top w:val="single" w:color="auto" w:sz="4" w:space="0"/>
              <w:left w:val="nil"/>
              <w:bottom w:val="single" w:color="auto" w:sz="4" w:space="0"/>
              <w:right w:val="single" w:color="auto" w:sz="4" w:space="0"/>
            </w:tcBorders>
            <w:noWrap w:val="0"/>
            <w:vAlign w:val="top"/>
          </w:tcPr>
          <w:p w14:paraId="147480F1">
            <w:pPr>
              <w:rPr>
                <w:rFonts w:ascii="仿宋_GB2312" w:hAnsi="等线" w:eastAsia="仿宋_GB2312"/>
                <w:szCs w:val="21"/>
              </w:rPr>
            </w:pPr>
          </w:p>
        </w:tc>
      </w:tr>
    </w:tbl>
    <w:p w14:paraId="5189E4D4"/>
    <w:p w14:paraId="3B35D756"/>
    <w:p w14:paraId="15A32D6C"/>
    <w:p w14:paraId="11FCB31C">
      <w:pPr>
        <w:rPr>
          <w:rFonts w:hint="eastAsia" w:ascii="方正小标宋简体" w:hAnsi="等线" w:eastAsia="方正小标宋简体"/>
          <w:b/>
          <w:sz w:val="36"/>
          <w:szCs w:val="36"/>
        </w:rPr>
      </w:pPr>
    </w:p>
    <w:p w14:paraId="27F252F6">
      <w:pPr>
        <w:rPr>
          <w:rFonts w:hint="eastAsia" w:ascii="方正小标宋简体" w:hAnsi="等线" w:eastAsia="方正小标宋简体"/>
          <w:b/>
          <w:sz w:val="36"/>
          <w:szCs w:val="36"/>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284F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54C8B1AE">
            <w:pPr>
              <w:jc w:val="center"/>
              <w:rPr>
                <w:rFonts w:ascii="黑体" w:hAnsi="宋体" w:eastAsia="黑体"/>
                <w:sz w:val="32"/>
                <w:szCs w:val="32"/>
              </w:rPr>
            </w:pPr>
            <w:r>
              <w:rPr>
                <w:rFonts w:hint="eastAsia" w:ascii="黑体" w:hAnsi="宋体" w:eastAsia="黑体"/>
                <w:sz w:val="32"/>
                <w:szCs w:val="32"/>
                <w:lang w:bidi="ar"/>
              </w:rPr>
              <w:t>（七十四）职业病危害项目申报办法</w:t>
            </w:r>
          </w:p>
        </w:tc>
      </w:tr>
      <w:tr w14:paraId="4EEE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ACCF2E4">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46" w:type="dxa"/>
            <w:tcBorders>
              <w:top w:val="single" w:color="auto" w:sz="4" w:space="0"/>
              <w:left w:val="nil"/>
              <w:bottom w:val="single" w:color="auto" w:sz="4" w:space="0"/>
              <w:right w:val="single" w:color="auto" w:sz="4" w:space="0"/>
            </w:tcBorders>
            <w:noWrap w:val="0"/>
            <w:vAlign w:val="top"/>
          </w:tcPr>
          <w:p w14:paraId="304A86C8">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047B0A1C">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4A1F44CA">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5226CFCC">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66E52778">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60D8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4EE1EAC">
            <w:pPr>
              <w:ind w:firstLine="210" w:firstLineChars="100"/>
              <w:rPr>
                <w:rFonts w:ascii="仿宋_GB2312" w:hAnsi="等线" w:eastAsia="仿宋_GB2312"/>
                <w:szCs w:val="21"/>
                <w:lang w:val="en"/>
              </w:rPr>
            </w:pPr>
            <w:r>
              <w:rPr>
                <w:rFonts w:ascii="仿宋_GB2312" w:hAnsi="等线" w:eastAsia="仿宋_GB2312"/>
                <w:szCs w:val="21"/>
                <w:lang w:val="en"/>
              </w:rPr>
              <w:t>545</w:t>
            </w:r>
          </w:p>
        </w:tc>
        <w:tc>
          <w:tcPr>
            <w:tcW w:w="3146" w:type="dxa"/>
            <w:tcBorders>
              <w:top w:val="single" w:color="auto" w:sz="4" w:space="0"/>
              <w:left w:val="nil"/>
              <w:bottom w:val="single" w:color="auto" w:sz="4" w:space="0"/>
              <w:right w:val="single" w:color="auto" w:sz="4" w:space="0"/>
            </w:tcBorders>
            <w:noWrap w:val="0"/>
            <w:vAlign w:val="top"/>
          </w:tcPr>
          <w:p w14:paraId="5E0270AB">
            <w:pPr>
              <w:rPr>
                <w:rFonts w:ascii="仿宋_GB2312" w:hAnsi="等线" w:eastAsia="仿宋_GB2312"/>
                <w:szCs w:val="21"/>
              </w:rPr>
            </w:pPr>
            <w:r>
              <w:rPr>
                <w:rFonts w:hint="eastAsia" w:ascii="仿宋_GB2312" w:hAnsi="等线" w:eastAsia="仿宋_GB2312"/>
                <w:szCs w:val="21"/>
              </w:rPr>
              <w:t>用人单位未按照本办法规定及时、如实地申报职业病危害项目</w:t>
            </w:r>
          </w:p>
        </w:tc>
        <w:tc>
          <w:tcPr>
            <w:tcW w:w="2837" w:type="dxa"/>
            <w:tcBorders>
              <w:top w:val="single" w:color="auto" w:sz="4" w:space="0"/>
              <w:left w:val="nil"/>
              <w:bottom w:val="single" w:color="auto" w:sz="4" w:space="0"/>
              <w:right w:val="single" w:color="auto" w:sz="4" w:space="0"/>
            </w:tcBorders>
            <w:noWrap w:val="0"/>
            <w:vAlign w:val="top"/>
          </w:tcPr>
          <w:p w14:paraId="661CD901">
            <w:pPr>
              <w:rPr>
                <w:rFonts w:hint="eastAsia" w:ascii="仿宋_GB2312" w:hAnsi="等线" w:eastAsia="仿宋_GB2312"/>
                <w:szCs w:val="21"/>
              </w:rPr>
            </w:pPr>
            <w:r>
              <w:rPr>
                <w:rFonts w:hint="eastAsia" w:ascii="仿宋_GB2312" w:hAnsi="等线" w:eastAsia="仿宋_GB2312"/>
                <w:szCs w:val="21"/>
              </w:rPr>
              <w:t>《职业病危害项目申报办法》第十四条 用人单位未按照本办法规定及时、如实地申报职业病危害项目的，责令限期改正，给予警告，可以并处5万元以上10万元以下的罚款。</w:t>
            </w:r>
          </w:p>
          <w:p w14:paraId="6BC57132">
            <w:pPr>
              <w:rPr>
                <w:rFonts w:hint="eastAsia" w:ascii="仿宋_GB2312" w:hAnsi="等线" w:eastAsia="仿宋_GB2312"/>
                <w:szCs w:val="21"/>
              </w:rPr>
            </w:pPr>
            <w:r>
              <w:rPr>
                <w:rFonts w:hint="eastAsia" w:ascii="仿宋_GB2312" w:hAnsi="等线" w:eastAsia="仿宋_GB2312"/>
                <w:szCs w:val="21"/>
              </w:rPr>
              <w:t>参照《中华人民共和国职业病防治法》第七十一条第（一）项规定执行。</w:t>
            </w:r>
          </w:p>
          <w:p w14:paraId="29E883EC">
            <w:pPr>
              <w:rPr>
                <w:rFonts w:hint="eastAsia" w:ascii="仿宋_GB2312" w:hAnsi="等线" w:eastAsia="仿宋_GB2312"/>
                <w:szCs w:val="21"/>
              </w:rPr>
            </w:pPr>
            <w:r>
              <w:rPr>
                <w:rFonts w:hint="eastAsia" w:ascii="仿宋_GB2312" w:hAnsi="等线" w:eastAsia="仿宋_GB2312"/>
                <w:szCs w:val="21"/>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w:t>
            </w:r>
          </w:p>
        </w:tc>
        <w:tc>
          <w:tcPr>
            <w:tcW w:w="2663" w:type="dxa"/>
            <w:tcBorders>
              <w:top w:val="single" w:color="auto" w:sz="4" w:space="0"/>
              <w:left w:val="nil"/>
              <w:bottom w:val="single" w:color="auto" w:sz="4" w:space="0"/>
              <w:right w:val="single" w:color="auto" w:sz="4" w:space="0"/>
            </w:tcBorders>
            <w:noWrap w:val="0"/>
            <w:vAlign w:val="top"/>
          </w:tcPr>
          <w:p w14:paraId="65B6F48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：未按照《职业病危害项目申报办法》第八条规定的时间申报。</w:t>
            </w:r>
          </w:p>
          <w:p w14:paraId="7A5F864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：不如实提供《职业病危害项目申报办法》第五条规定的《职业病危害项目申报表》和有关文件和资料。</w:t>
            </w:r>
          </w:p>
          <w:p w14:paraId="4DBC0DB0">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：未按照《职业病危害项目申报办法》第八条规定的时间申报和不如实提供《职业病危害项目申报办法》第五条规定的《职业病危害项目申报表》和有关文件和资料。</w:t>
            </w:r>
          </w:p>
        </w:tc>
        <w:tc>
          <w:tcPr>
            <w:tcW w:w="2835" w:type="dxa"/>
            <w:tcBorders>
              <w:top w:val="single" w:color="auto" w:sz="4" w:space="0"/>
              <w:left w:val="nil"/>
              <w:bottom w:val="single" w:color="auto" w:sz="4" w:space="0"/>
              <w:right w:val="single" w:color="auto" w:sz="4" w:space="0"/>
            </w:tcBorders>
            <w:noWrap w:val="0"/>
            <w:vAlign w:val="top"/>
          </w:tcPr>
          <w:p w14:paraId="1EF486B0">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：给予警告，可以并处五万元以上六万元以下罚款。</w:t>
            </w:r>
          </w:p>
          <w:p w14:paraId="5020B3D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：给予警告，可以并处六万元以上八万元以下罚款。</w:t>
            </w:r>
          </w:p>
          <w:p w14:paraId="184D5BDE">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：给予警告，可以并处八万元以上十万元以下罚款。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72DEE38B">
            <w:pPr>
              <w:rPr>
                <w:rFonts w:ascii="仿宋_GB2312" w:hAnsi="等线" w:eastAsia="仿宋_GB2312"/>
                <w:szCs w:val="21"/>
              </w:rPr>
            </w:pPr>
            <w:r>
              <w:rPr>
                <w:rFonts w:hint="eastAsia" w:ascii="仿宋_GB2312" w:hAnsi="等线" w:eastAsia="仿宋_GB2312"/>
                <w:szCs w:val="21"/>
              </w:rPr>
              <w:t>《职业病危害项目申报办法》是原国家安全生产监督管理总局制定的部门规章。根据《国务院关于国务院机构改革涉及行政法规规定的行政机关职责调整问题的决定》（国发〔2018〕17号）规定，实施主体变更为县级以上卫生健康行政机关。</w:t>
            </w:r>
          </w:p>
        </w:tc>
      </w:tr>
      <w:tr w14:paraId="1C43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921A032">
            <w:pPr>
              <w:ind w:firstLine="210" w:firstLineChars="100"/>
              <w:rPr>
                <w:rFonts w:ascii="仿宋_GB2312" w:hAnsi="等线" w:eastAsia="仿宋_GB2312"/>
                <w:szCs w:val="21"/>
                <w:lang w:val="en" w:bidi="ar"/>
              </w:rPr>
            </w:pPr>
            <w:r>
              <w:rPr>
                <w:rFonts w:ascii="仿宋_GB2312" w:hAnsi="等线" w:eastAsia="仿宋_GB2312"/>
                <w:szCs w:val="21"/>
                <w:lang w:val="en" w:bidi="ar"/>
              </w:rPr>
              <w:t>546</w:t>
            </w:r>
          </w:p>
        </w:tc>
        <w:tc>
          <w:tcPr>
            <w:tcW w:w="3146" w:type="dxa"/>
            <w:tcBorders>
              <w:top w:val="single" w:color="auto" w:sz="4" w:space="0"/>
              <w:left w:val="nil"/>
              <w:bottom w:val="single" w:color="auto" w:sz="4" w:space="0"/>
              <w:right w:val="single" w:color="auto" w:sz="4" w:space="0"/>
            </w:tcBorders>
            <w:noWrap w:val="0"/>
            <w:vAlign w:val="top"/>
          </w:tcPr>
          <w:p w14:paraId="4DED3D69">
            <w:pPr>
              <w:rPr>
                <w:rFonts w:ascii="仿宋_GB2312" w:hAnsi="等线" w:eastAsia="仿宋_GB2312"/>
                <w:szCs w:val="21"/>
              </w:rPr>
            </w:pPr>
            <w:r>
              <w:rPr>
                <w:rFonts w:hint="eastAsia" w:ascii="仿宋_GB2312" w:hAnsi="等线" w:eastAsia="仿宋_GB2312"/>
                <w:szCs w:val="21"/>
              </w:rPr>
              <w:t>用人单位有关事项发生重大变化，未按照本办法的规定申报变更职业病危害项目内容</w:t>
            </w:r>
          </w:p>
        </w:tc>
        <w:tc>
          <w:tcPr>
            <w:tcW w:w="2837" w:type="dxa"/>
            <w:tcBorders>
              <w:top w:val="single" w:color="auto" w:sz="4" w:space="0"/>
              <w:left w:val="nil"/>
              <w:bottom w:val="single" w:color="auto" w:sz="4" w:space="0"/>
              <w:right w:val="single" w:color="auto" w:sz="4" w:space="0"/>
            </w:tcBorders>
            <w:noWrap w:val="0"/>
            <w:vAlign w:val="top"/>
          </w:tcPr>
          <w:p w14:paraId="4D371757">
            <w:pPr>
              <w:rPr>
                <w:rFonts w:ascii="仿宋_GB2312" w:hAnsi="等线" w:eastAsia="仿宋_GB2312"/>
                <w:szCs w:val="21"/>
              </w:rPr>
            </w:pPr>
            <w:r>
              <w:rPr>
                <w:rFonts w:hint="eastAsia" w:ascii="仿宋_GB2312" w:hAnsi="等线" w:eastAsia="仿宋_GB2312"/>
                <w:szCs w:val="21"/>
              </w:rPr>
              <w:t>《职业病危害项目申报办法》第十五条　用人单位有关事项发生重大变化，未按照本办法的规定申报变更职业病危害项目内容的，责令限期改正，可以并处5千元以上3万元以下的罚款。</w:t>
            </w:r>
          </w:p>
        </w:tc>
        <w:tc>
          <w:tcPr>
            <w:tcW w:w="2663" w:type="dxa"/>
            <w:tcBorders>
              <w:top w:val="single" w:color="auto" w:sz="4" w:space="0"/>
              <w:left w:val="nil"/>
              <w:bottom w:val="single" w:color="auto" w:sz="4" w:space="0"/>
              <w:right w:val="single" w:color="auto" w:sz="4" w:space="0"/>
            </w:tcBorders>
            <w:noWrap w:val="0"/>
            <w:vAlign w:val="top"/>
          </w:tcPr>
          <w:p w14:paraId="7A322CE8">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：用人单位工作场所、名称、法定代表人或者主要负责人发生变化的，未在自发生变化之日起15日内进行申报。</w:t>
            </w:r>
          </w:p>
          <w:p w14:paraId="310DB7C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：经过职业病危害因素检测、评价，发现原申报内容发生变化的，未在自收到有关检测、评价结果之日起15日内进行申报。</w:t>
            </w:r>
          </w:p>
          <w:p w14:paraId="553339D6">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进行新建、改建、扩建、技术改造或者技术引进建设项目的，未在自建设项目竣工验收之日起30日内进行申报；（2）因技术、工艺、设备或者材料等发生变化导致原申报的职业病危害因素及其相关内容发生重大变化的，未在自发生变化之日起15日内进行申报。</w:t>
            </w:r>
          </w:p>
        </w:tc>
        <w:tc>
          <w:tcPr>
            <w:tcW w:w="2835" w:type="dxa"/>
            <w:tcBorders>
              <w:top w:val="single" w:color="auto" w:sz="4" w:space="0"/>
              <w:left w:val="nil"/>
              <w:bottom w:val="single" w:color="auto" w:sz="4" w:space="0"/>
              <w:right w:val="single" w:color="auto" w:sz="4" w:space="0"/>
            </w:tcBorders>
            <w:noWrap w:val="0"/>
            <w:vAlign w:val="top"/>
          </w:tcPr>
          <w:p w14:paraId="7C4E19F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：可以并处5千元以上1万元以下罚款。</w:t>
            </w:r>
          </w:p>
          <w:p w14:paraId="5F79F81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：可以并处1万元以上</w:t>
            </w:r>
            <w:r>
              <w:rPr>
                <w:rFonts w:ascii="仿宋_GB2312" w:hAnsi="等线" w:eastAsia="仿宋_GB2312"/>
                <w:szCs w:val="21"/>
              </w:rPr>
              <w:t>1</w:t>
            </w:r>
            <w:r>
              <w:rPr>
                <w:rFonts w:hint="eastAsia" w:ascii="仿宋_GB2312" w:hAnsi="等线" w:eastAsia="仿宋_GB2312"/>
                <w:szCs w:val="21"/>
              </w:rPr>
              <w:t>万5千元以下罚款。</w:t>
            </w:r>
          </w:p>
          <w:p w14:paraId="3E0FC5C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w:t>
            </w:r>
            <w:r>
              <w:rPr>
                <w:rFonts w:ascii="仿宋_GB2312" w:hAnsi="等线" w:eastAsia="仿宋_GB2312"/>
                <w:szCs w:val="21"/>
              </w:rPr>
              <w:t>（</w:t>
            </w:r>
            <w:r>
              <w:rPr>
                <w:rFonts w:hint="eastAsia" w:ascii="仿宋_GB2312" w:hAnsi="等线" w:eastAsia="仿宋_GB2312"/>
                <w:szCs w:val="21"/>
              </w:rPr>
              <w:t>1</w:t>
            </w:r>
            <w:r>
              <w:rPr>
                <w:rFonts w:ascii="仿宋_GB2312" w:hAnsi="等线" w:eastAsia="仿宋_GB2312"/>
                <w:szCs w:val="21"/>
              </w:rPr>
              <w:t>）</w:t>
            </w:r>
            <w:r>
              <w:rPr>
                <w:rFonts w:hint="eastAsia" w:ascii="仿宋_GB2312" w:hAnsi="等线" w:eastAsia="仿宋_GB2312"/>
                <w:szCs w:val="21"/>
              </w:rPr>
              <w:t>可以并处</w:t>
            </w:r>
            <w:r>
              <w:rPr>
                <w:rFonts w:ascii="仿宋_GB2312" w:hAnsi="等线" w:eastAsia="仿宋_GB2312"/>
                <w:szCs w:val="21"/>
              </w:rPr>
              <w:t>1</w:t>
            </w:r>
            <w:r>
              <w:rPr>
                <w:rFonts w:hint="eastAsia" w:ascii="仿宋_GB2312" w:hAnsi="等线" w:eastAsia="仿宋_GB2312"/>
                <w:szCs w:val="21"/>
              </w:rPr>
              <w:t>万5千元以上</w:t>
            </w:r>
            <w:r>
              <w:rPr>
                <w:rFonts w:ascii="仿宋_GB2312" w:hAnsi="等线" w:eastAsia="仿宋_GB2312"/>
                <w:szCs w:val="21"/>
              </w:rPr>
              <w:t>2</w:t>
            </w:r>
            <w:r>
              <w:rPr>
                <w:rFonts w:hint="eastAsia" w:ascii="仿宋_GB2312" w:hAnsi="等线" w:eastAsia="仿宋_GB2312"/>
                <w:szCs w:val="21"/>
              </w:rPr>
              <w:t>万元以下罚款；（2）可以并处</w:t>
            </w:r>
            <w:r>
              <w:rPr>
                <w:rFonts w:ascii="仿宋_GB2312" w:hAnsi="等线" w:eastAsia="仿宋_GB2312"/>
                <w:szCs w:val="21"/>
              </w:rPr>
              <w:t>2</w:t>
            </w:r>
            <w:r>
              <w:rPr>
                <w:rFonts w:hint="eastAsia" w:ascii="仿宋_GB2312" w:hAnsi="等线" w:eastAsia="仿宋_GB2312"/>
                <w:szCs w:val="21"/>
              </w:rPr>
              <w:t>万元以上3万元以下罚款。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14D242FD">
            <w:pPr>
              <w:rPr>
                <w:rFonts w:ascii="仿宋_GB2312" w:hAnsi="等线" w:eastAsia="仿宋_GB2312"/>
                <w:szCs w:val="21"/>
              </w:rPr>
            </w:pPr>
          </w:p>
        </w:tc>
      </w:tr>
    </w:tbl>
    <w:p w14:paraId="1F7CD589"/>
    <w:p w14:paraId="5C2603DC"/>
    <w:p w14:paraId="5AABE3A2"/>
    <w:p w14:paraId="742B5AB3"/>
    <w:p w14:paraId="426EF2E6">
      <w:pPr>
        <w:rPr>
          <w:rFonts w:hint="eastAsia" w:ascii="方正小标宋简体" w:hAnsi="等线" w:eastAsia="方正小标宋简体"/>
          <w:b/>
          <w:sz w:val="36"/>
          <w:szCs w:val="36"/>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27AD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0E6B3C21">
            <w:pPr>
              <w:jc w:val="center"/>
              <w:rPr>
                <w:rFonts w:ascii="黑体" w:hAnsi="宋体" w:eastAsia="黑体"/>
                <w:sz w:val="32"/>
                <w:szCs w:val="32"/>
              </w:rPr>
            </w:pPr>
            <w:r>
              <w:rPr>
                <w:rFonts w:hint="eastAsia" w:ascii="黑体" w:hAnsi="宋体" w:eastAsia="黑体"/>
                <w:sz w:val="32"/>
                <w:szCs w:val="32"/>
                <w:lang w:bidi="ar"/>
              </w:rPr>
              <w:t>（七十五）职业健康检查管理办法</w:t>
            </w:r>
          </w:p>
        </w:tc>
      </w:tr>
      <w:tr w14:paraId="1A7E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44F83B0">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46" w:type="dxa"/>
            <w:tcBorders>
              <w:top w:val="single" w:color="auto" w:sz="4" w:space="0"/>
              <w:left w:val="nil"/>
              <w:bottom w:val="single" w:color="auto" w:sz="4" w:space="0"/>
              <w:right w:val="single" w:color="auto" w:sz="4" w:space="0"/>
            </w:tcBorders>
            <w:noWrap w:val="0"/>
            <w:vAlign w:val="top"/>
          </w:tcPr>
          <w:p w14:paraId="33EED332">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7B073558">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6F29DB48">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25AA704F">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21BF3B19">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5FE9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1D697C0">
            <w:pPr>
              <w:ind w:firstLine="210" w:firstLineChars="100"/>
              <w:rPr>
                <w:rFonts w:ascii="仿宋_GB2312" w:hAnsi="等线" w:eastAsia="仿宋_GB2312"/>
                <w:szCs w:val="21"/>
                <w:lang w:val="en"/>
              </w:rPr>
            </w:pPr>
            <w:r>
              <w:rPr>
                <w:rFonts w:ascii="仿宋_GB2312" w:hAnsi="等线" w:eastAsia="仿宋_GB2312"/>
                <w:szCs w:val="21"/>
                <w:lang w:val="en"/>
              </w:rPr>
              <w:t>547</w:t>
            </w:r>
          </w:p>
        </w:tc>
        <w:tc>
          <w:tcPr>
            <w:tcW w:w="3146" w:type="dxa"/>
            <w:tcBorders>
              <w:top w:val="single" w:color="auto" w:sz="4" w:space="0"/>
              <w:left w:val="nil"/>
              <w:bottom w:val="single" w:color="auto" w:sz="4" w:space="0"/>
              <w:right w:val="single" w:color="auto" w:sz="4" w:space="0"/>
            </w:tcBorders>
            <w:noWrap w:val="0"/>
            <w:vAlign w:val="top"/>
          </w:tcPr>
          <w:p w14:paraId="12F20027">
            <w:pPr>
              <w:rPr>
                <w:rFonts w:ascii="仿宋_GB2312" w:hAnsi="等线" w:eastAsia="仿宋_GB2312"/>
                <w:szCs w:val="21"/>
              </w:rPr>
            </w:pPr>
            <w:r>
              <w:rPr>
                <w:rFonts w:hint="eastAsia" w:ascii="仿宋_GB2312" w:hAnsi="等线" w:eastAsia="仿宋_GB2312"/>
                <w:szCs w:val="21"/>
              </w:rPr>
              <w:t>未按规定备案开展职业健康检查</w:t>
            </w:r>
          </w:p>
        </w:tc>
        <w:tc>
          <w:tcPr>
            <w:tcW w:w="2837" w:type="dxa"/>
            <w:tcBorders>
              <w:top w:val="single" w:color="auto" w:sz="4" w:space="0"/>
              <w:left w:val="nil"/>
              <w:bottom w:val="single" w:color="auto" w:sz="4" w:space="0"/>
              <w:right w:val="single" w:color="auto" w:sz="4" w:space="0"/>
            </w:tcBorders>
            <w:noWrap w:val="0"/>
            <w:vAlign w:val="top"/>
          </w:tcPr>
          <w:p w14:paraId="67C14285">
            <w:pPr>
              <w:rPr>
                <w:rFonts w:ascii="仿宋_GB2312" w:hAnsi="等线" w:eastAsia="仿宋_GB2312"/>
                <w:szCs w:val="21"/>
              </w:rPr>
            </w:pPr>
            <w:r>
              <w:rPr>
                <w:rFonts w:hint="eastAsia" w:ascii="仿宋_GB2312" w:hAnsi="等线" w:eastAsia="仿宋_GB2312"/>
                <w:szCs w:val="21"/>
              </w:rPr>
              <w:t>《职业健康检查管理办法》第二十五条 职业健康检查机构有下列行为之一的，由县级以上地方卫生健康主管部门责令改正，给予警告，可以并处3万元以下罚款：（一）未按规定备案开展职业健康检查。</w:t>
            </w:r>
          </w:p>
        </w:tc>
        <w:tc>
          <w:tcPr>
            <w:tcW w:w="2663" w:type="dxa"/>
            <w:tcBorders>
              <w:top w:val="single" w:color="auto" w:sz="4" w:space="0"/>
              <w:left w:val="nil"/>
              <w:bottom w:val="single" w:color="auto" w:sz="4" w:space="0"/>
              <w:right w:val="single" w:color="auto" w:sz="4" w:space="0"/>
            </w:tcBorders>
            <w:noWrap w:val="0"/>
            <w:vAlign w:val="top"/>
          </w:tcPr>
          <w:p w14:paraId="3D7BB8D0">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：未按规定备案开展职业健康检查，持续时间不足1个月。</w:t>
            </w:r>
          </w:p>
          <w:p w14:paraId="699472B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：未按规定备案开展职业健康检查，持续时间1至3个月。</w:t>
            </w:r>
          </w:p>
          <w:p w14:paraId="64321470">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：未按规定备案开展职业健康检查，持续时间超过3个月。</w:t>
            </w:r>
          </w:p>
        </w:tc>
        <w:tc>
          <w:tcPr>
            <w:tcW w:w="2835" w:type="dxa"/>
            <w:tcBorders>
              <w:top w:val="single" w:color="auto" w:sz="4" w:space="0"/>
              <w:left w:val="nil"/>
              <w:bottom w:val="single" w:color="auto" w:sz="4" w:space="0"/>
              <w:right w:val="single" w:color="auto" w:sz="4" w:space="0"/>
            </w:tcBorders>
            <w:noWrap w:val="0"/>
            <w:vAlign w:val="top"/>
          </w:tcPr>
          <w:p w14:paraId="746A152D">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：给予警告，处一万元以下罚款。</w:t>
            </w:r>
          </w:p>
          <w:p w14:paraId="65F49BA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：给予警告，处一万元以上二万元以下罚款。</w:t>
            </w:r>
          </w:p>
          <w:p w14:paraId="3DB6713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65E06798">
            <w:pPr>
              <w:rPr>
                <w:rFonts w:ascii="仿宋_GB2312" w:hAnsi="等线" w:eastAsia="仿宋_GB2312"/>
                <w:szCs w:val="21"/>
              </w:rPr>
            </w:pPr>
          </w:p>
        </w:tc>
      </w:tr>
      <w:tr w14:paraId="5E15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DA449C1">
            <w:pPr>
              <w:ind w:firstLine="210" w:firstLineChars="100"/>
              <w:rPr>
                <w:rFonts w:ascii="仿宋_GB2312" w:hAnsi="等线" w:eastAsia="仿宋_GB2312"/>
                <w:szCs w:val="21"/>
                <w:lang w:val="en" w:bidi="ar"/>
              </w:rPr>
            </w:pPr>
            <w:r>
              <w:rPr>
                <w:rFonts w:ascii="仿宋_GB2312" w:hAnsi="等线" w:eastAsia="仿宋_GB2312"/>
                <w:szCs w:val="21"/>
                <w:lang w:val="en" w:bidi="ar"/>
              </w:rPr>
              <w:t>548</w:t>
            </w:r>
          </w:p>
        </w:tc>
        <w:tc>
          <w:tcPr>
            <w:tcW w:w="3146" w:type="dxa"/>
            <w:tcBorders>
              <w:top w:val="single" w:color="auto" w:sz="4" w:space="0"/>
              <w:left w:val="nil"/>
              <w:bottom w:val="single" w:color="auto" w:sz="4" w:space="0"/>
              <w:right w:val="single" w:color="auto" w:sz="4" w:space="0"/>
            </w:tcBorders>
            <w:noWrap w:val="0"/>
            <w:vAlign w:val="top"/>
          </w:tcPr>
          <w:p w14:paraId="791BE1DE">
            <w:pPr>
              <w:rPr>
                <w:rFonts w:ascii="仿宋_GB2312" w:hAnsi="等线" w:eastAsia="仿宋_GB2312"/>
                <w:szCs w:val="21"/>
              </w:rPr>
            </w:pPr>
            <w:r>
              <w:rPr>
                <w:rFonts w:hint="eastAsia" w:ascii="仿宋_GB2312" w:hAnsi="等线" w:eastAsia="仿宋_GB2312"/>
                <w:szCs w:val="21"/>
              </w:rPr>
              <w:t>未按规定告知疑似职业病</w:t>
            </w:r>
          </w:p>
        </w:tc>
        <w:tc>
          <w:tcPr>
            <w:tcW w:w="2837" w:type="dxa"/>
            <w:tcBorders>
              <w:top w:val="single" w:color="auto" w:sz="4" w:space="0"/>
              <w:left w:val="nil"/>
              <w:bottom w:val="single" w:color="auto" w:sz="4" w:space="0"/>
              <w:right w:val="single" w:color="auto" w:sz="4" w:space="0"/>
            </w:tcBorders>
            <w:noWrap w:val="0"/>
            <w:vAlign w:val="top"/>
          </w:tcPr>
          <w:p w14:paraId="5E030078">
            <w:pPr>
              <w:rPr>
                <w:rFonts w:ascii="仿宋_GB2312" w:hAnsi="等线" w:eastAsia="仿宋_GB2312"/>
                <w:szCs w:val="21"/>
              </w:rPr>
            </w:pPr>
            <w:r>
              <w:rPr>
                <w:rFonts w:hint="eastAsia" w:ascii="仿宋_GB2312" w:hAnsi="等线" w:eastAsia="仿宋_GB2312"/>
                <w:szCs w:val="21"/>
              </w:rPr>
              <w:t>《职业健康检查管理办法》第二十五条 职业健康检查机构有下列行为之一的，由县级以上地方卫生健康主管部门责令改正，给予警告，可以并处3万元以下罚款：（二）未按规定告知疑似职业病。</w:t>
            </w:r>
          </w:p>
        </w:tc>
        <w:tc>
          <w:tcPr>
            <w:tcW w:w="2663" w:type="dxa"/>
            <w:tcBorders>
              <w:top w:val="single" w:color="auto" w:sz="4" w:space="0"/>
              <w:left w:val="nil"/>
              <w:bottom w:val="single" w:color="auto" w:sz="4" w:space="0"/>
              <w:right w:val="single" w:color="auto" w:sz="4" w:space="0"/>
            </w:tcBorders>
            <w:noWrap w:val="0"/>
            <w:vAlign w:val="top"/>
          </w:tcPr>
          <w:p w14:paraId="3FCC527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：未按规定告知疑似职业病，涉及人数在1至3人。</w:t>
            </w:r>
          </w:p>
          <w:p w14:paraId="4317FFF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：未按规定告知疑似职业病，涉及人数在4至6人。</w:t>
            </w:r>
          </w:p>
          <w:p w14:paraId="63BF376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：未按规定告知疑似职业病，涉及人数在7人以上。</w:t>
            </w:r>
          </w:p>
          <w:p w14:paraId="70B822A0">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1F022F2B">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：给予警告，处一万元以下罚款。</w:t>
            </w:r>
          </w:p>
          <w:p w14:paraId="7C59900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：给予警告，处一万元以上二万元以下罚款。</w:t>
            </w:r>
          </w:p>
          <w:p w14:paraId="1FDEA54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2F8133B7">
            <w:pPr>
              <w:rPr>
                <w:rFonts w:ascii="仿宋_GB2312" w:hAnsi="等线" w:eastAsia="仿宋_GB2312"/>
                <w:szCs w:val="21"/>
              </w:rPr>
            </w:pPr>
          </w:p>
        </w:tc>
      </w:tr>
      <w:tr w14:paraId="5F0A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971221B">
            <w:pPr>
              <w:ind w:firstLine="210" w:firstLineChars="100"/>
              <w:rPr>
                <w:rFonts w:ascii="仿宋_GB2312" w:hAnsi="等线" w:eastAsia="仿宋_GB2312"/>
                <w:szCs w:val="21"/>
                <w:lang w:val="en" w:bidi="ar"/>
              </w:rPr>
            </w:pPr>
            <w:r>
              <w:rPr>
                <w:rFonts w:ascii="仿宋_GB2312" w:hAnsi="等线" w:eastAsia="仿宋_GB2312"/>
                <w:szCs w:val="21"/>
                <w:lang w:val="en" w:bidi="ar"/>
              </w:rPr>
              <w:t>549</w:t>
            </w:r>
          </w:p>
        </w:tc>
        <w:tc>
          <w:tcPr>
            <w:tcW w:w="3146" w:type="dxa"/>
            <w:tcBorders>
              <w:top w:val="single" w:color="auto" w:sz="4" w:space="0"/>
              <w:left w:val="nil"/>
              <w:bottom w:val="single" w:color="auto" w:sz="4" w:space="0"/>
              <w:right w:val="single" w:color="auto" w:sz="4" w:space="0"/>
            </w:tcBorders>
            <w:noWrap w:val="0"/>
            <w:vAlign w:val="top"/>
          </w:tcPr>
          <w:p w14:paraId="04D6324D">
            <w:pPr>
              <w:rPr>
                <w:rFonts w:ascii="仿宋_GB2312" w:hAnsi="等线" w:eastAsia="仿宋_GB2312"/>
                <w:szCs w:val="21"/>
              </w:rPr>
            </w:pPr>
            <w:r>
              <w:rPr>
                <w:rFonts w:hint="eastAsia" w:ascii="仿宋_GB2312" w:hAnsi="等线" w:eastAsia="仿宋_GB2312"/>
                <w:szCs w:val="21"/>
              </w:rPr>
              <w:t>出具虚假证明文件</w:t>
            </w:r>
          </w:p>
        </w:tc>
        <w:tc>
          <w:tcPr>
            <w:tcW w:w="2837" w:type="dxa"/>
            <w:tcBorders>
              <w:top w:val="single" w:color="auto" w:sz="4" w:space="0"/>
              <w:left w:val="nil"/>
              <w:bottom w:val="single" w:color="auto" w:sz="4" w:space="0"/>
              <w:right w:val="single" w:color="auto" w:sz="4" w:space="0"/>
            </w:tcBorders>
            <w:noWrap w:val="0"/>
            <w:vAlign w:val="top"/>
          </w:tcPr>
          <w:p w14:paraId="71178C71">
            <w:pPr>
              <w:rPr>
                <w:rFonts w:ascii="仿宋_GB2312" w:hAnsi="等线" w:eastAsia="仿宋_GB2312"/>
                <w:szCs w:val="21"/>
              </w:rPr>
            </w:pPr>
            <w:r>
              <w:rPr>
                <w:rFonts w:hint="eastAsia" w:ascii="仿宋_GB2312" w:hAnsi="等线" w:eastAsia="仿宋_GB2312"/>
                <w:szCs w:val="21"/>
              </w:rPr>
              <w:t>《职业健康检查管理办法》第二十五条 职业健康检查机构有下列行为之一的，由县级以上地方卫生健康主管部门责令改正，给予警告，可以并处3万元以下罚款：（三）出具虚假证明文件。</w:t>
            </w:r>
          </w:p>
        </w:tc>
        <w:tc>
          <w:tcPr>
            <w:tcW w:w="2663" w:type="dxa"/>
            <w:tcBorders>
              <w:top w:val="single" w:color="auto" w:sz="4" w:space="0"/>
              <w:left w:val="nil"/>
              <w:bottom w:val="single" w:color="auto" w:sz="4" w:space="0"/>
              <w:right w:val="single" w:color="auto" w:sz="4" w:space="0"/>
            </w:tcBorders>
            <w:noWrap w:val="0"/>
            <w:vAlign w:val="top"/>
          </w:tcPr>
          <w:p w14:paraId="0BC053EB">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：出具虚假证明文件，涉及人数在1至3人。</w:t>
            </w:r>
          </w:p>
          <w:p w14:paraId="4A90684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：出具虚假证明文件，涉及人数在4至6人。</w:t>
            </w:r>
          </w:p>
          <w:p w14:paraId="5CF5D427">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：出具虚假证明文件，涉及人数在7人以上。</w:t>
            </w:r>
          </w:p>
          <w:p w14:paraId="277C67A2">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0F63148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：给予警告，处一万元以下罚款。</w:t>
            </w:r>
          </w:p>
          <w:p w14:paraId="741EAA9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：给予警告，处一万元以上二万元以下罚款。</w:t>
            </w:r>
          </w:p>
          <w:p w14:paraId="2F0F1888">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263ACF45">
            <w:pPr>
              <w:rPr>
                <w:rFonts w:ascii="仿宋_GB2312" w:hAnsi="等线" w:eastAsia="仿宋_GB2312"/>
                <w:szCs w:val="21"/>
              </w:rPr>
            </w:pPr>
          </w:p>
        </w:tc>
      </w:tr>
      <w:tr w14:paraId="6E60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1306742">
            <w:pPr>
              <w:ind w:firstLine="210" w:firstLineChars="100"/>
              <w:rPr>
                <w:rFonts w:ascii="仿宋_GB2312" w:hAnsi="等线" w:eastAsia="仿宋_GB2312"/>
                <w:szCs w:val="21"/>
                <w:lang w:val="en" w:bidi="ar"/>
              </w:rPr>
            </w:pPr>
            <w:r>
              <w:rPr>
                <w:rFonts w:ascii="仿宋_GB2312" w:hAnsi="等线" w:eastAsia="仿宋_GB2312"/>
                <w:szCs w:val="21"/>
                <w:lang w:val="en" w:bidi="ar"/>
              </w:rPr>
              <w:t>550</w:t>
            </w:r>
          </w:p>
        </w:tc>
        <w:tc>
          <w:tcPr>
            <w:tcW w:w="3146" w:type="dxa"/>
            <w:tcBorders>
              <w:top w:val="single" w:color="auto" w:sz="4" w:space="0"/>
              <w:left w:val="nil"/>
              <w:bottom w:val="single" w:color="auto" w:sz="4" w:space="0"/>
              <w:right w:val="single" w:color="auto" w:sz="4" w:space="0"/>
            </w:tcBorders>
            <w:noWrap w:val="0"/>
            <w:vAlign w:val="top"/>
          </w:tcPr>
          <w:p w14:paraId="64F83906">
            <w:pPr>
              <w:rPr>
                <w:rFonts w:ascii="仿宋_GB2312" w:hAnsi="等线" w:eastAsia="仿宋_GB2312"/>
                <w:szCs w:val="21"/>
              </w:rPr>
            </w:pPr>
            <w:r>
              <w:rPr>
                <w:rFonts w:hint="eastAsia" w:ascii="仿宋_GB2312" w:hAnsi="等线" w:eastAsia="仿宋_GB2312"/>
                <w:szCs w:val="21"/>
              </w:rPr>
              <w:t>未指定主检医师或者指定的主检医师未取得职业病诊断资格</w:t>
            </w:r>
          </w:p>
        </w:tc>
        <w:tc>
          <w:tcPr>
            <w:tcW w:w="2837" w:type="dxa"/>
            <w:tcBorders>
              <w:top w:val="single" w:color="auto" w:sz="4" w:space="0"/>
              <w:left w:val="nil"/>
              <w:bottom w:val="single" w:color="auto" w:sz="4" w:space="0"/>
              <w:right w:val="single" w:color="auto" w:sz="4" w:space="0"/>
            </w:tcBorders>
            <w:noWrap w:val="0"/>
            <w:vAlign w:val="top"/>
          </w:tcPr>
          <w:p w14:paraId="0052D4D8">
            <w:pPr>
              <w:rPr>
                <w:rFonts w:ascii="仿宋_GB2312" w:hAnsi="等线" w:eastAsia="仿宋_GB2312"/>
                <w:szCs w:val="21"/>
              </w:rPr>
            </w:pPr>
            <w:r>
              <w:rPr>
                <w:rFonts w:hint="eastAsia" w:ascii="仿宋_GB2312" w:hAnsi="等线" w:eastAsia="仿宋_GB2312"/>
                <w:szCs w:val="21"/>
              </w:rPr>
              <w:t>《职业健康检查管理办法》第二十七条 职业健康检查机构有下列行为之一的，由县级以上地方卫生健康主管部门给予警告，责令限期改正；逾期不改的，处以三万元以下罚款：（一）未指定主检医师或者指定的主检医师未取得职业病诊断资格。</w:t>
            </w:r>
          </w:p>
        </w:tc>
        <w:tc>
          <w:tcPr>
            <w:tcW w:w="2663" w:type="dxa"/>
            <w:tcBorders>
              <w:top w:val="single" w:color="auto" w:sz="4" w:space="0"/>
              <w:left w:val="nil"/>
              <w:bottom w:val="single" w:color="auto" w:sz="4" w:space="0"/>
              <w:right w:val="single" w:color="auto" w:sz="4" w:space="0"/>
            </w:tcBorders>
            <w:noWrap w:val="0"/>
            <w:vAlign w:val="top"/>
          </w:tcPr>
          <w:p w14:paraId="2E74F053">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4E8E5C6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：经责令限期改正后，逾期不改，未指定取得职业病诊断资格的主检医师从事职业病诊断。</w:t>
            </w:r>
          </w:p>
          <w:p w14:paraId="630D5DA7">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：经责令限期改正后，逾期不改，指定从事职业病诊断的主检医师未取得职业病诊断资格。</w:t>
            </w:r>
          </w:p>
        </w:tc>
        <w:tc>
          <w:tcPr>
            <w:tcW w:w="2835" w:type="dxa"/>
            <w:tcBorders>
              <w:top w:val="single" w:color="auto" w:sz="4" w:space="0"/>
              <w:left w:val="nil"/>
              <w:bottom w:val="single" w:color="auto" w:sz="4" w:space="0"/>
              <w:right w:val="single" w:color="auto" w:sz="4" w:space="0"/>
            </w:tcBorders>
            <w:noWrap w:val="0"/>
            <w:vAlign w:val="top"/>
          </w:tcPr>
          <w:p w14:paraId="5BB9CB5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7D1229A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：处一万元以上二万元以下罚款。</w:t>
            </w:r>
          </w:p>
          <w:p w14:paraId="529B5D2E">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35231FBD">
            <w:pPr>
              <w:rPr>
                <w:rFonts w:ascii="仿宋_GB2312" w:hAnsi="等线" w:eastAsia="仿宋_GB2312"/>
                <w:szCs w:val="21"/>
              </w:rPr>
            </w:pPr>
          </w:p>
        </w:tc>
      </w:tr>
      <w:tr w14:paraId="64A7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DC303D6">
            <w:pPr>
              <w:ind w:firstLine="210" w:firstLineChars="100"/>
              <w:rPr>
                <w:rFonts w:ascii="仿宋_GB2312" w:hAnsi="等线" w:eastAsia="仿宋_GB2312"/>
                <w:szCs w:val="21"/>
                <w:lang w:val="en" w:bidi="ar"/>
              </w:rPr>
            </w:pPr>
            <w:r>
              <w:rPr>
                <w:rFonts w:ascii="仿宋_GB2312" w:hAnsi="等线" w:eastAsia="仿宋_GB2312"/>
                <w:szCs w:val="21"/>
                <w:lang w:val="en" w:bidi="ar"/>
              </w:rPr>
              <w:t>551</w:t>
            </w:r>
          </w:p>
        </w:tc>
        <w:tc>
          <w:tcPr>
            <w:tcW w:w="3146" w:type="dxa"/>
            <w:tcBorders>
              <w:top w:val="single" w:color="auto" w:sz="4" w:space="0"/>
              <w:left w:val="nil"/>
              <w:bottom w:val="single" w:color="auto" w:sz="4" w:space="0"/>
              <w:right w:val="single" w:color="auto" w:sz="4" w:space="0"/>
            </w:tcBorders>
            <w:noWrap w:val="0"/>
            <w:vAlign w:val="top"/>
          </w:tcPr>
          <w:p w14:paraId="6BC12C2B">
            <w:pPr>
              <w:rPr>
                <w:rFonts w:ascii="仿宋_GB2312" w:hAnsi="等线" w:eastAsia="仿宋_GB2312"/>
                <w:szCs w:val="21"/>
              </w:rPr>
            </w:pPr>
            <w:r>
              <w:rPr>
                <w:rFonts w:hint="eastAsia" w:ascii="仿宋_GB2312" w:hAnsi="等线" w:eastAsia="仿宋_GB2312"/>
                <w:szCs w:val="21"/>
              </w:rPr>
              <w:t>未按要求建立职业健康检查档案</w:t>
            </w:r>
          </w:p>
        </w:tc>
        <w:tc>
          <w:tcPr>
            <w:tcW w:w="2837" w:type="dxa"/>
            <w:tcBorders>
              <w:top w:val="single" w:color="auto" w:sz="4" w:space="0"/>
              <w:left w:val="nil"/>
              <w:bottom w:val="single" w:color="auto" w:sz="4" w:space="0"/>
              <w:right w:val="single" w:color="auto" w:sz="4" w:space="0"/>
            </w:tcBorders>
            <w:noWrap w:val="0"/>
            <w:vAlign w:val="top"/>
          </w:tcPr>
          <w:p w14:paraId="5E8E783A">
            <w:pPr>
              <w:rPr>
                <w:rFonts w:ascii="仿宋_GB2312" w:hAnsi="等线" w:eastAsia="仿宋_GB2312"/>
                <w:szCs w:val="21"/>
              </w:rPr>
            </w:pPr>
            <w:r>
              <w:rPr>
                <w:rFonts w:hint="eastAsia" w:ascii="仿宋_GB2312" w:hAnsi="等线" w:eastAsia="仿宋_GB2312"/>
                <w:szCs w:val="21"/>
              </w:rPr>
              <w:t>《职业健康检查管理办法》第二十七条 职业健康检查机构有下列行为之一的，由县级以上地方卫生健康主管部门给予警告，责令限期改正；逾期不改的，处以三万元以下罚款：（二）未按要求建立职业健康检查档案的。</w:t>
            </w:r>
          </w:p>
        </w:tc>
        <w:tc>
          <w:tcPr>
            <w:tcW w:w="2663" w:type="dxa"/>
            <w:tcBorders>
              <w:top w:val="single" w:color="auto" w:sz="4" w:space="0"/>
              <w:left w:val="nil"/>
              <w:bottom w:val="single" w:color="auto" w:sz="4" w:space="0"/>
              <w:right w:val="single" w:color="auto" w:sz="4" w:space="0"/>
            </w:tcBorders>
            <w:noWrap w:val="0"/>
            <w:vAlign w:val="top"/>
          </w:tcPr>
          <w:p w14:paraId="0347F2F4">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11691B0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：经责令限期改正后，逾期不改，未按要求建立职业健康检查档案，时间不足一个月。</w:t>
            </w:r>
          </w:p>
          <w:p w14:paraId="48F96AFB">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：经责令限期改正后，逾期不改，未按要求建立职业健康检查档案</w:t>
            </w:r>
            <w:r>
              <w:rPr>
                <w:rFonts w:ascii="仿宋_GB2312" w:hAnsi="等线" w:eastAsia="仿宋_GB2312"/>
                <w:szCs w:val="21"/>
              </w:rPr>
              <w:t>，</w:t>
            </w:r>
            <w:r>
              <w:rPr>
                <w:rFonts w:hint="eastAsia" w:ascii="仿宋_GB2312" w:hAnsi="等线" w:eastAsia="仿宋_GB2312"/>
                <w:szCs w:val="21"/>
              </w:rPr>
              <w:t>时间在一个月以上。</w:t>
            </w:r>
          </w:p>
        </w:tc>
        <w:tc>
          <w:tcPr>
            <w:tcW w:w="2835" w:type="dxa"/>
            <w:tcBorders>
              <w:top w:val="single" w:color="auto" w:sz="4" w:space="0"/>
              <w:left w:val="nil"/>
              <w:bottom w:val="single" w:color="auto" w:sz="4" w:space="0"/>
              <w:right w:val="single" w:color="auto" w:sz="4" w:space="0"/>
            </w:tcBorders>
            <w:noWrap w:val="0"/>
            <w:vAlign w:val="top"/>
          </w:tcPr>
          <w:p w14:paraId="72DEE58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67F19FC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：处一万元以上二万元以下罚款。</w:t>
            </w:r>
          </w:p>
          <w:p w14:paraId="72636DC4">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20A7F9BD">
            <w:pPr>
              <w:rPr>
                <w:rFonts w:ascii="仿宋_GB2312" w:hAnsi="等线" w:eastAsia="仿宋_GB2312"/>
                <w:szCs w:val="21"/>
              </w:rPr>
            </w:pPr>
          </w:p>
        </w:tc>
      </w:tr>
      <w:tr w14:paraId="1FF6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0A94EB3">
            <w:pPr>
              <w:ind w:firstLine="210" w:firstLineChars="100"/>
              <w:rPr>
                <w:rFonts w:ascii="仿宋_GB2312" w:hAnsi="等线" w:eastAsia="仿宋_GB2312"/>
                <w:szCs w:val="21"/>
                <w:lang w:val="en" w:bidi="ar"/>
              </w:rPr>
            </w:pPr>
            <w:r>
              <w:rPr>
                <w:rFonts w:ascii="仿宋_GB2312" w:hAnsi="等线" w:eastAsia="仿宋_GB2312"/>
                <w:szCs w:val="21"/>
                <w:lang w:val="en" w:bidi="ar"/>
              </w:rPr>
              <w:t>552</w:t>
            </w:r>
          </w:p>
        </w:tc>
        <w:tc>
          <w:tcPr>
            <w:tcW w:w="3146" w:type="dxa"/>
            <w:tcBorders>
              <w:top w:val="single" w:color="auto" w:sz="4" w:space="0"/>
              <w:left w:val="nil"/>
              <w:bottom w:val="single" w:color="auto" w:sz="4" w:space="0"/>
              <w:right w:val="single" w:color="auto" w:sz="4" w:space="0"/>
            </w:tcBorders>
            <w:noWrap w:val="0"/>
            <w:vAlign w:val="top"/>
          </w:tcPr>
          <w:p w14:paraId="119358C5">
            <w:pPr>
              <w:rPr>
                <w:rFonts w:ascii="仿宋_GB2312" w:hAnsi="等线" w:eastAsia="仿宋_GB2312"/>
                <w:szCs w:val="21"/>
              </w:rPr>
            </w:pPr>
            <w:r>
              <w:rPr>
                <w:rFonts w:hint="eastAsia" w:ascii="仿宋_GB2312" w:hAnsi="等线" w:eastAsia="仿宋_GB2312"/>
                <w:szCs w:val="21"/>
              </w:rPr>
              <w:t>未履行职业健康检查信息报告义务</w:t>
            </w:r>
          </w:p>
        </w:tc>
        <w:tc>
          <w:tcPr>
            <w:tcW w:w="2837" w:type="dxa"/>
            <w:tcBorders>
              <w:top w:val="single" w:color="auto" w:sz="4" w:space="0"/>
              <w:left w:val="nil"/>
              <w:bottom w:val="single" w:color="auto" w:sz="4" w:space="0"/>
              <w:right w:val="single" w:color="auto" w:sz="4" w:space="0"/>
            </w:tcBorders>
            <w:noWrap w:val="0"/>
            <w:vAlign w:val="top"/>
          </w:tcPr>
          <w:p w14:paraId="16545847">
            <w:pPr>
              <w:rPr>
                <w:rFonts w:ascii="仿宋_GB2312" w:hAnsi="等线" w:eastAsia="仿宋_GB2312"/>
                <w:szCs w:val="21"/>
              </w:rPr>
            </w:pPr>
            <w:r>
              <w:rPr>
                <w:rFonts w:hint="eastAsia" w:ascii="仿宋_GB2312" w:hAnsi="等线" w:eastAsia="仿宋_GB2312"/>
                <w:szCs w:val="21"/>
              </w:rPr>
              <w:t>《职业健康检查管理办法》第二十七条 职业健康检查机构有下列行为之一的，由县级以上地方卫生健康主管部门给予警告，责令限期改正；逾期不改的，处以三万元以下罚款：（三）未履行职业健康检查信息报告义务的。</w:t>
            </w:r>
          </w:p>
        </w:tc>
        <w:tc>
          <w:tcPr>
            <w:tcW w:w="2663" w:type="dxa"/>
            <w:tcBorders>
              <w:top w:val="single" w:color="auto" w:sz="4" w:space="0"/>
              <w:left w:val="nil"/>
              <w:bottom w:val="single" w:color="auto" w:sz="4" w:space="0"/>
              <w:right w:val="single" w:color="auto" w:sz="4" w:space="0"/>
            </w:tcBorders>
            <w:noWrap w:val="0"/>
            <w:vAlign w:val="top"/>
          </w:tcPr>
          <w:p w14:paraId="2BCF4F82">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4CA3F9F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：经责令限期改正后，逾期不改，未履行职业健康检查信息报告义务，时间不足一个月。</w:t>
            </w:r>
          </w:p>
          <w:p w14:paraId="35955928">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：经责令限期改正后，逾期不改，未履行职业健康检查信息报告义务</w:t>
            </w:r>
            <w:r>
              <w:rPr>
                <w:rFonts w:ascii="仿宋_GB2312" w:hAnsi="等线" w:eastAsia="仿宋_GB2312"/>
                <w:szCs w:val="21"/>
              </w:rPr>
              <w:t>，</w:t>
            </w:r>
            <w:r>
              <w:rPr>
                <w:rFonts w:hint="eastAsia" w:ascii="仿宋_GB2312" w:hAnsi="等线" w:eastAsia="仿宋_GB2312"/>
                <w:szCs w:val="21"/>
              </w:rPr>
              <w:t>时间在一个月以上。</w:t>
            </w:r>
          </w:p>
        </w:tc>
        <w:tc>
          <w:tcPr>
            <w:tcW w:w="2835" w:type="dxa"/>
            <w:tcBorders>
              <w:top w:val="single" w:color="auto" w:sz="4" w:space="0"/>
              <w:left w:val="nil"/>
              <w:bottom w:val="single" w:color="auto" w:sz="4" w:space="0"/>
              <w:right w:val="single" w:color="auto" w:sz="4" w:space="0"/>
            </w:tcBorders>
            <w:noWrap w:val="0"/>
            <w:vAlign w:val="top"/>
          </w:tcPr>
          <w:p w14:paraId="0DEEA0D1">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46F2B2C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：处一万元以上二万元以下罚款。</w:t>
            </w:r>
          </w:p>
          <w:p w14:paraId="04B33978">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25640C08">
            <w:pPr>
              <w:rPr>
                <w:rFonts w:ascii="仿宋_GB2312" w:hAnsi="等线" w:eastAsia="仿宋_GB2312"/>
                <w:szCs w:val="21"/>
              </w:rPr>
            </w:pPr>
          </w:p>
        </w:tc>
      </w:tr>
      <w:tr w14:paraId="6013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B5534E4">
            <w:pPr>
              <w:ind w:firstLine="210" w:firstLineChars="100"/>
              <w:rPr>
                <w:rFonts w:ascii="仿宋_GB2312" w:hAnsi="等线" w:eastAsia="仿宋_GB2312"/>
                <w:szCs w:val="21"/>
                <w:lang w:val="en" w:bidi="ar"/>
              </w:rPr>
            </w:pPr>
            <w:r>
              <w:rPr>
                <w:rFonts w:ascii="仿宋_GB2312" w:hAnsi="等线" w:eastAsia="仿宋_GB2312"/>
                <w:szCs w:val="21"/>
                <w:lang w:val="en" w:bidi="ar"/>
              </w:rPr>
              <w:t>553</w:t>
            </w:r>
          </w:p>
        </w:tc>
        <w:tc>
          <w:tcPr>
            <w:tcW w:w="3146" w:type="dxa"/>
            <w:tcBorders>
              <w:top w:val="single" w:color="auto" w:sz="4" w:space="0"/>
              <w:left w:val="nil"/>
              <w:bottom w:val="single" w:color="auto" w:sz="4" w:space="0"/>
              <w:right w:val="single" w:color="auto" w:sz="4" w:space="0"/>
            </w:tcBorders>
            <w:noWrap w:val="0"/>
            <w:vAlign w:val="top"/>
          </w:tcPr>
          <w:p w14:paraId="49F16B99">
            <w:pPr>
              <w:rPr>
                <w:rFonts w:ascii="仿宋_GB2312" w:hAnsi="等线" w:eastAsia="仿宋_GB2312"/>
                <w:szCs w:val="21"/>
              </w:rPr>
            </w:pPr>
            <w:r>
              <w:rPr>
                <w:rFonts w:hint="eastAsia" w:ascii="仿宋_GB2312" w:hAnsi="等线" w:eastAsia="仿宋_GB2312"/>
                <w:szCs w:val="21"/>
              </w:rPr>
              <w:t>未按照相关职业健康监护技术规范规定开展工作</w:t>
            </w:r>
          </w:p>
        </w:tc>
        <w:tc>
          <w:tcPr>
            <w:tcW w:w="2837" w:type="dxa"/>
            <w:tcBorders>
              <w:top w:val="single" w:color="auto" w:sz="4" w:space="0"/>
              <w:left w:val="nil"/>
              <w:bottom w:val="single" w:color="auto" w:sz="4" w:space="0"/>
              <w:right w:val="single" w:color="auto" w:sz="4" w:space="0"/>
            </w:tcBorders>
            <w:noWrap w:val="0"/>
            <w:vAlign w:val="top"/>
          </w:tcPr>
          <w:p w14:paraId="3B93E9B1">
            <w:pPr>
              <w:rPr>
                <w:rFonts w:ascii="仿宋_GB2312" w:hAnsi="等线" w:eastAsia="仿宋_GB2312"/>
                <w:szCs w:val="21"/>
              </w:rPr>
            </w:pPr>
            <w:r>
              <w:rPr>
                <w:rFonts w:hint="eastAsia" w:ascii="仿宋_GB2312" w:hAnsi="等线" w:eastAsia="仿宋_GB2312"/>
                <w:szCs w:val="21"/>
              </w:rPr>
              <w:t>《职业健康检查管理办法》第二十七条 职业健康检查机构有下列行为之一的，由县级以上地方卫生健康主管部门给予警告，责令限期改正；逾期不改的，处以三万元以下罚款：（四）未按照相关职业健康监护技术规范规定开展工作的。</w:t>
            </w:r>
          </w:p>
        </w:tc>
        <w:tc>
          <w:tcPr>
            <w:tcW w:w="2663" w:type="dxa"/>
            <w:tcBorders>
              <w:top w:val="single" w:color="auto" w:sz="4" w:space="0"/>
              <w:left w:val="nil"/>
              <w:bottom w:val="single" w:color="auto" w:sz="4" w:space="0"/>
              <w:right w:val="single" w:color="auto" w:sz="4" w:space="0"/>
            </w:tcBorders>
            <w:noWrap w:val="0"/>
            <w:vAlign w:val="top"/>
          </w:tcPr>
          <w:p w14:paraId="30A2A4B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0F40617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：经责令限期改正后，逾期不改，未按照《职业健康监护技术规范》（GBZ188）和《放射工作人员健康要求及技术规范》（</w:t>
            </w:r>
            <w:r>
              <w:rPr>
                <w:rFonts w:ascii="仿宋_GB2312" w:hAnsi="等线" w:eastAsia="仿宋_GB2312"/>
                <w:szCs w:val="21"/>
              </w:rPr>
              <w:t>GBZ98</w:t>
            </w:r>
            <w:r>
              <w:rPr>
                <w:rFonts w:hint="eastAsia" w:ascii="仿宋_GB2312" w:hAnsi="等线" w:eastAsia="仿宋_GB2312"/>
                <w:szCs w:val="21"/>
              </w:rPr>
              <w:t>）规定为一至五名劳动者进行职业健康检查。</w:t>
            </w:r>
          </w:p>
          <w:p w14:paraId="2DE53BB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：经责令限期改正后，逾期不改，未按照《职业健康监护技术规范》（GBZ188）和《放射工作人员健康要求及技术规范》（</w:t>
            </w:r>
            <w:r>
              <w:rPr>
                <w:rFonts w:ascii="仿宋_GB2312" w:hAnsi="等线" w:eastAsia="仿宋_GB2312"/>
                <w:szCs w:val="21"/>
              </w:rPr>
              <w:t>GBZ98</w:t>
            </w:r>
            <w:r>
              <w:rPr>
                <w:rFonts w:hint="eastAsia" w:ascii="仿宋_GB2312" w:hAnsi="等线" w:eastAsia="仿宋_GB2312"/>
                <w:szCs w:val="21"/>
              </w:rPr>
              <w:t>）规定为六名以上劳动者进行职业健康检查</w:t>
            </w:r>
          </w:p>
        </w:tc>
        <w:tc>
          <w:tcPr>
            <w:tcW w:w="2835" w:type="dxa"/>
            <w:tcBorders>
              <w:top w:val="single" w:color="auto" w:sz="4" w:space="0"/>
              <w:left w:val="nil"/>
              <w:bottom w:val="single" w:color="auto" w:sz="4" w:space="0"/>
              <w:right w:val="single" w:color="auto" w:sz="4" w:space="0"/>
            </w:tcBorders>
            <w:noWrap w:val="0"/>
            <w:vAlign w:val="top"/>
          </w:tcPr>
          <w:p w14:paraId="77AFED6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5A734C3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：处一万元以上二万元以下罚款。</w:t>
            </w:r>
          </w:p>
          <w:p w14:paraId="2355981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0AE35E1A">
            <w:pPr>
              <w:rPr>
                <w:rFonts w:ascii="仿宋_GB2312" w:hAnsi="等线" w:eastAsia="仿宋_GB2312"/>
                <w:szCs w:val="21"/>
              </w:rPr>
            </w:pPr>
          </w:p>
        </w:tc>
      </w:tr>
      <w:tr w14:paraId="35C8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9B6D059">
            <w:pPr>
              <w:ind w:firstLine="210" w:firstLineChars="100"/>
              <w:rPr>
                <w:rFonts w:ascii="仿宋_GB2312" w:hAnsi="等线" w:eastAsia="仿宋_GB2312"/>
                <w:szCs w:val="21"/>
                <w:lang w:val="en" w:bidi="ar"/>
              </w:rPr>
            </w:pPr>
            <w:r>
              <w:rPr>
                <w:rFonts w:ascii="仿宋_GB2312" w:hAnsi="等线" w:eastAsia="仿宋_GB2312"/>
                <w:szCs w:val="21"/>
                <w:lang w:val="en" w:bidi="ar"/>
              </w:rPr>
              <w:t>554</w:t>
            </w:r>
          </w:p>
        </w:tc>
        <w:tc>
          <w:tcPr>
            <w:tcW w:w="3146" w:type="dxa"/>
            <w:tcBorders>
              <w:top w:val="single" w:color="auto" w:sz="4" w:space="0"/>
              <w:left w:val="nil"/>
              <w:bottom w:val="single" w:color="auto" w:sz="4" w:space="0"/>
              <w:right w:val="single" w:color="auto" w:sz="4" w:space="0"/>
            </w:tcBorders>
            <w:noWrap w:val="0"/>
            <w:vAlign w:val="top"/>
          </w:tcPr>
          <w:p w14:paraId="781CE299">
            <w:pPr>
              <w:rPr>
                <w:rFonts w:ascii="仿宋_GB2312" w:hAnsi="等线" w:eastAsia="仿宋_GB2312"/>
                <w:szCs w:val="21"/>
              </w:rPr>
            </w:pPr>
            <w:r>
              <w:rPr>
                <w:rFonts w:hint="eastAsia" w:ascii="仿宋_GB2312" w:hAnsi="等线" w:eastAsia="仿宋_GB2312"/>
                <w:szCs w:val="21"/>
              </w:rPr>
              <w:t>职业健康检查机构未按规定参加实验室比对</w:t>
            </w:r>
          </w:p>
        </w:tc>
        <w:tc>
          <w:tcPr>
            <w:tcW w:w="2837" w:type="dxa"/>
            <w:tcBorders>
              <w:top w:val="single" w:color="auto" w:sz="4" w:space="0"/>
              <w:left w:val="nil"/>
              <w:bottom w:val="single" w:color="auto" w:sz="4" w:space="0"/>
              <w:right w:val="single" w:color="auto" w:sz="4" w:space="0"/>
            </w:tcBorders>
            <w:noWrap w:val="0"/>
            <w:vAlign w:val="top"/>
          </w:tcPr>
          <w:p w14:paraId="2DDC3319">
            <w:pPr>
              <w:rPr>
                <w:rFonts w:ascii="仿宋_GB2312" w:hAnsi="等线" w:eastAsia="仿宋_GB2312"/>
                <w:szCs w:val="21"/>
              </w:rPr>
            </w:pPr>
            <w:r>
              <w:rPr>
                <w:rFonts w:hint="eastAsia" w:ascii="仿宋_GB2312" w:hAnsi="等线" w:eastAsia="仿宋_GB2312"/>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2663" w:type="dxa"/>
            <w:tcBorders>
              <w:top w:val="single" w:color="auto" w:sz="4" w:space="0"/>
              <w:left w:val="nil"/>
              <w:bottom w:val="single" w:color="auto" w:sz="4" w:space="0"/>
              <w:right w:val="single" w:color="auto" w:sz="4" w:space="0"/>
            </w:tcBorders>
            <w:noWrap w:val="0"/>
            <w:vAlign w:val="top"/>
          </w:tcPr>
          <w:p w14:paraId="4C8644F5">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0AAB54C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：经责令限期改正后，逾期不改，职业健康检查机构未按规定参加全部项目实验室比对（缺少1项以上）。</w:t>
            </w:r>
          </w:p>
          <w:p w14:paraId="1579BB13">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：经责令限期改正后，逾期不改，职业健康检查机构未参加实验室比对。</w:t>
            </w:r>
          </w:p>
          <w:p w14:paraId="78D6E388">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11ABFA7D">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627C2BE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：处一万元以上二万元以下罚款。</w:t>
            </w:r>
          </w:p>
          <w:p w14:paraId="1E003DE7">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195A6411">
            <w:pPr>
              <w:rPr>
                <w:rFonts w:ascii="仿宋_GB2312" w:hAnsi="等线" w:eastAsia="仿宋_GB2312"/>
                <w:szCs w:val="21"/>
              </w:rPr>
            </w:pPr>
          </w:p>
        </w:tc>
      </w:tr>
      <w:tr w14:paraId="2ADA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48FFE88">
            <w:pPr>
              <w:ind w:firstLine="210" w:firstLineChars="100"/>
              <w:rPr>
                <w:rFonts w:ascii="仿宋_GB2312" w:hAnsi="等线" w:eastAsia="仿宋_GB2312"/>
                <w:szCs w:val="21"/>
                <w:lang w:val="en" w:bidi="ar"/>
              </w:rPr>
            </w:pPr>
            <w:r>
              <w:rPr>
                <w:rFonts w:ascii="仿宋_GB2312" w:hAnsi="等线" w:eastAsia="仿宋_GB2312"/>
                <w:szCs w:val="21"/>
                <w:lang w:val="en" w:bidi="ar"/>
              </w:rPr>
              <w:t>555</w:t>
            </w:r>
          </w:p>
        </w:tc>
        <w:tc>
          <w:tcPr>
            <w:tcW w:w="3146" w:type="dxa"/>
            <w:tcBorders>
              <w:top w:val="single" w:color="auto" w:sz="4" w:space="0"/>
              <w:left w:val="nil"/>
              <w:bottom w:val="single" w:color="auto" w:sz="4" w:space="0"/>
              <w:right w:val="single" w:color="auto" w:sz="4" w:space="0"/>
            </w:tcBorders>
            <w:noWrap w:val="0"/>
            <w:vAlign w:val="top"/>
          </w:tcPr>
          <w:p w14:paraId="0DBD3442">
            <w:pPr>
              <w:rPr>
                <w:rFonts w:ascii="仿宋_GB2312" w:hAnsi="等线" w:eastAsia="仿宋_GB2312"/>
                <w:szCs w:val="21"/>
              </w:rPr>
            </w:pPr>
            <w:r>
              <w:rPr>
                <w:rFonts w:hint="eastAsia" w:ascii="仿宋_GB2312" w:hAnsi="等线" w:eastAsia="仿宋_GB2312"/>
                <w:szCs w:val="21"/>
              </w:rPr>
              <w:t>职业健康检查机构未按规定参加质量考核工作</w:t>
            </w:r>
          </w:p>
        </w:tc>
        <w:tc>
          <w:tcPr>
            <w:tcW w:w="2837" w:type="dxa"/>
            <w:tcBorders>
              <w:top w:val="single" w:color="auto" w:sz="4" w:space="0"/>
              <w:left w:val="nil"/>
              <w:bottom w:val="single" w:color="auto" w:sz="4" w:space="0"/>
              <w:right w:val="single" w:color="auto" w:sz="4" w:space="0"/>
            </w:tcBorders>
            <w:noWrap w:val="0"/>
            <w:vAlign w:val="top"/>
          </w:tcPr>
          <w:p w14:paraId="1DE5535E">
            <w:pPr>
              <w:rPr>
                <w:rFonts w:ascii="仿宋_GB2312" w:hAnsi="等线" w:eastAsia="仿宋_GB2312"/>
                <w:szCs w:val="21"/>
              </w:rPr>
            </w:pPr>
            <w:r>
              <w:rPr>
                <w:rFonts w:hint="eastAsia" w:ascii="仿宋_GB2312" w:hAnsi="等线" w:eastAsia="仿宋_GB2312"/>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2663" w:type="dxa"/>
            <w:tcBorders>
              <w:top w:val="single" w:color="auto" w:sz="4" w:space="0"/>
              <w:left w:val="nil"/>
              <w:bottom w:val="single" w:color="auto" w:sz="4" w:space="0"/>
              <w:right w:val="single" w:color="auto" w:sz="4" w:space="0"/>
            </w:tcBorders>
            <w:noWrap w:val="0"/>
            <w:vAlign w:val="top"/>
          </w:tcPr>
          <w:p w14:paraId="18A1EC06">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52128D0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：经责令限期改正后，逾期不改，职业健康检查机构仍不参加质量考核工作。</w:t>
            </w:r>
          </w:p>
        </w:tc>
        <w:tc>
          <w:tcPr>
            <w:tcW w:w="2835" w:type="dxa"/>
            <w:tcBorders>
              <w:top w:val="single" w:color="auto" w:sz="4" w:space="0"/>
              <w:left w:val="nil"/>
              <w:bottom w:val="single" w:color="auto" w:sz="4" w:space="0"/>
              <w:right w:val="single" w:color="auto" w:sz="4" w:space="0"/>
            </w:tcBorders>
            <w:noWrap w:val="0"/>
            <w:vAlign w:val="top"/>
          </w:tcPr>
          <w:p w14:paraId="38755D48">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D02CF4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：处一万元以上三万元以下罚款。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33873DA6">
            <w:pPr>
              <w:rPr>
                <w:rFonts w:ascii="仿宋_GB2312" w:hAnsi="等线" w:eastAsia="仿宋_GB2312"/>
                <w:szCs w:val="21"/>
              </w:rPr>
            </w:pPr>
          </w:p>
        </w:tc>
      </w:tr>
      <w:tr w14:paraId="7941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AADA13B">
            <w:pPr>
              <w:ind w:firstLine="210" w:firstLineChars="100"/>
              <w:rPr>
                <w:rFonts w:ascii="仿宋_GB2312" w:hAnsi="等线" w:eastAsia="仿宋_GB2312"/>
                <w:szCs w:val="21"/>
                <w:lang w:val="en" w:bidi="ar"/>
              </w:rPr>
            </w:pPr>
            <w:r>
              <w:rPr>
                <w:rFonts w:ascii="仿宋_GB2312" w:hAnsi="等线" w:eastAsia="仿宋_GB2312"/>
                <w:szCs w:val="21"/>
                <w:lang w:val="en" w:bidi="ar"/>
              </w:rPr>
              <w:t>556</w:t>
            </w:r>
          </w:p>
        </w:tc>
        <w:tc>
          <w:tcPr>
            <w:tcW w:w="3146" w:type="dxa"/>
            <w:tcBorders>
              <w:top w:val="single" w:color="auto" w:sz="4" w:space="0"/>
              <w:left w:val="nil"/>
              <w:bottom w:val="single" w:color="auto" w:sz="4" w:space="0"/>
              <w:right w:val="single" w:color="auto" w:sz="4" w:space="0"/>
            </w:tcBorders>
            <w:noWrap w:val="0"/>
            <w:vAlign w:val="top"/>
          </w:tcPr>
          <w:p w14:paraId="2EA45476">
            <w:pPr>
              <w:rPr>
                <w:rFonts w:ascii="仿宋_GB2312" w:hAnsi="等线" w:eastAsia="仿宋_GB2312"/>
                <w:szCs w:val="21"/>
              </w:rPr>
            </w:pPr>
            <w:r>
              <w:rPr>
                <w:rFonts w:hint="eastAsia" w:ascii="仿宋_GB2312" w:hAnsi="等线" w:eastAsia="仿宋_GB2312"/>
                <w:szCs w:val="21"/>
              </w:rPr>
              <w:t>参加质量考核不合格未按要求整改仍开展职业健康检查工作</w:t>
            </w:r>
          </w:p>
        </w:tc>
        <w:tc>
          <w:tcPr>
            <w:tcW w:w="2837" w:type="dxa"/>
            <w:tcBorders>
              <w:top w:val="single" w:color="auto" w:sz="4" w:space="0"/>
              <w:left w:val="nil"/>
              <w:bottom w:val="single" w:color="auto" w:sz="4" w:space="0"/>
              <w:right w:val="single" w:color="auto" w:sz="4" w:space="0"/>
            </w:tcBorders>
            <w:noWrap w:val="0"/>
            <w:vAlign w:val="top"/>
          </w:tcPr>
          <w:p w14:paraId="172C6420">
            <w:pPr>
              <w:rPr>
                <w:rFonts w:ascii="仿宋_GB2312" w:hAnsi="等线" w:eastAsia="仿宋_GB2312"/>
                <w:szCs w:val="21"/>
              </w:rPr>
            </w:pPr>
            <w:r>
              <w:rPr>
                <w:rFonts w:hint="eastAsia" w:ascii="仿宋_GB2312" w:hAnsi="等线" w:eastAsia="仿宋_GB2312"/>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2663" w:type="dxa"/>
            <w:tcBorders>
              <w:top w:val="single" w:color="auto" w:sz="4" w:space="0"/>
              <w:left w:val="nil"/>
              <w:bottom w:val="single" w:color="auto" w:sz="4" w:space="0"/>
              <w:right w:val="single" w:color="auto" w:sz="4" w:space="0"/>
            </w:tcBorders>
            <w:noWrap w:val="0"/>
            <w:vAlign w:val="top"/>
          </w:tcPr>
          <w:p w14:paraId="350466A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72233DA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：经责令限期改正后，逾期不改，职业健康检查质量考核工作不合格，整改后达不到要求仍开展职业健康检查工作。</w:t>
            </w:r>
          </w:p>
          <w:p w14:paraId="3200102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：经责令限期改正后，逾期不改，职业健康检查质量考核工作不合格未整改仍开展职业健康检查工作。</w:t>
            </w:r>
          </w:p>
        </w:tc>
        <w:tc>
          <w:tcPr>
            <w:tcW w:w="2835" w:type="dxa"/>
            <w:tcBorders>
              <w:top w:val="single" w:color="auto" w:sz="4" w:space="0"/>
              <w:left w:val="nil"/>
              <w:bottom w:val="single" w:color="auto" w:sz="4" w:space="0"/>
              <w:right w:val="single" w:color="auto" w:sz="4" w:space="0"/>
            </w:tcBorders>
            <w:noWrap w:val="0"/>
            <w:vAlign w:val="top"/>
          </w:tcPr>
          <w:p w14:paraId="25FCA013">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69CDD07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：处一万元以上二万元以下罚款。</w:t>
            </w:r>
          </w:p>
          <w:p w14:paraId="51623AB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52153C5B">
            <w:pPr>
              <w:rPr>
                <w:rFonts w:ascii="仿宋_GB2312" w:hAnsi="等线" w:eastAsia="仿宋_GB2312"/>
                <w:szCs w:val="21"/>
              </w:rPr>
            </w:pPr>
          </w:p>
        </w:tc>
      </w:tr>
    </w:tbl>
    <w:p w14:paraId="6EEC43C4">
      <w:pPr>
        <w:rPr>
          <w:rFonts w:hint="eastAsia" w:ascii="方正小标宋简体" w:hAnsi="等线" w:eastAsia="方正小标宋简体"/>
          <w:b/>
          <w:sz w:val="36"/>
          <w:szCs w:val="36"/>
        </w:rPr>
      </w:pPr>
    </w:p>
    <w:p w14:paraId="15246000">
      <w:pPr>
        <w:rPr>
          <w:rFonts w:hint="eastAsia" w:ascii="方正小标宋简体" w:hAnsi="等线" w:eastAsia="方正小标宋简体"/>
          <w:b/>
          <w:sz w:val="36"/>
          <w:szCs w:val="36"/>
        </w:rPr>
      </w:pPr>
      <w:r>
        <w:rPr>
          <w:rFonts w:hint="eastAsia" w:ascii="方正小标宋简体" w:hAnsi="等线" w:eastAsia="方正小标宋简体"/>
          <w:b/>
          <w:sz w:val="36"/>
          <w:szCs w:val="36"/>
        </w:rPr>
        <w:t xml:space="preserve"> </w:t>
      </w:r>
    </w:p>
    <w:p w14:paraId="673AE3B5">
      <w:pPr>
        <w:rPr>
          <w:rFonts w:hint="eastAsia" w:ascii="方正小标宋简体" w:hAnsi="等线" w:eastAsia="方正小标宋简体"/>
          <w:b/>
          <w:sz w:val="36"/>
          <w:szCs w:val="36"/>
        </w:rPr>
      </w:pPr>
    </w:p>
    <w:p w14:paraId="1DCEAC59">
      <w:pPr>
        <w:rPr>
          <w:rFonts w:hint="eastAsia" w:ascii="方正小标宋简体" w:hAnsi="等线" w:eastAsia="方正小标宋简体"/>
          <w:b/>
          <w:sz w:val="36"/>
          <w:szCs w:val="36"/>
        </w:rPr>
      </w:pPr>
    </w:p>
    <w:p w14:paraId="19217D04">
      <w:pPr>
        <w:rPr>
          <w:rFonts w:hint="eastAsia" w:ascii="方正小标宋简体" w:hAnsi="等线" w:eastAsia="方正小标宋简体"/>
          <w:b/>
          <w:sz w:val="36"/>
          <w:szCs w:val="36"/>
        </w:rPr>
      </w:pPr>
    </w:p>
    <w:p w14:paraId="4490A36F">
      <w:pPr>
        <w:rPr>
          <w:rFonts w:hint="eastAsia" w:ascii="方正小标宋简体" w:hAnsi="等线" w:eastAsia="方正小标宋简体"/>
          <w:b/>
          <w:sz w:val="36"/>
          <w:szCs w:val="36"/>
        </w:rPr>
      </w:pPr>
    </w:p>
    <w:p w14:paraId="789094F8">
      <w:pPr>
        <w:rPr>
          <w:rFonts w:hint="eastAsia" w:ascii="方正小标宋简体" w:hAnsi="等线" w:eastAsia="方正小标宋简体"/>
          <w:b/>
          <w:sz w:val="36"/>
          <w:szCs w:val="36"/>
        </w:rPr>
      </w:pPr>
    </w:p>
    <w:p w14:paraId="1B2A58EB">
      <w:pPr>
        <w:rPr>
          <w:rFonts w:hint="eastAsia" w:ascii="方正小标宋简体" w:hAnsi="等线" w:eastAsia="方正小标宋简体"/>
          <w:b/>
          <w:sz w:val="36"/>
          <w:szCs w:val="36"/>
        </w:rPr>
      </w:pPr>
    </w:p>
    <w:p w14:paraId="6A9DE454">
      <w:pPr>
        <w:rPr>
          <w:rFonts w:hint="eastAsia" w:ascii="方正小标宋简体" w:hAnsi="等线" w:eastAsia="方正小标宋简体"/>
          <w:b/>
          <w:sz w:val="36"/>
          <w:szCs w:val="36"/>
        </w:rPr>
      </w:pPr>
    </w:p>
    <w:p w14:paraId="100B6B5A">
      <w:pPr>
        <w:rPr>
          <w:rFonts w:hint="eastAsia" w:ascii="方正小标宋简体" w:hAnsi="等线" w:eastAsia="方正小标宋简体"/>
          <w:b/>
          <w:sz w:val="36"/>
          <w:szCs w:val="36"/>
        </w:rPr>
      </w:pPr>
    </w:p>
    <w:p w14:paraId="2038D9E8">
      <w:pPr>
        <w:rPr>
          <w:rFonts w:hint="eastAsia" w:ascii="方正小标宋简体" w:hAnsi="等线" w:eastAsia="方正小标宋简体"/>
          <w:b/>
          <w:sz w:val="36"/>
          <w:szCs w:val="36"/>
        </w:rPr>
      </w:pPr>
    </w:p>
    <w:p w14:paraId="0FF3AAE1"/>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0CD4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02434636">
            <w:pPr>
              <w:jc w:val="center"/>
              <w:rPr>
                <w:rFonts w:ascii="黑体" w:hAnsi="宋体" w:eastAsia="黑体"/>
                <w:sz w:val="32"/>
                <w:szCs w:val="32"/>
              </w:rPr>
            </w:pPr>
            <w:r>
              <w:rPr>
                <w:rFonts w:hint="eastAsia" w:ascii="黑体" w:hAnsi="宋体" w:eastAsia="黑体"/>
                <w:sz w:val="32"/>
                <w:szCs w:val="32"/>
                <w:lang w:bidi="ar"/>
              </w:rPr>
              <w:t>（七十六）使用有毒物品作业场所劳动保护条例</w:t>
            </w:r>
          </w:p>
        </w:tc>
      </w:tr>
      <w:tr w14:paraId="7A59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EB0A8FC">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46" w:type="dxa"/>
            <w:tcBorders>
              <w:top w:val="single" w:color="auto" w:sz="4" w:space="0"/>
              <w:left w:val="nil"/>
              <w:bottom w:val="single" w:color="auto" w:sz="4" w:space="0"/>
              <w:right w:val="single" w:color="auto" w:sz="4" w:space="0"/>
            </w:tcBorders>
            <w:noWrap w:val="0"/>
            <w:vAlign w:val="top"/>
          </w:tcPr>
          <w:p w14:paraId="64E6E1FB">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1DB4E981">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26E0261A">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2998A8F4">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056ED7D7">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5448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89567F9">
            <w:pPr>
              <w:ind w:firstLine="210" w:firstLineChars="100"/>
              <w:rPr>
                <w:rFonts w:ascii="仿宋_GB2312" w:hAnsi="等线" w:eastAsia="仿宋_GB2312"/>
                <w:szCs w:val="21"/>
                <w:lang w:val="en"/>
              </w:rPr>
            </w:pPr>
            <w:r>
              <w:rPr>
                <w:rFonts w:ascii="仿宋_GB2312" w:hAnsi="等线" w:eastAsia="仿宋_GB2312"/>
                <w:szCs w:val="21"/>
                <w:lang w:val="en"/>
              </w:rPr>
              <w:t>557</w:t>
            </w:r>
          </w:p>
        </w:tc>
        <w:tc>
          <w:tcPr>
            <w:tcW w:w="3146" w:type="dxa"/>
            <w:tcBorders>
              <w:top w:val="single" w:color="auto" w:sz="4" w:space="0"/>
              <w:left w:val="nil"/>
              <w:bottom w:val="single" w:color="auto" w:sz="4" w:space="0"/>
              <w:right w:val="single" w:color="auto" w:sz="4" w:space="0"/>
            </w:tcBorders>
            <w:noWrap w:val="0"/>
            <w:vAlign w:val="top"/>
          </w:tcPr>
          <w:p w14:paraId="494D852D">
            <w:pPr>
              <w:rPr>
                <w:rFonts w:ascii="仿宋_GB2312" w:hAnsi="等线" w:eastAsia="仿宋_GB2312"/>
                <w:szCs w:val="21"/>
              </w:rPr>
            </w:pPr>
            <w:r>
              <w:rPr>
                <w:rFonts w:hint="eastAsia" w:ascii="仿宋_GB2312" w:hAnsi="等线" w:eastAsia="仿宋_GB2312"/>
                <w:szCs w:val="21"/>
              </w:rPr>
              <w:t>可能产生职业中毒危害的建设项目，未依照职业病防治法的规定进行职业中毒危害预评价</w:t>
            </w:r>
          </w:p>
        </w:tc>
        <w:tc>
          <w:tcPr>
            <w:tcW w:w="2837" w:type="dxa"/>
            <w:tcBorders>
              <w:top w:val="single" w:color="auto" w:sz="4" w:space="0"/>
              <w:left w:val="nil"/>
              <w:bottom w:val="single" w:color="auto" w:sz="4" w:space="0"/>
              <w:right w:val="single" w:color="auto" w:sz="4" w:space="0"/>
            </w:tcBorders>
            <w:noWrap w:val="0"/>
            <w:vAlign w:val="top"/>
          </w:tcPr>
          <w:p w14:paraId="015D5711">
            <w:pPr>
              <w:rPr>
                <w:rFonts w:hint="eastAsia" w:ascii="仿宋_GB2312" w:hAnsi="等线" w:eastAsia="仿宋_GB2312"/>
                <w:szCs w:val="21"/>
              </w:rPr>
            </w:pPr>
            <w:r>
              <w:rPr>
                <w:rFonts w:hint="eastAsia" w:ascii="仿宋_GB2312" w:hAnsi="等线" w:eastAsia="仿宋_GB2312"/>
                <w:szCs w:val="21"/>
              </w:rPr>
              <w:t>《使用有毒物品作业场所劳动保护条例》第五十八条　用人单位违反本条例的规定，有下列情形之一的，由疾病预防控制部门给予警告，责令限期改正；逾期不改正的，处10万元以上50万元以下的罚款；情节严重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14:paraId="51AD4EE1">
            <w:pPr>
              <w:rPr>
                <w:rFonts w:ascii="仿宋_GB2312" w:hAnsi="等线" w:eastAsia="仿宋_GB2312"/>
                <w:szCs w:val="21"/>
              </w:rPr>
            </w:pPr>
            <w:r>
              <w:rPr>
                <w:rFonts w:hint="eastAsia" w:ascii="仿宋_GB2312" w:hAnsi="等线" w:eastAsia="仿宋_GB2312"/>
                <w:szCs w:val="21"/>
              </w:rPr>
              <w:t>（一）可能产生职业中毒危害的建设项目，未依照职业病防治法的规定进行职业中毒危害预评价。</w:t>
            </w:r>
          </w:p>
        </w:tc>
        <w:tc>
          <w:tcPr>
            <w:tcW w:w="2663" w:type="dxa"/>
            <w:tcBorders>
              <w:top w:val="single" w:color="auto" w:sz="4" w:space="0"/>
              <w:left w:val="nil"/>
              <w:bottom w:val="single" w:color="auto" w:sz="4" w:space="0"/>
              <w:right w:val="single" w:color="auto" w:sz="4" w:space="0"/>
            </w:tcBorders>
            <w:noWrap w:val="0"/>
            <w:vAlign w:val="top"/>
          </w:tcPr>
          <w:p w14:paraId="44FF217E">
            <w:pPr>
              <w:rPr>
                <w:rFonts w:hint="eastAsia" w:ascii="仿宋_GB2312" w:hAnsi="等线" w:eastAsia="仿宋_GB2312"/>
                <w:b/>
                <w:szCs w:val="21"/>
              </w:rPr>
            </w:pPr>
            <w:r>
              <w:rPr>
                <w:rFonts w:hint="eastAsia" w:ascii="仿宋_GB2312" w:hAnsi="等线" w:eastAsia="仿宋_GB2312"/>
                <w:b/>
                <w:szCs w:val="21"/>
              </w:rPr>
              <w:t>较轻:</w:t>
            </w:r>
            <w:r>
              <w:rPr>
                <w:rFonts w:hint="eastAsia" w:ascii="仿宋_GB2312" w:hAnsi="等线" w:eastAsia="仿宋_GB2312"/>
                <w:szCs w:val="21"/>
              </w:rPr>
              <w:t>可能产生职业中毒危害风险一般的建设项目，未依照职业病防治法的规定进行职业中毒危害预评价。</w:t>
            </w:r>
          </w:p>
          <w:p w14:paraId="09BE746E">
            <w:pPr>
              <w:rPr>
                <w:rFonts w:hint="eastAsia"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：可能产生职业中毒危害风险严重的建设项目，未依照职业病防治法的规定进行职业中毒危害预评价。</w:t>
            </w:r>
          </w:p>
          <w:p w14:paraId="53D345C3">
            <w:pPr>
              <w:rPr>
                <w:rFonts w:hint="eastAsia" w:ascii="仿宋_GB2312" w:hAnsi="等线" w:eastAsia="仿宋_GB2312"/>
                <w:szCs w:val="21"/>
                <w:lang w:val="en"/>
              </w:rPr>
            </w:pPr>
            <w:r>
              <w:rPr>
                <w:rFonts w:hint="eastAsia" w:ascii="仿宋_GB2312" w:hAnsi="等线" w:eastAsia="仿宋_GB2312"/>
                <w:b/>
                <w:szCs w:val="21"/>
              </w:rPr>
              <w:t>严重</w:t>
            </w:r>
            <w:r>
              <w:rPr>
                <w:rFonts w:hint="eastAsia" w:ascii="仿宋_GB2312" w:hAnsi="等线" w:eastAsia="仿宋_GB2312"/>
                <w:szCs w:val="21"/>
              </w:rPr>
              <w:t>：可能产生职业中毒危害风险一般或严重的建设项目，未依照职业病防治法的规定进行职业中毒危害预评价，经警告、罚款后仍不改正</w:t>
            </w:r>
            <w:r>
              <w:rPr>
                <w:rFonts w:ascii="仿宋_GB2312" w:hAnsi="等线" w:eastAsia="仿宋_GB2312"/>
                <w:szCs w:val="21"/>
                <w:lang w:val="en"/>
              </w:rPr>
              <w:t>;</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4A0A85B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：给予警告，责令限期改正后，逾期不改，处10万元以上25万元以下的罚款。</w:t>
            </w:r>
          </w:p>
          <w:p w14:paraId="186642D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：给予警告，责令限期改正后，逾期不改，处25万元以上50万元以下罚款。</w:t>
            </w:r>
          </w:p>
          <w:p w14:paraId="2F09642E">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p w14:paraId="657BD7D1"/>
          <w:p w14:paraId="4C2DC88E">
            <w:pPr>
              <w:rPr>
                <w:rFonts w:ascii="仿宋_GB2312" w:hAnsi="等线" w:eastAsia="仿宋_GB2312"/>
                <w:szCs w:val="21"/>
              </w:rPr>
            </w:pPr>
          </w:p>
        </w:tc>
        <w:tc>
          <w:tcPr>
            <w:tcW w:w="1479" w:type="dxa"/>
            <w:tcBorders>
              <w:top w:val="single" w:color="auto" w:sz="4" w:space="0"/>
              <w:left w:val="nil"/>
              <w:bottom w:val="single" w:color="auto" w:sz="4" w:space="0"/>
              <w:right w:val="single" w:color="auto" w:sz="4" w:space="0"/>
            </w:tcBorders>
            <w:noWrap w:val="0"/>
            <w:vAlign w:val="top"/>
          </w:tcPr>
          <w:p w14:paraId="40413AA1">
            <w:pPr>
              <w:rPr>
                <w:rFonts w:hint="eastAsia" w:ascii="仿宋_GB2312" w:hAnsi="等线" w:eastAsia="仿宋_GB2312"/>
                <w:szCs w:val="21"/>
              </w:rPr>
            </w:pPr>
          </w:p>
        </w:tc>
      </w:tr>
      <w:tr w14:paraId="669B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34EA3FB">
            <w:pPr>
              <w:ind w:firstLine="210" w:firstLineChars="100"/>
              <w:rPr>
                <w:rFonts w:ascii="仿宋_GB2312" w:hAnsi="等线" w:eastAsia="仿宋_GB2312"/>
                <w:szCs w:val="21"/>
                <w:lang w:val="en" w:bidi="ar"/>
              </w:rPr>
            </w:pPr>
            <w:r>
              <w:rPr>
                <w:rFonts w:ascii="仿宋_GB2312" w:hAnsi="等线" w:eastAsia="仿宋_GB2312"/>
                <w:szCs w:val="21"/>
                <w:lang w:val="en" w:bidi="ar"/>
              </w:rPr>
              <w:t>558</w:t>
            </w:r>
          </w:p>
        </w:tc>
        <w:tc>
          <w:tcPr>
            <w:tcW w:w="3146" w:type="dxa"/>
            <w:tcBorders>
              <w:top w:val="single" w:color="auto" w:sz="4" w:space="0"/>
              <w:left w:val="nil"/>
              <w:bottom w:val="single" w:color="auto" w:sz="4" w:space="0"/>
              <w:right w:val="single" w:color="auto" w:sz="4" w:space="0"/>
            </w:tcBorders>
            <w:noWrap w:val="0"/>
            <w:vAlign w:val="top"/>
          </w:tcPr>
          <w:p w14:paraId="68C36F2A">
            <w:pPr>
              <w:rPr>
                <w:rFonts w:hint="eastAsia" w:ascii="仿宋_GB2312" w:hAnsi="等线" w:eastAsia="仿宋_GB2312"/>
                <w:szCs w:val="21"/>
              </w:rPr>
            </w:pPr>
            <w:r>
              <w:rPr>
                <w:rFonts w:hint="eastAsia" w:ascii="仿宋_GB2312" w:hAnsi="等线" w:eastAsia="仿宋_GB2312"/>
                <w:szCs w:val="21"/>
              </w:rPr>
              <w:t>职业中毒危害防护设施未与主体工程同时设计，同时施工，同时投入生产和使用</w:t>
            </w:r>
          </w:p>
          <w:p w14:paraId="3FFCAF5B">
            <w:pPr>
              <w:rPr>
                <w:rFonts w:ascii="仿宋_GB2312" w:hAnsi="等线" w:eastAsia="仿宋_GB2312"/>
                <w:szCs w:val="21"/>
              </w:rPr>
            </w:pPr>
          </w:p>
        </w:tc>
        <w:tc>
          <w:tcPr>
            <w:tcW w:w="2837" w:type="dxa"/>
            <w:tcBorders>
              <w:top w:val="single" w:color="auto" w:sz="4" w:space="0"/>
              <w:left w:val="nil"/>
              <w:bottom w:val="single" w:color="auto" w:sz="4" w:space="0"/>
              <w:right w:val="single" w:color="auto" w:sz="4" w:space="0"/>
            </w:tcBorders>
            <w:noWrap w:val="0"/>
            <w:vAlign w:val="top"/>
          </w:tcPr>
          <w:p w14:paraId="5B91B6D2">
            <w:pPr>
              <w:rPr>
                <w:rFonts w:ascii="仿宋_GB2312" w:hAnsi="等线" w:eastAsia="仿宋_GB2312"/>
                <w:szCs w:val="21"/>
              </w:rPr>
            </w:pPr>
            <w:r>
              <w:rPr>
                <w:rFonts w:hint="eastAsia" w:ascii="仿宋_GB2312" w:hAnsi="等线" w:eastAsia="仿宋_GB2312"/>
                <w:szCs w:val="21"/>
              </w:rPr>
              <w:t>《使用有毒物品作业场所劳动保护条例》第五十八条　用人单位违反本条例的规定，有下列情形之一的，由疾病预防控制部门给予警告，责令限期改正；逾期不改正的，处10万元以上50万元以下的罚款；情节严重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二）职业中毒危害防护设施未与主体工程同时设计，同时施工，同时投入生产和使用。</w:t>
            </w:r>
          </w:p>
        </w:tc>
        <w:tc>
          <w:tcPr>
            <w:tcW w:w="2663" w:type="dxa"/>
            <w:tcBorders>
              <w:top w:val="single" w:color="auto" w:sz="4" w:space="0"/>
              <w:left w:val="nil"/>
              <w:bottom w:val="single" w:color="auto" w:sz="4" w:space="0"/>
              <w:right w:val="single" w:color="auto" w:sz="4" w:space="0"/>
            </w:tcBorders>
            <w:noWrap w:val="0"/>
            <w:vAlign w:val="top"/>
          </w:tcPr>
          <w:p w14:paraId="5415F9CC">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：职业病</w:t>
            </w:r>
            <w:r>
              <w:rPr>
                <w:rFonts w:ascii="仿宋_GB2312" w:hAnsi="等线" w:eastAsia="仿宋_GB2312"/>
              </w:rPr>
              <w:t>危害风险一般</w:t>
            </w:r>
            <w:r>
              <w:rPr>
                <w:rFonts w:hint="eastAsia" w:ascii="仿宋_GB2312" w:hAnsi="等线" w:eastAsia="仿宋_GB2312"/>
              </w:rPr>
              <w:t>的</w:t>
            </w:r>
            <w:r>
              <w:rPr>
                <w:rFonts w:ascii="仿宋_GB2312" w:hAnsi="等线" w:eastAsia="仿宋_GB2312"/>
              </w:rPr>
              <w:t>建设项目</w:t>
            </w:r>
            <w:r>
              <w:rPr>
                <w:rFonts w:hint="eastAsia" w:ascii="仿宋_GB2312" w:hAnsi="等线" w:eastAsia="仿宋_GB2312"/>
              </w:rPr>
              <w:t>，职业卫生防护设施未与主体工程同时设计，同时施工，同时投入生产和使用。</w:t>
            </w:r>
          </w:p>
          <w:p w14:paraId="3BB7543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：职业病危害风险严重的建设项目，职业卫生防护设施未与主体工程同时设计，同时施工，同时投入生产和使用。</w:t>
            </w:r>
          </w:p>
          <w:p w14:paraId="2C0DAAE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：职业病</w:t>
            </w:r>
            <w:r>
              <w:rPr>
                <w:rFonts w:ascii="仿宋_GB2312" w:hAnsi="等线" w:eastAsia="仿宋_GB2312"/>
              </w:rPr>
              <w:t>危害风险一般</w:t>
            </w:r>
            <w:r>
              <w:rPr>
                <w:rFonts w:hint="eastAsia" w:ascii="仿宋_GB2312" w:hAnsi="等线" w:eastAsia="仿宋_GB2312"/>
              </w:rPr>
              <w:t>或严重的</w:t>
            </w:r>
            <w:r>
              <w:rPr>
                <w:rFonts w:ascii="仿宋_GB2312" w:hAnsi="等线" w:eastAsia="仿宋_GB2312"/>
              </w:rPr>
              <w:t>建设项目</w:t>
            </w:r>
            <w:r>
              <w:rPr>
                <w:rFonts w:hint="eastAsia" w:ascii="仿宋_GB2312" w:hAnsi="等线" w:eastAsia="仿宋_GB2312"/>
              </w:rPr>
              <w:t>，职业卫生防护设施未与主体工程同时设计，同时施工，同时投入生产和使用，经警告、罚款后仍不改正</w:t>
            </w:r>
            <w:r>
              <w:rPr>
                <w:rFonts w:ascii="仿宋_GB2312" w:hAnsi="等线" w:eastAsia="仿宋_GB2312"/>
                <w:szCs w:val="21"/>
                <w:lang w:val="en"/>
              </w:rPr>
              <w:t>;</w:t>
            </w:r>
            <w:r>
              <w:rPr>
                <w:rFonts w:hint="eastAsia" w:ascii="仿宋_GB2312" w:hAnsi="等线" w:eastAsia="仿宋_GB2312"/>
                <w:szCs w:val="21"/>
              </w:rPr>
              <w:t>造成严重职业中毒危害或者导致职业中毒事故发生的。</w:t>
            </w:r>
          </w:p>
          <w:p w14:paraId="19049B07">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2A8A9B4A">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：给予警告，责令限期改正后，逾期不改，处10万元以上25万元以下的罚款。</w:t>
            </w:r>
          </w:p>
          <w:p w14:paraId="23FE6D2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：给予警告，责令限期改正后，逾期不改，处25万元以上50万元以下罚款。</w:t>
            </w:r>
          </w:p>
          <w:p w14:paraId="50F2337C">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noWrap w:val="0"/>
            <w:vAlign w:val="top"/>
          </w:tcPr>
          <w:p w14:paraId="3B45CFDF">
            <w:pPr>
              <w:rPr>
                <w:rFonts w:ascii="仿宋_GB2312" w:hAnsi="等线" w:eastAsia="仿宋_GB2312"/>
                <w:szCs w:val="21"/>
              </w:rPr>
            </w:pPr>
          </w:p>
        </w:tc>
      </w:tr>
      <w:tr w14:paraId="0ECD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56C2A73">
            <w:pPr>
              <w:ind w:firstLine="210" w:firstLineChars="100"/>
              <w:rPr>
                <w:rFonts w:ascii="仿宋_GB2312" w:hAnsi="等线" w:eastAsia="仿宋_GB2312"/>
                <w:szCs w:val="21"/>
                <w:lang w:val="en" w:bidi="ar"/>
              </w:rPr>
            </w:pPr>
            <w:r>
              <w:rPr>
                <w:rFonts w:ascii="仿宋_GB2312" w:hAnsi="等线" w:eastAsia="仿宋_GB2312"/>
                <w:szCs w:val="21"/>
                <w:lang w:val="en" w:bidi="ar"/>
              </w:rPr>
              <w:t>559</w:t>
            </w:r>
          </w:p>
        </w:tc>
        <w:tc>
          <w:tcPr>
            <w:tcW w:w="3146" w:type="dxa"/>
            <w:tcBorders>
              <w:top w:val="single" w:color="auto" w:sz="4" w:space="0"/>
              <w:left w:val="nil"/>
              <w:bottom w:val="single" w:color="auto" w:sz="4" w:space="0"/>
              <w:right w:val="single" w:color="auto" w:sz="4" w:space="0"/>
            </w:tcBorders>
            <w:noWrap w:val="0"/>
            <w:vAlign w:val="top"/>
          </w:tcPr>
          <w:p w14:paraId="5AC60E50">
            <w:pPr>
              <w:rPr>
                <w:rFonts w:ascii="仿宋_GB2312" w:hAnsi="等线" w:eastAsia="仿宋_GB2312"/>
                <w:szCs w:val="21"/>
              </w:rPr>
            </w:pPr>
            <w:r>
              <w:rPr>
                <w:rFonts w:hint="eastAsia" w:ascii="仿宋_GB2312" w:hAnsi="等线" w:eastAsia="仿宋_GB2312"/>
                <w:szCs w:val="21"/>
              </w:rPr>
              <w:t>建设项目竣工验收前，未进行职业中毒危害控制效果评价，或者职业中毒危害防护设施未经依法组织验收合格，擅自投入生产和使用</w:t>
            </w:r>
          </w:p>
        </w:tc>
        <w:tc>
          <w:tcPr>
            <w:tcW w:w="2837" w:type="dxa"/>
            <w:tcBorders>
              <w:top w:val="single" w:color="auto" w:sz="4" w:space="0"/>
              <w:left w:val="nil"/>
              <w:bottom w:val="single" w:color="auto" w:sz="4" w:space="0"/>
              <w:right w:val="single" w:color="auto" w:sz="4" w:space="0"/>
            </w:tcBorders>
            <w:noWrap w:val="0"/>
            <w:vAlign w:val="top"/>
          </w:tcPr>
          <w:p w14:paraId="603DF294">
            <w:pPr>
              <w:rPr>
                <w:rFonts w:hint="eastAsia" w:ascii="仿宋_GB2312" w:hAnsi="等线" w:eastAsia="仿宋_GB2312"/>
                <w:szCs w:val="21"/>
              </w:rPr>
            </w:pPr>
            <w:r>
              <w:rPr>
                <w:rFonts w:hint="eastAsia" w:ascii="仿宋_GB2312" w:hAnsi="等线" w:eastAsia="仿宋_GB2312"/>
                <w:szCs w:val="21"/>
              </w:rPr>
              <w:t>《使用有毒物品作业场所劳动保护条例》第五十八条　用人单位违反本条例的规定，有下列情形之一的，由疾病预防控制部门给予警告，责令限期改正；逾期不改正的，处10万元以上50万元以下的罚款；情节严重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三）建设项目竣工验收前，未进行职业中毒危害控制效果评价，或者职业中毒危害防护设施未经依法组织验收合格，擅自投入生产和使用。</w:t>
            </w:r>
          </w:p>
        </w:tc>
        <w:tc>
          <w:tcPr>
            <w:tcW w:w="2663" w:type="dxa"/>
            <w:tcBorders>
              <w:top w:val="single" w:color="auto" w:sz="4" w:space="0"/>
              <w:left w:val="nil"/>
              <w:bottom w:val="single" w:color="auto" w:sz="4" w:space="0"/>
              <w:right w:val="single" w:color="auto" w:sz="4" w:space="0"/>
            </w:tcBorders>
            <w:noWrap w:val="0"/>
            <w:vAlign w:val="top"/>
          </w:tcPr>
          <w:p w14:paraId="15BBDE32">
            <w:pPr>
              <w:rPr>
                <w:rFonts w:hint="eastAsia" w:ascii="仿宋_GB2312" w:hAnsi="等线" w:eastAsia="仿宋_GB2312"/>
                <w:szCs w:val="21"/>
              </w:rPr>
            </w:pPr>
            <w:r>
              <w:rPr>
                <w:rFonts w:hint="eastAsia" w:ascii="仿宋_GB2312" w:hAnsi="等线" w:eastAsia="仿宋_GB2312"/>
                <w:b/>
              </w:rPr>
              <w:t>较轻:</w:t>
            </w:r>
            <w:r>
              <w:rPr>
                <w:rFonts w:hint="eastAsia" w:ascii="仿宋_GB2312" w:hAnsi="等线" w:eastAsia="仿宋_GB2312"/>
                <w:szCs w:val="21"/>
              </w:rPr>
              <w:t>职业病危害风险一般的建设项目竣工验收前，未进行职业中毒危害控制效果评价，或者职业中毒危害防护设施未经依法组织验收合格，擅自投入生产和使用。</w:t>
            </w:r>
          </w:p>
          <w:p w14:paraId="79F36DC5">
            <w:r>
              <w:rPr>
                <w:rFonts w:hint="eastAsia" w:ascii="仿宋_GB2312" w:hAnsi="等线" w:eastAsia="仿宋_GB2312"/>
                <w:b/>
              </w:rPr>
              <w:t>一般</w:t>
            </w:r>
            <w:r>
              <w:rPr>
                <w:rFonts w:hint="eastAsia" w:ascii="仿宋_GB2312" w:hAnsi="等线" w:eastAsia="仿宋_GB2312"/>
              </w:rPr>
              <w:t>：</w:t>
            </w:r>
            <w:r>
              <w:rPr>
                <w:rFonts w:hint="eastAsia" w:ascii="仿宋_GB2312" w:hAnsi="等线" w:eastAsia="仿宋_GB2312"/>
                <w:szCs w:val="21"/>
              </w:rPr>
              <w:t>职业病危害风险严重的建设项目竣工验收前，未进行职业中毒危害控制效果评价，或者职业中毒危害防护设施未经依法组织验收合格，擅自投入生产和使用。</w:t>
            </w:r>
          </w:p>
          <w:p w14:paraId="2CB0C07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w:t>
            </w:r>
            <w:r>
              <w:rPr>
                <w:rFonts w:hint="eastAsia" w:ascii="仿宋_GB2312" w:hAnsi="等线" w:eastAsia="仿宋_GB2312"/>
                <w:szCs w:val="21"/>
              </w:rPr>
              <w:t>职业病危害风险一般或严重的建设项目竣工验收前，未进行职业中毒危害控制效果评价，或者职业中毒危害防护设施未经依法组织验收合格，擅自投入生产和使用</w:t>
            </w:r>
            <w:r>
              <w:rPr>
                <w:rFonts w:hint="eastAsia" w:ascii="仿宋_GB2312" w:hAnsi="等线" w:eastAsia="仿宋_GB2312"/>
              </w:rPr>
              <w:t>，经警告、罚款后仍不改正</w:t>
            </w:r>
            <w:r>
              <w:rPr>
                <w:rFonts w:ascii="仿宋_GB2312" w:hAnsi="等线" w:eastAsia="仿宋_GB2312"/>
                <w:szCs w:val="21"/>
                <w:lang w:val="en"/>
              </w:rPr>
              <w:t>;</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1DBF03F3">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：给予警告，责令限期改正后，逾期不改，处10万元以上25万元以下的罚款。</w:t>
            </w:r>
          </w:p>
          <w:p w14:paraId="3F833C7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：给予警告，责令限期改正后，逾期不改，处25万元以上50万元以下罚款。</w:t>
            </w:r>
          </w:p>
          <w:p w14:paraId="46E5AA69">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p w14:paraId="1E55B7D9"/>
          <w:p w14:paraId="15ABFDE1">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266DBC77">
            <w:pPr>
              <w:rPr>
                <w:rFonts w:ascii="仿宋_GB2312" w:hAnsi="等线" w:eastAsia="仿宋_GB2312"/>
                <w:szCs w:val="21"/>
              </w:rPr>
            </w:pPr>
          </w:p>
        </w:tc>
      </w:tr>
      <w:tr w14:paraId="0CD5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57E6CE2">
            <w:pPr>
              <w:ind w:firstLine="210" w:firstLineChars="100"/>
              <w:rPr>
                <w:rFonts w:ascii="仿宋_GB2312" w:hAnsi="等线" w:eastAsia="仿宋_GB2312"/>
                <w:szCs w:val="21"/>
                <w:lang w:val="en" w:bidi="ar"/>
              </w:rPr>
            </w:pPr>
            <w:r>
              <w:rPr>
                <w:rFonts w:ascii="仿宋_GB2312" w:hAnsi="等线" w:eastAsia="仿宋_GB2312"/>
                <w:szCs w:val="21"/>
                <w:lang w:val="en" w:bidi="ar"/>
              </w:rPr>
              <w:t>560</w:t>
            </w:r>
          </w:p>
        </w:tc>
        <w:tc>
          <w:tcPr>
            <w:tcW w:w="3146" w:type="dxa"/>
            <w:tcBorders>
              <w:top w:val="single" w:color="auto" w:sz="4" w:space="0"/>
              <w:left w:val="nil"/>
              <w:bottom w:val="single" w:color="auto" w:sz="4" w:space="0"/>
              <w:right w:val="single" w:color="auto" w:sz="4" w:space="0"/>
            </w:tcBorders>
            <w:noWrap w:val="0"/>
            <w:vAlign w:val="top"/>
          </w:tcPr>
          <w:p w14:paraId="7ED949F9">
            <w:pPr>
              <w:rPr>
                <w:rFonts w:ascii="仿宋_GB2312" w:hAnsi="等线" w:eastAsia="仿宋_GB2312"/>
                <w:szCs w:val="21"/>
              </w:rPr>
            </w:pPr>
            <w:r>
              <w:rPr>
                <w:rFonts w:hint="eastAsia" w:ascii="仿宋_GB2312" w:hAnsi="等线" w:eastAsia="仿宋_GB2312"/>
                <w:szCs w:val="21"/>
              </w:rPr>
              <w:t>可能产生职业中毒危害的建设项目，其职业中毒危害防护设施设计不符合国家职业卫生标准和卫生要求</w:t>
            </w:r>
          </w:p>
        </w:tc>
        <w:tc>
          <w:tcPr>
            <w:tcW w:w="2837" w:type="dxa"/>
            <w:tcBorders>
              <w:top w:val="single" w:color="auto" w:sz="4" w:space="0"/>
              <w:left w:val="nil"/>
              <w:bottom w:val="single" w:color="auto" w:sz="4" w:space="0"/>
              <w:right w:val="single" w:color="auto" w:sz="4" w:space="0"/>
            </w:tcBorders>
            <w:noWrap w:val="0"/>
            <w:vAlign w:val="top"/>
          </w:tcPr>
          <w:p w14:paraId="782D0E22">
            <w:pPr>
              <w:rPr>
                <w:rFonts w:ascii="仿宋_GB2312" w:hAnsi="等线" w:eastAsia="仿宋_GB2312"/>
                <w:szCs w:val="21"/>
              </w:rPr>
            </w:pPr>
            <w:r>
              <w:rPr>
                <w:rFonts w:hint="eastAsia" w:ascii="仿宋_GB2312" w:hAnsi="等线" w:eastAsia="仿宋_GB2312"/>
                <w:szCs w:val="21"/>
              </w:rPr>
              <w:t>《使用有毒物品作业场所劳动保护条例》第五十八条　用人单位违反本条例的规定，有下列情形之一的，由疾病预防控制部门给予警告，责令限期改正；逾期不改正的，处10万元以上50万元以下的罚款；情节严重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四）可能产生职业中毒危害的建设项目，其职业中毒危害防护设施设计不符合国家职业卫生标准和卫生要求。</w:t>
            </w:r>
          </w:p>
        </w:tc>
        <w:tc>
          <w:tcPr>
            <w:tcW w:w="2663" w:type="dxa"/>
            <w:tcBorders>
              <w:top w:val="single" w:color="auto" w:sz="4" w:space="0"/>
              <w:left w:val="nil"/>
              <w:bottom w:val="single" w:color="auto" w:sz="4" w:space="0"/>
              <w:right w:val="single" w:color="auto" w:sz="4" w:space="0"/>
            </w:tcBorders>
            <w:noWrap w:val="0"/>
            <w:vAlign w:val="top"/>
          </w:tcPr>
          <w:p w14:paraId="79F17220">
            <w:pPr>
              <w:rPr>
                <w:rFonts w:hint="eastAsia"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可能产生职业中毒危害风险一般的建设项目，其职业中毒危害防护设施设计不符合国家职业卫生标准和卫生要求。</w:t>
            </w:r>
          </w:p>
          <w:p w14:paraId="21918E73">
            <w:pPr>
              <w:rPr>
                <w:rFonts w:hint="eastAsia"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：可能产生职业中毒危害风险严重的建设项目，其职业中毒危害防护设施设计不符合国家职业卫生标准和卫生要求。</w:t>
            </w:r>
          </w:p>
          <w:p w14:paraId="180A5F5E">
            <w:pPr>
              <w:rPr>
                <w:rFonts w:hint="eastAsia"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：可能产生职业中毒危害风险一般或严重的建设项目，其职业中毒危害防护设施设计不符合国家职业卫生标准和卫生要求，经警告、罚款后仍不改正</w:t>
            </w:r>
            <w:r>
              <w:rPr>
                <w:rFonts w:ascii="仿宋_GB2312" w:hAnsi="等线" w:eastAsia="仿宋_GB2312"/>
                <w:szCs w:val="21"/>
                <w:lang w:val="en"/>
              </w:rPr>
              <w:t>;</w:t>
            </w:r>
            <w:r>
              <w:rPr>
                <w:rFonts w:hint="eastAsia" w:ascii="仿宋_GB2312" w:hAnsi="等线" w:eastAsia="仿宋_GB2312"/>
                <w:szCs w:val="21"/>
              </w:rPr>
              <w:t>造成严重职业中毒危害或者导致职业中毒事故发生的。</w:t>
            </w:r>
          </w:p>
          <w:p w14:paraId="0FF2F198">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048D7F21">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：给予警告，责令限期改正后，逾期不改，处10万元以上25万元以下的罚款。</w:t>
            </w:r>
          </w:p>
          <w:p w14:paraId="4EEC969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：给予警告，责令限期改正后，逾期不改，处25万元以上50万元以下罚款。</w:t>
            </w:r>
          </w:p>
          <w:p w14:paraId="67BD5F7D">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p w14:paraId="022A6395">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1628890B">
            <w:pPr>
              <w:rPr>
                <w:rFonts w:ascii="仿宋_GB2312" w:hAnsi="等线" w:eastAsia="仿宋_GB2312"/>
                <w:szCs w:val="21"/>
              </w:rPr>
            </w:pPr>
          </w:p>
        </w:tc>
      </w:tr>
      <w:tr w14:paraId="2D28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DBB419D">
            <w:pPr>
              <w:ind w:firstLine="210" w:firstLineChars="100"/>
              <w:rPr>
                <w:rFonts w:ascii="仿宋_GB2312" w:hAnsi="等线" w:eastAsia="仿宋_GB2312"/>
                <w:szCs w:val="21"/>
                <w:lang w:val="en" w:bidi="ar"/>
              </w:rPr>
            </w:pPr>
            <w:r>
              <w:rPr>
                <w:rFonts w:ascii="仿宋_GB2312" w:hAnsi="等线" w:eastAsia="仿宋_GB2312"/>
                <w:szCs w:val="21"/>
                <w:lang w:val="en" w:bidi="ar"/>
              </w:rPr>
              <w:t>561</w:t>
            </w:r>
          </w:p>
        </w:tc>
        <w:tc>
          <w:tcPr>
            <w:tcW w:w="3146" w:type="dxa"/>
            <w:tcBorders>
              <w:top w:val="single" w:color="auto" w:sz="4" w:space="0"/>
              <w:left w:val="nil"/>
              <w:bottom w:val="single" w:color="auto" w:sz="4" w:space="0"/>
              <w:right w:val="single" w:color="auto" w:sz="4" w:space="0"/>
            </w:tcBorders>
            <w:noWrap w:val="0"/>
            <w:vAlign w:val="top"/>
          </w:tcPr>
          <w:p w14:paraId="53520CC8">
            <w:pPr>
              <w:rPr>
                <w:rFonts w:hint="eastAsia" w:ascii="仿宋_GB2312" w:hAnsi="等线" w:eastAsia="仿宋_GB2312"/>
                <w:szCs w:val="21"/>
              </w:rPr>
            </w:pPr>
            <w:r>
              <w:rPr>
                <w:rFonts w:hint="eastAsia" w:ascii="仿宋_GB2312" w:hAnsi="等线" w:eastAsia="仿宋_GB2312"/>
                <w:szCs w:val="21"/>
              </w:rPr>
              <w:t>使用有毒物品作业场所未按照规定设置警示标识和中文警示说明</w:t>
            </w:r>
          </w:p>
        </w:tc>
        <w:tc>
          <w:tcPr>
            <w:tcW w:w="2837" w:type="dxa"/>
            <w:tcBorders>
              <w:top w:val="single" w:color="auto" w:sz="4" w:space="0"/>
              <w:left w:val="nil"/>
              <w:bottom w:val="single" w:color="auto" w:sz="4" w:space="0"/>
              <w:right w:val="single" w:color="auto" w:sz="4" w:space="0"/>
            </w:tcBorders>
            <w:noWrap w:val="0"/>
            <w:vAlign w:val="top"/>
          </w:tcPr>
          <w:p w14:paraId="5F5579DB">
            <w:pPr>
              <w:rPr>
                <w:rFonts w:ascii="仿宋_GB2312" w:hAnsi="等线" w:eastAsia="仿宋_GB2312"/>
                <w:szCs w:val="21"/>
              </w:rPr>
            </w:pPr>
            <w:r>
              <w:rPr>
                <w:rFonts w:hint="eastAsia" w:ascii="仿宋_GB2312" w:hAnsi="等线" w:eastAsia="仿宋_GB2312"/>
                <w:szCs w:val="21"/>
              </w:rPr>
              <w:t>《使用有毒物品作业场所劳动保护条例》第五十九条　用人单位违反本条例的规定，有下列情形之一的，由疾病预防控制部门给予警告，责令限期改正；逾期不改正的，处5万元以上20万元以下的罚款；情节严重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一）使用有毒物品作业场所未按照规定设置警示标识和中文警示说明。</w:t>
            </w:r>
          </w:p>
        </w:tc>
        <w:tc>
          <w:tcPr>
            <w:tcW w:w="2663" w:type="dxa"/>
            <w:tcBorders>
              <w:top w:val="single" w:color="auto" w:sz="4" w:space="0"/>
              <w:left w:val="nil"/>
              <w:bottom w:val="single" w:color="auto" w:sz="4" w:space="0"/>
              <w:right w:val="single" w:color="auto" w:sz="4" w:space="0"/>
            </w:tcBorders>
            <w:noWrap w:val="0"/>
            <w:vAlign w:val="top"/>
          </w:tcPr>
          <w:p w14:paraId="095FBC0B">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：警示标识和中文警示说明有1至5项未按照规定设置。</w:t>
            </w:r>
          </w:p>
          <w:p w14:paraId="25AF350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：（1）警示标识和中文警示说明有5至10项未按照规定设置；</w:t>
            </w:r>
            <w:r>
              <w:rPr>
                <w:rFonts w:ascii="仿宋_GB2312" w:hAnsi="等线" w:eastAsia="仿宋_GB2312"/>
                <w:szCs w:val="21"/>
              </w:rPr>
              <w:t>（</w:t>
            </w:r>
            <w:r>
              <w:rPr>
                <w:rFonts w:hint="eastAsia" w:ascii="仿宋_GB2312" w:hAnsi="等线" w:eastAsia="仿宋_GB2312"/>
                <w:szCs w:val="21"/>
              </w:rPr>
              <w:t>2</w:t>
            </w:r>
            <w:r>
              <w:rPr>
                <w:rFonts w:ascii="仿宋_GB2312" w:hAnsi="等线" w:eastAsia="仿宋_GB2312"/>
                <w:szCs w:val="21"/>
              </w:rPr>
              <w:t>）</w:t>
            </w:r>
            <w:r>
              <w:rPr>
                <w:rFonts w:hint="eastAsia" w:ascii="仿宋_GB2312" w:hAnsi="等线" w:eastAsia="仿宋_GB2312"/>
                <w:szCs w:val="21"/>
              </w:rPr>
              <w:t>警示标识和中文警示说明有超过10项未按照规定设置。</w:t>
            </w:r>
          </w:p>
          <w:p w14:paraId="289EBB42">
            <w:pPr>
              <w:rPr>
                <w:rFonts w:hint="eastAsia" w:ascii="仿宋_GB2312" w:hAnsi="等线" w:eastAsia="仿宋_GB2312"/>
              </w:rPr>
            </w:pPr>
            <w:r>
              <w:rPr>
                <w:rFonts w:hint="eastAsia" w:ascii="仿宋_GB2312" w:hAnsi="等线" w:eastAsia="仿宋_GB2312"/>
                <w:b/>
                <w:szCs w:val="21"/>
              </w:rPr>
              <w:t>严重</w:t>
            </w:r>
            <w:r>
              <w:rPr>
                <w:rFonts w:hint="eastAsia" w:ascii="仿宋_GB2312" w:hAnsi="等线" w:eastAsia="仿宋_GB2312"/>
                <w:szCs w:val="21"/>
              </w:rPr>
              <w:t>：</w:t>
            </w:r>
            <w:r>
              <w:rPr>
                <w:rFonts w:hint="eastAsia" w:ascii="仿宋_GB2312" w:hAnsi="等线" w:eastAsia="仿宋_GB2312"/>
              </w:rPr>
              <w:t>经警告、罚款后仍不改正</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6C09C23B">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：给予警告，责令限期改正后，逾期不改，处</w:t>
            </w:r>
            <w:r>
              <w:rPr>
                <w:rFonts w:ascii="仿宋_GB2312" w:hAnsi="等线" w:eastAsia="仿宋_GB2312"/>
              </w:rPr>
              <w:t>5</w:t>
            </w:r>
            <w:r>
              <w:rPr>
                <w:rFonts w:hint="eastAsia" w:ascii="仿宋_GB2312" w:hAnsi="等线" w:eastAsia="仿宋_GB2312"/>
              </w:rPr>
              <w:t>万元以上</w:t>
            </w:r>
            <w:r>
              <w:rPr>
                <w:rFonts w:ascii="仿宋_GB2312" w:hAnsi="等线" w:eastAsia="仿宋_GB2312"/>
              </w:rPr>
              <w:t>10</w:t>
            </w:r>
            <w:r>
              <w:rPr>
                <w:rFonts w:hint="eastAsia" w:ascii="仿宋_GB2312" w:hAnsi="等线" w:eastAsia="仿宋_GB2312"/>
              </w:rPr>
              <w:t>万元以下的罚款。</w:t>
            </w:r>
          </w:p>
          <w:p w14:paraId="29BF8CD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：（1）给予警告。责令限期改正后，逾期不改，处</w:t>
            </w:r>
            <w:r>
              <w:rPr>
                <w:rFonts w:ascii="仿宋_GB2312" w:hAnsi="等线" w:eastAsia="仿宋_GB2312"/>
              </w:rPr>
              <w:t>10</w:t>
            </w:r>
            <w:r>
              <w:rPr>
                <w:rFonts w:hint="eastAsia" w:ascii="仿宋_GB2312" w:hAnsi="等线" w:eastAsia="仿宋_GB2312"/>
              </w:rPr>
              <w:t>万元以上</w:t>
            </w:r>
            <w:r>
              <w:rPr>
                <w:rFonts w:ascii="仿宋_GB2312" w:hAnsi="等线" w:eastAsia="仿宋_GB2312"/>
              </w:rPr>
              <w:t>15</w:t>
            </w:r>
            <w:r>
              <w:rPr>
                <w:rFonts w:hint="eastAsia" w:ascii="仿宋_GB2312" w:hAnsi="等线" w:eastAsia="仿宋_GB2312"/>
              </w:rPr>
              <w:t>万元以下罚款；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给予警告，责令限期改正后，逾期不改，处1</w:t>
            </w:r>
            <w:r>
              <w:rPr>
                <w:rFonts w:ascii="仿宋_GB2312" w:hAnsi="等线" w:eastAsia="仿宋_GB2312"/>
              </w:rPr>
              <w:t>5</w:t>
            </w:r>
            <w:r>
              <w:rPr>
                <w:rFonts w:hint="eastAsia" w:ascii="仿宋_GB2312" w:hAnsi="等线" w:eastAsia="仿宋_GB2312"/>
              </w:rPr>
              <w:t>万元以上20万元以下罚款。</w:t>
            </w:r>
          </w:p>
          <w:p w14:paraId="09DA4561">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noWrap w:val="0"/>
            <w:vAlign w:val="top"/>
          </w:tcPr>
          <w:p w14:paraId="1E01C9A4">
            <w:pPr>
              <w:rPr>
                <w:rFonts w:ascii="仿宋_GB2312" w:hAnsi="等线" w:eastAsia="仿宋_GB2312"/>
                <w:szCs w:val="21"/>
              </w:rPr>
            </w:pPr>
          </w:p>
        </w:tc>
      </w:tr>
      <w:tr w14:paraId="7624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ACDC07D">
            <w:pPr>
              <w:ind w:firstLine="210" w:firstLineChars="100"/>
              <w:rPr>
                <w:rFonts w:ascii="仿宋_GB2312" w:hAnsi="等线" w:eastAsia="仿宋_GB2312"/>
                <w:szCs w:val="21"/>
                <w:lang w:val="en" w:bidi="ar"/>
              </w:rPr>
            </w:pPr>
            <w:r>
              <w:rPr>
                <w:rFonts w:ascii="仿宋_GB2312" w:hAnsi="等线" w:eastAsia="仿宋_GB2312"/>
                <w:szCs w:val="21"/>
                <w:lang w:val="en" w:bidi="ar"/>
              </w:rPr>
              <w:t>562</w:t>
            </w:r>
          </w:p>
        </w:tc>
        <w:tc>
          <w:tcPr>
            <w:tcW w:w="3146" w:type="dxa"/>
            <w:tcBorders>
              <w:top w:val="single" w:color="auto" w:sz="4" w:space="0"/>
              <w:left w:val="nil"/>
              <w:bottom w:val="single" w:color="auto" w:sz="4" w:space="0"/>
              <w:right w:val="single" w:color="auto" w:sz="4" w:space="0"/>
            </w:tcBorders>
            <w:noWrap w:val="0"/>
            <w:vAlign w:val="top"/>
          </w:tcPr>
          <w:p w14:paraId="4C56F96D">
            <w:pPr>
              <w:rPr>
                <w:rFonts w:ascii="仿宋_GB2312" w:hAnsi="等线" w:eastAsia="仿宋_GB2312"/>
                <w:szCs w:val="21"/>
              </w:rPr>
            </w:pPr>
            <w:r>
              <w:rPr>
                <w:rFonts w:hint="eastAsia" w:ascii="仿宋_GB2312" w:hAnsi="等线" w:eastAsia="仿宋_GB2312"/>
                <w:szCs w:val="21"/>
              </w:rPr>
              <w:t>未对职业卫生防护设备、应急救援设施、通讯报警装置进行维护、检修和定期检测，导致上述设施处于不正常状态</w:t>
            </w:r>
          </w:p>
        </w:tc>
        <w:tc>
          <w:tcPr>
            <w:tcW w:w="2837" w:type="dxa"/>
            <w:tcBorders>
              <w:top w:val="single" w:color="auto" w:sz="4" w:space="0"/>
              <w:left w:val="nil"/>
              <w:bottom w:val="single" w:color="auto" w:sz="4" w:space="0"/>
              <w:right w:val="single" w:color="auto" w:sz="4" w:space="0"/>
            </w:tcBorders>
            <w:noWrap w:val="0"/>
            <w:vAlign w:val="top"/>
          </w:tcPr>
          <w:p w14:paraId="4142C3F4">
            <w:pPr>
              <w:rPr>
                <w:rFonts w:ascii="仿宋_GB2312" w:hAnsi="等线" w:eastAsia="仿宋_GB2312"/>
                <w:szCs w:val="21"/>
              </w:rPr>
            </w:pPr>
            <w:r>
              <w:rPr>
                <w:rFonts w:hint="eastAsia" w:ascii="仿宋_GB2312" w:hAnsi="等线" w:eastAsia="仿宋_GB2312"/>
                <w:szCs w:val="21"/>
              </w:rPr>
              <w:t>《使用有毒物品作业场所劳动保护条例》第五十九条　用人单位违反本条例的规定，有下列情形之一的，由疾病预防控制部门给予警告，责令限期改正；逾期不改正的，处5万元以上20万元以下的罚款；情节严重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二）未对职业卫生防护设备、应急救援设施、通讯报警装置进行维护、检修和定期检测，导致上述设施处于不正常状态。</w:t>
            </w:r>
          </w:p>
        </w:tc>
        <w:tc>
          <w:tcPr>
            <w:tcW w:w="2663" w:type="dxa"/>
            <w:tcBorders>
              <w:top w:val="single" w:color="auto" w:sz="4" w:space="0"/>
              <w:left w:val="nil"/>
              <w:bottom w:val="single" w:color="auto" w:sz="4" w:space="0"/>
              <w:right w:val="single" w:color="auto" w:sz="4" w:space="0"/>
            </w:tcBorders>
            <w:noWrap w:val="0"/>
            <w:vAlign w:val="top"/>
          </w:tcPr>
          <w:p w14:paraId="7C2E38F5">
            <w:pPr>
              <w:rPr>
                <w:rFonts w:hint="eastAsia" w:ascii="仿宋_GB2312" w:hAnsi="等线" w:eastAsia="仿宋_GB2312"/>
                <w:szCs w:val="21"/>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szCs w:val="21"/>
              </w:rPr>
              <w:t>职业卫生防护设备、应急救援设施、通讯报警装置，其中1类处于不正常状态。</w:t>
            </w:r>
          </w:p>
          <w:p w14:paraId="27696B6B">
            <w:pPr>
              <w:rPr>
                <w:rFonts w:hint="eastAsia" w:ascii="仿宋_GB2312" w:hAnsi="等线" w:eastAsia="仿宋_GB2312"/>
                <w:szCs w:val="21"/>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szCs w:val="21"/>
              </w:rPr>
              <w:t>（1）职业卫生防护设备、应急救援设施、通讯报警装置，其中2类处于不正常状态；（2）职业卫生防护设备、应急救援设施、通讯报警装置，其中3类都处于不正常状态。</w:t>
            </w:r>
          </w:p>
          <w:p w14:paraId="3D95CF2D">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经警告、罚款后仍不改正</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3F959C33">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：给予警告，责令限期改正后，逾期不改 ，处5万元以上10万元以下的罚款。</w:t>
            </w:r>
          </w:p>
          <w:p w14:paraId="480FEDB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：（1）给予警告，责令限期改正后，逾期不改 ，处10万元以上</w:t>
            </w:r>
            <w:r>
              <w:rPr>
                <w:rFonts w:ascii="仿宋_GB2312" w:hAnsi="等线" w:eastAsia="仿宋_GB2312"/>
              </w:rPr>
              <w:t>15</w:t>
            </w:r>
            <w:r>
              <w:rPr>
                <w:rFonts w:hint="eastAsia" w:ascii="仿宋_GB2312" w:hAnsi="等线" w:eastAsia="仿宋_GB2312"/>
              </w:rPr>
              <w:t>万元以下罚款；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给予警告，责令限期改正后，逾期不改 ，处15万元以上</w:t>
            </w:r>
            <w:r>
              <w:rPr>
                <w:rFonts w:ascii="仿宋_GB2312" w:hAnsi="等线" w:eastAsia="仿宋_GB2312"/>
              </w:rPr>
              <w:t>20</w:t>
            </w:r>
            <w:r>
              <w:rPr>
                <w:rFonts w:hint="eastAsia" w:ascii="仿宋_GB2312" w:hAnsi="等线" w:eastAsia="仿宋_GB2312"/>
              </w:rPr>
              <w:t>万元以下罚款。</w:t>
            </w:r>
          </w:p>
          <w:p w14:paraId="6E0BD99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noWrap w:val="0"/>
            <w:vAlign w:val="top"/>
          </w:tcPr>
          <w:p w14:paraId="11DF2BD9">
            <w:pPr>
              <w:rPr>
                <w:rFonts w:ascii="仿宋_GB2312" w:hAnsi="等线" w:eastAsia="仿宋_GB2312"/>
                <w:szCs w:val="21"/>
              </w:rPr>
            </w:pPr>
          </w:p>
        </w:tc>
      </w:tr>
      <w:tr w14:paraId="4D6A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C52F5F1">
            <w:pPr>
              <w:ind w:firstLine="210" w:firstLineChars="100"/>
              <w:rPr>
                <w:rFonts w:ascii="仿宋_GB2312" w:hAnsi="等线" w:eastAsia="仿宋_GB2312"/>
                <w:szCs w:val="21"/>
                <w:lang w:val="en" w:bidi="ar"/>
              </w:rPr>
            </w:pPr>
            <w:r>
              <w:rPr>
                <w:rFonts w:ascii="仿宋_GB2312" w:hAnsi="等线" w:eastAsia="仿宋_GB2312"/>
                <w:szCs w:val="21"/>
                <w:lang w:val="en" w:bidi="ar"/>
              </w:rPr>
              <w:t>563</w:t>
            </w:r>
          </w:p>
        </w:tc>
        <w:tc>
          <w:tcPr>
            <w:tcW w:w="3146" w:type="dxa"/>
            <w:tcBorders>
              <w:top w:val="single" w:color="auto" w:sz="4" w:space="0"/>
              <w:left w:val="nil"/>
              <w:bottom w:val="single" w:color="auto" w:sz="4" w:space="0"/>
              <w:right w:val="single" w:color="auto" w:sz="4" w:space="0"/>
            </w:tcBorders>
            <w:noWrap w:val="0"/>
            <w:vAlign w:val="top"/>
          </w:tcPr>
          <w:p w14:paraId="3DB4617E">
            <w:pPr>
              <w:rPr>
                <w:rFonts w:ascii="仿宋_GB2312" w:hAnsi="等线" w:eastAsia="仿宋_GB2312"/>
                <w:szCs w:val="21"/>
              </w:rPr>
            </w:pPr>
            <w:r>
              <w:rPr>
                <w:rFonts w:hint="eastAsia" w:ascii="仿宋_GB2312" w:hAnsi="等线" w:eastAsia="仿宋_GB2312"/>
                <w:szCs w:val="21"/>
              </w:rPr>
              <w:t>未依照本条例的规定进行职业中毒危害因素检测和职业中毒危害控制效果评价</w:t>
            </w:r>
          </w:p>
        </w:tc>
        <w:tc>
          <w:tcPr>
            <w:tcW w:w="2837" w:type="dxa"/>
            <w:tcBorders>
              <w:top w:val="single" w:color="auto" w:sz="4" w:space="0"/>
              <w:left w:val="nil"/>
              <w:bottom w:val="single" w:color="auto" w:sz="4" w:space="0"/>
              <w:right w:val="single" w:color="auto" w:sz="4" w:space="0"/>
            </w:tcBorders>
            <w:noWrap w:val="0"/>
            <w:vAlign w:val="top"/>
          </w:tcPr>
          <w:p w14:paraId="7DB9ED4D">
            <w:pPr>
              <w:rPr>
                <w:rFonts w:ascii="仿宋_GB2312" w:hAnsi="等线" w:eastAsia="仿宋_GB2312"/>
                <w:szCs w:val="21"/>
              </w:rPr>
            </w:pPr>
            <w:r>
              <w:rPr>
                <w:rFonts w:hint="eastAsia" w:ascii="仿宋_GB2312" w:hAnsi="等线" w:eastAsia="仿宋_GB2312"/>
                <w:szCs w:val="21"/>
              </w:rPr>
              <w:t>《使用有毒物品作业场所劳动保护条例》第五十九条　用人单位违反本条例的规定，有下列情形之一的，由疾病预防控制部门给予警告，责令限期改正；逾期不改正的，处5万元以上20万元以下的罚款；情节严重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三）未依照本条例的规定进行职业中毒危害因素检测和职业中毒危害控制效果评价。</w:t>
            </w:r>
          </w:p>
        </w:tc>
        <w:tc>
          <w:tcPr>
            <w:tcW w:w="2663" w:type="dxa"/>
            <w:tcBorders>
              <w:top w:val="single" w:color="auto" w:sz="4" w:space="0"/>
              <w:left w:val="nil"/>
              <w:bottom w:val="single" w:color="auto" w:sz="4" w:space="0"/>
              <w:right w:val="single" w:color="auto" w:sz="4" w:space="0"/>
            </w:tcBorders>
            <w:noWrap w:val="0"/>
            <w:vAlign w:val="top"/>
          </w:tcPr>
          <w:p w14:paraId="628768BA">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对使用一般有毒物品作业场所未进行职业中毒危害因素检测和职业中毒危害控制效果评价。</w:t>
            </w:r>
          </w:p>
          <w:p w14:paraId="38528923">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对使用高毒物品作业场所未进行职业中毒危害因素检测和职业中毒危害控制效果评价。</w:t>
            </w:r>
          </w:p>
          <w:p w14:paraId="6E6082EF">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经警告、罚款后仍不改正</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1C1CFD93">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：给予警告，责令限期改正后，逾期不改 ，处5万元以上10万元以下的罚款。</w:t>
            </w:r>
          </w:p>
          <w:p w14:paraId="21C084A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：给予警告，责令限期改正后，逾期不改 ，处10万元以上20万元以下罚款。</w:t>
            </w:r>
          </w:p>
          <w:p w14:paraId="1934709C">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noWrap w:val="0"/>
            <w:vAlign w:val="top"/>
          </w:tcPr>
          <w:p w14:paraId="3EBF95EF">
            <w:pPr>
              <w:rPr>
                <w:rFonts w:ascii="仿宋_GB2312" w:hAnsi="等线" w:eastAsia="仿宋_GB2312"/>
                <w:szCs w:val="21"/>
              </w:rPr>
            </w:pPr>
          </w:p>
        </w:tc>
      </w:tr>
      <w:tr w14:paraId="7A31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DA4B2F8">
            <w:pPr>
              <w:ind w:firstLine="210" w:firstLineChars="100"/>
              <w:rPr>
                <w:rFonts w:ascii="仿宋_GB2312" w:hAnsi="等线" w:eastAsia="仿宋_GB2312"/>
                <w:szCs w:val="21"/>
                <w:lang w:val="en" w:bidi="ar"/>
              </w:rPr>
            </w:pPr>
            <w:r>
              <w:rPr>
                <w:rFonts w:ascii="仿宋_GB2312" w:hAnsi="等线" w:eastAsia="仿宋_GB2312"/>
                <w:szCs w:val="21"/>
                <w:lang w:val="en" w:bidi="ar"/>
              </w:rPr>
              <w:t>564</w:t>
            </w:r>
          </w:p>
        </w:tc>
        <w:tc>
          <w:tcPr>
            <w:tcW w:w="3146" w:type="dxa"/>
            <w:tcBorders>
              <w:top w:val="single" w:color="auto" w:sz="4" w:space="0"/>
              <w:left w:val="nil"/>
              <w:bottom w:val="single" w:color="auto" w:sz="4" w:space="0"/>
              <w:right w:val="single" w:color="auto" w:sz="4" w:space="0"/>
            </w:tcBorders>
            <w:noWrap w:val="0"/>
            <w:vAlign w:val="top"/>
          </w:tcPr>
          <w:p w14:paraId="50EFBFFF">
            <w:pPr>
              <w:rPr>
                <w:rFonts w:ascii="仿宋_GB2312" w:hAnsi="等线" w:eastAsia="仿宋_GB2312"/>
                <w:szCs w:val="21"/>
              </w:rPr>
            </w:pPr>
            <w:r>
              <w:rPr>
                <w:rFonts w:hint="eastAsia" w:ascii="仿宋_GB2312" w:hAnsi="等线" w:eastAsia="仿宋_GB2312"/>
                <w:szCs w:val="21"/>
              </w:rPr>
              <w:t>未向从事使用有毒物品作业的劳动者提供符合国家职业卫生标准的防护用品，或者未保证劳动者正确使用</w:t>
            </w:r>
          </w:p>
        </w:tc>
        <w:tc>
          <w:tcPr>
            <w:tcW w:w="2837" w:type="dxa"/>
            <w:tcBorders>
              <w:top w:val="single" w:color="auto" w:sz="4" w:space="0"/>
              <w:left w:val="nil"/>
              <w:bottom w:val="single" w:color="auto" w:sz="4" w:space="0"/>
              <w:right w:val="single" w:color="auto" w:sz="4" w:space="0"/>
            </w:tcBorders>
            <w:noWrap w:val="0"/>
            <w:vAlign w:val="top"/>
          </w:tcPr>
          <w:p w14:paraId="523F19D0">
            <w:pPr>
              <w:rPr>
                <w:rFonts w:ascii="仿宋_GB2312" w:hAnsi="等线" w:eastAsia="仿宋_GB2312"/>
                <w:szCs w:val="21"/>
              </w:rPr>
            </w:pPr>
            <w:r>
              <w:rPr>
                <w:rFonts w:hint="eastAsia" w:ascii="仿宋_GB2312" w:hAnsi="等线" w:eastAsia="仿宋_GB2312"/>
                <w:szCs w:val="21"/>
              </w:rPr>
              <w:t>《使用有毒物品作业场所劳动保护条例》第五十九条　用人单位违反本条例的规定，有下列情形之一的，由疾病预防控制部门给予警告，责令限期改正；逾期不改正的，处5万元以上20万元以下的罚款；情节严重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四）未向从事使用有毒物品作业的劳动者提供符合国家职业卫生标准的防护用品，或者未保证劳动者正确使用。</w:t>
            </w:r>
          </w:p>
        </w:tc>
        <w:tc>
          <w:tcPr>
            <w:tcW w:w="2663" w:type="dxa"/>
            <w:tcBorders>
              <w:top w:val="single" w:color="auto" w:sz="4" w:space="0"/>
              <w:left w:val="nil"/>
              <w:bottom w:val="single" w:color="auto" w:sz="4" w:space="0"/>
              <w:right w:val="single" w:color="auto" w:sz="4" w:space="0"/>
            </w:tcBorders>
            <w:noWrap w:val="0"/>
            <w:vAlign w:val="top"/>
          </w:tcPr>
          <w:p w14:paraId="457A5059">
            <w:pPr>
              <w:rPr>
                <w:rFonts w:hint="eastAsia" w:ascii="仿宋_GB2312" w:hAnsi="等线" w:eastAsia="仿宋_GB2312"/>
                <w:szCs w:val="21"/>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szCs w:val="21"/>
              </w:rPr>
              <w:t>违法行为涉及1至3名劳动者。</w:t>
            </w:r>
          </w:p>
          <w:p w14:paraId="3EEAA5EC">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违法行为涉及4名以上劳动者。</w:t>
            </w:r>
          </w:p>
          <w:p w14:paraId="4C659374">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：经警告、罚款后仍不改正</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6FFA5BED">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：给予警告，责令限期改正后，逾期不改 ，处5万元以上10万元以下的罚款。</w:t>
            </w:r>
          </w:p>
          <w:p w14:paraId="1F6DABE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：给予警告，责令限期改正后，逾期不改 ，处10万元以上20万元以下罚款。</w:t>
            </w:r>
          </w:p>
          <w:p w14:paraId="2BA88E1C">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noWrap w:val="0"/>
            <w:vAlign w:val="top"/>
          </w:tcPr>
          <w:p w14:paraId="64C15870">
            <w:pPr>
              <w:rPr>
                <w:rFonts w:ascii="仿宋_GB2312" w:hAnsi="等线" w:eastAsia="仿宋_GB2312"/>
                <w:szCs w:val="21"/>
              </w:rPr>
            </w:pPr>
          </w:p>
        </w:tc>
      </w:tr>
      <w:tr w14:paraId="6F89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C0C170E">
            <w:pPr>
              <w:ind w:firstLine="210" w:firstLineChars="100"/>
              <w:rPr>
                <w:rFonts w:ascii="仿宋_GB2312" w:hAnsi="等线" w:eastAsia="仿宋_GB2312"/>
                <w:szCs w:val="21"/>
                <w:lang w:val="en" w:bidi="ar"/>
              </w:rPr>
            </w:pPr>
            <w:r>
              <w:rPr>
                <w:rFonts w:ascii="仿宋_GB2312" w:hAnsi="等线" w:eastAsia="仿宋_GB2312"/>
                <w:szCs w:val="21"/>
                <w:lang w:val="en" w:bidi="ar"/>
              </w:rPr>
              <w:t>565</w:t>
            </w:r>
          </w:p>
        </w:tc>
        <w:tc>
          <w:tcPr>
            <w:tcW w:w="3146" w:type="dxa"/>
            <w:tcBorders>
              <w:top w:val="single" w:color="auto" w:sz="4" w:space="0"/>
              <w:left w:val="nil"/>
              <w:bottom w:val="single" w:color="auto" w:sz="4" w:space="0"/>
              <w:right w:val="single" w:color="auto" w:sz="4" w:space="0"/>
            </w:tcBorders>
            <w:noWrap w:val="0"/>
            <w:vAlign w:val="top"/>
          </w:tcPr>
          <w:p w14:paraId="76AEE0A5">
            <w:pPr>
              <w:rPr>
                <w:rFonts w:ascii="仿宋_GB2312" w:hAnsi="等线" w:eastAsia="仿宋_GB2312"/>
                <w:szCs w:val="21"/>
              </w:rPr>
            </w:pPr>
            <w:r>
              <w:rPr>
                <w:rFonts w:hint="eastAsia" w:ascii="仿宋_GB2312" w:hAnsi="等线" w:eastAsia="仿宋_GB2312"/>
                <w:szCs w:val="21"/>
              </w:rPr>
              <w:t>高毒作业场所未按照规定设置撤离通道和泄险区</w:t>
            </w:r>
          </w:p>
        </w:tc>
        <w:tc>
          <w:tcPr>
            <w:tcW w:w="2837" w:type="dxa"/>
            <w:tcBorders>
              <w:top w:val="single" w:color="auto" w:sz="4" w:space="0"/>
              <w:left w:val="nil"/>
              <w:bottom w:val="single" w:color="auto" w:sz="4" w:space="0"/>
              <w:right w:val="single" w:color="auto" w:sz="4" w:space="0"/>
            </w:tcBorders>
            <w:noWrap w:val="0"/>
            <w:vAlign w:val="top"/>
          </w:tcPr>
          <w:p w14:paraId="21CC8794">
            <w:pPr>
              <w:rPr>
                <w:rFonts w:ascii="仿宋_GB2312" w:hAnsi="等线" w:eastAsia="仿宋_GB2312"/>
                <w:szCs w:val="21"/>
              </w:rPr>
            </w:pPr>
            <w:r>
              <w:rPr>
                <w:rFonts w:hint="eastAsia" w:ascii="仿宋_GB2312" w:hAnsi="等线" w:eastAsia="仿宋_GB2312"/>
                <w:szCs w:val="21"/>
              </w:rPr>
              <w:t>《使用有毒物品作业场所劳动保护条例》第五十九条第二款　用人单位违反本条例的规定，有下列情形之一的，由疾病预防控制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一）高毒作业场所未按照规定设置撤离通道和泄险区。</w:t>
            </w:r>
          </w:p>
        </w:tc>
        <w:tc>
          <w:tcPr>
            <w:tcW w:w="2663" w:type="dxa"/>
            <w:tcBorders>
              <w:top w:val="single" w:color="auto" w:sz="4" w:space="0"/>
              <w:left w:val="nil"/>
              <w:bottom w:val="single" w:color="auto" w:sz="4" w:space="0"/>
              <w:right w:val="single" w:color="auto" w:sz="4" w:space="0"/>
            </w:tcBorders>
            <w:noWrap w:val="0"/>
            <w:vAlign w:val="top"/>
          </w:tcPr>
          <w:p w14:paraId="60843367">
            <w:pPr>
              <w:rPr>
                <w:rFonts w:ascii="仿宋_GB2312" w:hAnsi="等线" w:eastAsia="仿宋_GB2312"/>
                <w:b/>
                <w:lang w:val="en"/>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szCs w:val="21"/>
              </w:rPr>
              <w:t>高毒作业场所只设置了撤离通道或泄险区</w:t>
            </w:r>
            <w:r>
              <w:rPr>
                <w:rFonts w:ascii="仿宋_GB2312" w:hAnsi="等线" w:eastAsia="仿宋_GB2312"/>
                <w:szCs w:val="21"/>
                <w:lang w:val="en"/>
              </w:rPr>
              <w:t>.</w:t>
            </w:r>
          </w:p>
          <w:p w14:paraId="1A1C9881">
            <w:pPr>
              <w:rPr>
                <w:rFonts w:hint="eastAsia" w:ascii="仿宋_GB2312" w:hAnsi="等线" w:eastAsia="仿宋_GB2312"/>
                <w:szCs w:val="21"/>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szCs w:val="21"/>
              </w:rPr>
              <w:t>高毒作业场所未按照规定设置撤离通道和泄险区。</w:t>
            </w:r>
          </w:p>
          <w:p w14:paraId="30BF7B4B">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：经警告、罚款后仍不改正</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4E382CF3">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：给予警告，处5万元以上10万元以下的罚款。</w:t>
            </w:r>
          </w:p>
          <w:p w14:paraId="582E92A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：给予警告，处10万元以上20万元以下罚款。</w:t>
            </w:r>
          </w:p>
          <w:p w14:paraId="73CE181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noWrap w:val="0"/>
            <w:vAlign w:val="top"/>
          </w:tcPr>
          <w:p w14:paraId="49142B24">
            <w:pPr>
              <w:rPr>
                <w:rFonts w:ascii="仿宋_GB2312" w:hAnsi="等线" w:eastAsia="仿宋_GB2312"/>
                <w:szCs w:val="21"/>
              </w:rPr>
            </w:pPr>
          </w:p>
        </w:tc>
      </w:tr>
      <w:tr w14:paraId="060B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9B03881">
            <w:pPr>
              <w:ind w:firstLine="210" w:firstLineChars="100"/>
              <w:rPr>
                <w:rFonts w:ascii="仿宋_GB2312" w:hAnsi="等线" w:eastAsia="仿宋_GB2312"/>
                <w:szCs w:val="21"/>
                <w:lang w:val="en" w:bidi="ar"/>
              </w:rPr>
            </w:pPr>
            <w:r>
              <w:rPr>
                <w:rFonts w:ascii="仿宋_GB2312" w:hAnsi="等线" w:eastAsia="仿宋_GB2312"/>
                <w:szCs w:val="21"/>
                <w:lang w:val="en" w:bidi="ar"/>
              </w:rPr>
              <w:t>566</w:t>
            </w:r>
          </w:p>
        </w:tc>
        <w:tc>
          <w:tcPr>
            <w:tcW w:w="3146" w:type="dxa"/>
            <w:tcBorders>
              <w:top w:val="single" w:color="auto" w:sz="4" w:space="0"/>
              <w:left w:val="nil"/>
              <w:bottom w:val="single" w:color="auto" w:sz="4" w:space="0"/>
              <w:right w:val="single" w:color="auto" w:sz="4" w:space="0"/>
            </w:tcBorders>
            <w:noWrap w:val="0"/>
            <w:vAlign w:val="top"/>
          </w:tcPr>
          <w:p w14:paraId="7181EE46">
            <w:pPr>
              <w:rPr>
                <w:rFonts w:ascii="仿宋_GB2312" w:hAnsi="等线" w:eastAsia="仿宋_GB2312"/>
                <w:szCs w:val="21"/>
              </w:rPr>
            </w:pPr>
            <w:r>
              <w:rPr>
                <w:rFonts w:hint="eastAsia" w:ascii="仿宋_GB2312" w:hAnsi="等线" w:eastAsia="仿宋_GB2312"/>
                <w:szCs w:val="21"/>
              </w:rPr>
              <w:t>高毒作业场所未按照规定设置警示线</w:t>
            </w:r>
          </w:p>
        </w:tc>
        <w:tc>
          <w:tcPr>
            <w:tcW w:w="2837" w:type="dxa"/>
            <w:tcBorders>
              <w:top w:val="single" w:color="auto" w:sz="4" w:space="0"/>
              <w:left w:val="nil"/>
              <w:bottom w:val="single" w:color="auto" w:sz="4" w:space="0"/>
              <w:right w:val="single" w:color="auto" w:sz="4" w:space="0"/>
            </w:tcBorders>
            <w:noWrap w:val="0"/>
            <w:vAlign w:val="top"/>
          </w:tcPr>
          <w:p w14:paraId="4A4FFD48">
            <w:pPr>
              <w:rPr>
                <w:rFonts w:ascii="仿宋_GB2312" w:hAnsi="等线" w:eastAsia="仿宋_GB2312"/>
                <w:szCs w:val="21"/>
              </w:rPr>
            </w:pPr>
            <w:r>
              <w:rPr>
                <w:rFonts w:hint="eastAsia" w:ascii="仿宋_GB2312" w:hAnsi="等线" w:eastAsia="仿宋_GB2312"/>
                <w:szCs w:val="21"/>
              </w:rPr>
              <w:t>《使用有毒物品作业场所劳动保护条例》第五十九条　第二款　用人单位违反本条例的规定，有下列情形之一的，由疾病预防控制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二）高毒作业场所未按照规定设置警示线。</w:t>
            </w:r>
          </w:p>
        </w:tc>
        <w:tc>
          <w:tcPr>
            <w:tcW w:w="2663" w:type="dxa"/>
            <w:tcBorders>
              <w:top w:val="single" w:color="auto" w:sz="4" w:space="0"/>
              <w:left w:val="nil"/>
              <w:bottom w:val="single" w:color="auto" w:sz="4" w:space="0"/>
              <w:right w:val="single" w:color="auto" w:sz="4" w:space="0"/>
            </w:tcBorders>
            <w:noWrap w:val="0"/>
            <w:vAlign w:val="top"/>
          </w:tcPr>
          <w:p w14:paraId="77CFB044">
            <w:pPr>
              <w:rPr>
                <w:rFonts w:ascii="仿宋_GB2312" w:hAnsi="等线" w:eastAsia="仿宋_GB2312"/>
              </w:rPr>
            </w:pPr>
            <w:r>
              <w:rPr>
                <w:rFonts w:hint="eastAsia" w:ascii="仿宋_GB2312" w:hAnsi="等线" w:eastAsia="仿宋_GB2312"/>
                <w:b/>
              </w:rPr>
              <w:t>较轻</w:t>
            </w:r>
            <w:r>
              <w:rPr>
                <w:rFonts w:ascii="仿宋_GB2312" w:hAnsi="等线" w:eastAsia="仿宋_GB2312"/>
              </w:rPr>
              <w:t>：有</w:t>
            </w:r>
            <w:r>
              <w:rPr>
                <w:rFonts w:hint="eastAsia" w:ascii="仿宋_GB2312" w:hAnsi="等线" w:eastAsia="仿宋_GB2312"/>
              </w:rPr>
              <w:t>1至3</w:t>
            </w:r>
            <w:r>
              <w:rPr>
                <w:rFonts w:ascii="仿宋_GB2312" w:hAnsi="等线" w:eastAsia="仿宋_GB2312"/>
              </w:rPr>
              <w:t>处</w:t>
            </w:r>
            <w:r>
              <w:rPr>
                <w:rFonts w:hint="eastAsia" w:ascii="仿宋_GB2312" w:hAnsi="等线" w:eastAsia="仿宋_GB2312"/>
              </w:rPr>
              <w:t>高毒作业场所未按照规定设置警示线。</w:t>
            </w:r>
          </w:p>
          <w:p w14:paraId="37BCB5FC">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有4处以上高毒作业场所未按照规定设置警示线。</w:t>
            </w:r>
          </w:p>
          <w:p w14:paraId="78B0A551">
            <w:r>
              <w:rPr>
                <w:rFonts w:hint="eastAsia" w:ascii="仿宋_GB2312" w:hAnsi="等线" w:eastAsia="仿宋_GB2312"/>
                <w:b/>
              </w:rPr>
              <w:t>严重</w:t>
            </w:r>
            <w:r>
              <w:rPr>
                <w:rFonts w:hint="eastAsia" w:ascii="仿宋_GB2312" w:hAnsi="等线" w:eastAsia="仿宋_GB2312"/>
              </w:rPr>
              <w:t>：责令限期改正后，逾期不改</w:t>
            </w:r>
            <w:r>
              <w:rPr>
                <w:rFonts w:hint="eastAsia" w:ascii="仿宋_GB2312" w:hAnsi="等线" w:eastAsia="仿宋_GB2312"/>
                <w:szCs w:val="21"/>
              </w:rPr>
              <w:t>；造成严重职业中毒危害或者导致职业中毒事故发生的。</w:t>
            </w:r>
          </w:p>
          <w:p w14:paraId="45E0B975">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6E20D092">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：给予警告，处5万元以上10万元以下的罚款。</w:t>
            </w:r>
          </w:p>
          <w:p w14:paraId="5CF898D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：给予警告，处10万元以上20万元以下罚款。</w:t>
            </w:r>
          </w:p>
          <w:p w14:paraId="3494DFC3">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p w14:paraId="3215C6B5"/>
          <w:p w14:paraId="0DB8AC43">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1305A076">
            <w:pPr>
              <w:rPr>
                <w:rFonts w:ascii="仿宋_GB2312" w:hAnsi="等线" w:eastAsia="仿宋_GB2312"/>
                <w:szCs w:val="21"/>
              </w:rPr>
            </w:pPr>
          </w:p>
        </w:tc>
      </w:tr>
      <w:tr w14:paraId="1D71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549037A">
            <w:pPr>
              <w:ind w:firstLine="210" w:firstLineChars="100"/>
              <w:rPr>
                <w:rFonts w:ascii="仿宋_GB2312" w:hAnsi="等线" w:eastAsia="仿宋_GB2312"/>
                <w:szCs w:val="21"/>
                <w:lang w:val="en" w:bidi="ar"/>
              </w:rPr>
            </w:pPr>
            <w:r>
              <w:rPr>
                <w:rFonts w:ascii="仿宋_GB2312" w:hAnsi="等线" w:eastAsia="仿宋_GB2312"/>
                <w:szCs w:val="21"/>
                <w:lang w:val="en" w:bidi="ar"/>
              </w:rPr>
              <w:t>567</w:t>
            </w:r>
          </w:p>
        </w:tc>
        <w:tc>
          <w:tcPr>
            <w:tcW w:w="3146" w:type="dxa"/>
            <w:tcBorders>
              <w:top w:val="single" w:color="auto" w:sz="4" w:space="0"/>
              <w:left w:val="nil"/>
              <w:bottom w:val="single" w:color="auto" w:sz="4" w:space="0"/>
              <w:right w:val="single" w:color="auto" w:sz="4" w:space="0"/>
            </w:tcBorders>
            <w:noWrap w:val="0"/>
            <w:vAlign w:val="top"/>
          </w:tcPr>
          <w:p w14:paraId="142959AC">
            <w:pPr>
              <w:rPr>
                <w:rFonts w:ascii="仿宋_GB2312" w:hAnsi="等线" w:eastAsia="仿宋_GB2312"/>
                <w:szCs w:val="21"/>
              </w:rPr>
            </w:pPr>
            <w:r>
              <w:rPr>
                <w:rFonts w:hint="eastAsia" w:ascii="仿宋_GB2312" w:hAnsi="等线" w:eastAsia="仿宋_GB2312"/>
                <w:szCs w:val="21"/>
              </w:rPr>
              <w:t>使用有毒物品作业场所未设置有效通风装置的，或者可能突然泄漏大量有毒物品或者易造成急性中毒的作业场所未设置自动报警装置或者事故通风设施</w:t>
            </w:r>
          </w:p>
        </w:tc>
        <w:tc>
          <w:tcPr>
            <w:tcW w:w="2837" w:type="dxa"/>
            <w:tcBorders>
              <w:top w:val="single" w:color="auto" w:sz="4" w:space="0"/>
              <w:left w:val="nil"/>
              <w:bottom w:val="single" w:color="auto" w:sz="4" w:space="0"/>
              <w:right w:val="single" w:color="auto" w:sz="4" w:space="0"/>
            </w:tcBorders>
            <w:noWrap w:val="0"/>
            <w:vAlign w:val="top"/>
          </w:tcPr>
          <w:p w14:paraId="1E71BF30">
            <w:pPr>
              <w:rPr>
                <w:rFonts w:ascii="仿宋_GB2312" w:hAnsi="等线" w:eastAsia="仿宋_GB2312"/>
                <w:szCs w:val="21"/>
              </w:rPr>
            </w:pPr>
            <w:r>
              <w:rPr>
                <w:rFonts w:hint="eastAsia" w:ascii="仿宋_GB2312" w:hAnsi="等线" w:eastAsia="仿宋_GB2312"/>
                <w:szCs w:val="21"/>
              </w:rPr>
              <w:t>《使用有毒物品作业场所劳动保护条例》第六十条　用人单位违反本条例的规定，有下列情形之一的，由疾病预防控制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一）使用有毒物品作业场所未设置有效通风装置的，或者可能突然泄漏大量有毒物品或者易造成急性中毒的作业场所未设置自动报警装置或者事故通风设施。</w:t>
            </w:r>
          </w:p>
        </w:tc>
        <w:tc>
          <w:tcPr>
            <w:tcW w:w="2663" w:type="dxa"/>
            <w:tcBorders>
              <w:top w:val="single" w:color="auto" w:sz="4" w:space="0"/>
              <w:left w:val="nil"/>
              <w:bottom w:val="single" w:color="auto" w:sz="4" w:space="0"/>
              <w:right w:val="single" w:color="auto" w:sz="4" w:space="0"/>
            </w:tcBorders>
            <w:noWrap w:val="0"/>
            <w:vAlign w:val="top"/>
          </w:tcPr>
          <w:p w14:paraId="4DB37C9F">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使用有毒物品作业场所未设置有效通风装置。</w:t>
            </w:r>
          </w:p>
          <w:p w14:paraId="3A6C7547">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可能突然泄漏大量有毒物品或者易造成急性中毒的作业场所未设置自动报警装置或者事故通风设施。</w:t>
            </w:r>
          </w:p>
          <w:p w14:paraId="7C8F79CF">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66DBE165">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：给予警告，处5万元以上15万元以下的罚款。</w:t>
            </w:r>
          </w:p>
          <w:p w14:paraId="0795F78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：给予警告，处1</w:t>
            </w:r>
            <w:r>
              <w:rPr>
                <w:rFonts w:ascii="仿宋_GB2312" w:hAnsi="等线" w:eastAsia="仿宋_GB2312"/>
              </w:rPr>
              <w:t>5</w:t>
            </w:r>
            <w:r>
              <w:rPr>
                <w:rFonts w:hint="eastAsia" w:ascii="仿宋_GB2312" w:hAnsi="等线" w:eastAsia="仿宋_GB2312"/>
              </w:rPr>
              <w:t>万元以上</w:t>
            </w:r>
            <w:r>
              <w:rPr>
                <w:rFonts w:ascii="仿宋_GB2312" w:hAnsi="等线" w:eastAsia="仿宋_GB2312"/>
              </w:rPr>
              <w:t>3</w:t>
            </w:r>
            <w:r>
              <w:rPr>
                <w:rFonts w:hint="eastAsia" w:ascii="仿宋_GB2312" w:hAnsi="等线" w:eastAsia="仿宋_GB2312"/>
              </w:rPr>
              <w:t>0万元以下罚款。</w:t>
            </w:r>
          </w:p>
          <w:p w14:paraId="0C26BC36">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noWrap w:val="0"/>
            <w:vAlign w:val="top"/>
          </w:tcPr>
          <w:p w14:paraId="6278847E">
            <w:pPr>
              <w:rPr>
                <w:rFonts w:ascii="仿宋_GB2312" w:hAnsi="等线" w:eastAsia="仿宋_GB2312"/>
                <w:szCs w:val="21"/>
              </w:rPr>
            </w:pPr>
          </w:p>
        </w:tc>
      </w:tr>
      <w:tr w14:paraId="46F0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9070338">
            <w:pPr>
              <w:ind w:firstLine="210" w:firstLineChars="100"/>
              <w:rPr>
                <w:rFonts w:ascii="仿宋_GB2312" w:hAnsi="等线" w:eastAsia="仿宋_GB2312"/>
                <w:szCs w:val="21"/>
                <w:lang w:val="en" w:bidi="ar"/>
              </w:rPr>
            </w:pPr>
            <w:r>
              <w:rPr>
                <w:rFonts w:ascii="仿宋_GB2312" w:hAnsi="等线" w:eastAsia="仿宋_GB2312"/>
                <w:szCs w:val="21"/>
                <w:lang w:val="en" w:bidi="ar"/>
              </w:rPr>
              <w:t>568</w:t>
            </w:r>
          </w:p>
        </w:tc>
        <w:tc>
          <w:tcPr>
            <w:tcW w:w="3146" w:type="dxa"/>
            <w:tcBorders>
              <w:top w:val="single" w:color="auto" w:sz="4" w:space="0"/>
              <w:left w:val="nil"/>
              <w:bottom w:val="single" w:color="auto" w:sz="4" w:space="0"/>
              <w:right w:val="single" w:color="auto" w:sz="4" w:space="0"/>
            </w:tcBorders>
            <w:noWrap w:val="0"/>
            <w:vAlign w:val="top"/>
          </w:tcPr>
          <w:p w14:paraId="11B2F90E">
            <w:pPr>
              <w:rPr>
                <w:rFonts w:ascii="仿宋_GB2312" w:hAnsi="等线" w:eastAsia="仿宋_GB2312"/>
                <w:szCs w:val="21"/>
              </w:rPr>
            </w:pPr>
            <w:r>
              <w:rPr>
                <w:rFonts w:hint="eastAsia" w:ascii="仿宋_GB2312" w:hAnsi="等线" w:eastAsia="仿宋_GB2312"/>
                <w:szCs w:val="21"/>
              </w:rPr>
              <w:t>职业卫生防护设备、应急救援设施、通讯报警装置处于不正常状态而不停止作业，或者擅自拆除或者停止运行职业卫生防护设备、应急救援设施、通讯报警装置</w:t>
            </w:r>
          </w:p>
        </w:tc>
        <w:tc>
          <w:tcPr>
            <w:tcW w:w="2837" w:type="dxa"/>
            <w:tcBorders>
              <w:top w:val="single" w:color="auto" w:sz="4" w:space="0"/>
              <w:left w:val="nil"/>
              <w:bottom w:val="single" w:color="auto" w:sz="4" w:space="0"/>
              <w:right w:val="single" w:color="auto" w:sz="4" w:space="0"/>
            </w:tcBorders>
            <w:noWrap w:val="0"/>
            <w:vAlign w:val="top"/>
          </w:tcPr>
          <w:p w14:paraId="29EF135D">
            <w:pPr>
              <w:rPr>
                <w:rFonts w:ascii="仿宋_GB2312" w:hAnsi="等线" w:eastAsia="仿宋_GB2312"/>
                <w:szCs w:val="21"/>
              </w:rPr>
            </w:pPr>
            <w:r>
              <w:rPr>
                <w:rFonts w:hint="eastAsia" w:ascii="仿宋_GB2312" w:hAnsi="等线" w:eastAsia="仿宋_GB2312"/>
                <w:szCs w:val="21"/>
              </w:rPr>
              <w:t>《使用有毒物品作业场所劳动保护条例》第六十条　用人单位违反本条例的规定，有下列情形之一的，由疾病预防控制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二）职业卫生防护设备、应急救援设施、通讯报警装置处于不正常状态而不停止作业，或者擅自拆除或者停止运行职业卫生防护设备、应急救援设施、通讯报警装置。</w:t>
            </w:r>
          </w:p>
        </w:tc>
        <w:tc>
          <w:tcPr>
            <w:tcW w:w="2663" w:type="dxa"/>
            <w:tcBorders>
              <w:top w:val="single" w:color="auto" w:sz="4" w:space="0"/>
              <w:left w:val="nil"/>
              <w:bottom w:val="single" w:color="auto" w:sz="4" w:space="0"/>
              <w:right w:val="single" w:color="auto" w:sz="4" w:space="0"/>
            </w:tcBorders>
            <w:noWrap w:val="0"/>
            <w:vAlign w:val="top"/>
          </w:tcPr>
          <w:p w14:paraId="4F557060">
            <w:pPr>
              <w:rPr>
                <w:rFonts w:ascii="仿宋_GB2312" w:hAnsi="等线" w:eastAsia="仿宋_GB2312"/>
              </w:rPr>
            </w:pPr>
            <w:r>
              <w:rPr>
                <w:rFonts w:hint="eastAsia" w:ascii="仿宋_GB2312" w:hAnsi="等线" w:eastAsia="仿宋_GB2312"/>
                <w:b/>
              </w:rPr>
              <w:t>较轻</w:t>
            </w:r>
            <w:r>
              <w:rPr>
                <w:rFonts w:ascii="仿宋_GB2312" w:hAnsi="等线" w:eastAsia="仿宋_GB2312"/>
              </w:rPr>
              <w:t>：有</w:t>
            </w:r>
            <w:r>
              <w:rPr>
                <w:rFonts w:hint="eastAsia" w:ascii="仿宋_GB2312" w:hAnsi="等线" w:eastAsia="仿宋_GB2312"/>
              </w:rPr>
              <w:t>１</w:t>
            </w:r>
            <w:r>
              <w:rPr>
                <w:rFonts w:ascii="仿宋_GB2312" w:hAnsi="等线" w:eastAsia="仿宋_GB2312"/>
              </w:rPr>
              <w:t>类设备设施处于不正常状态，</w:t>
            </w:r>
            <w:r>
              <w:rPr>
                <w:rFonts w:hint="eastAsia" w:ascii="仿宋_GB2312" w:hAnsi="等线" w:eastAsia="仿宋_GB2312"/>
              </w:rPr>
              <w:t>或者擅自拆除或者停止运行。</w:t>
            </w:r>
          </w:p>
          <w:p w14:paraId="47711C7E">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1</w:t>
            </w:r>
            <w:r>
              <w:rPr>
                <w:rFonts w:ascii="仿宋_GB2312" w:hAnsi="等线" w:eastAsia="仿宋_GB2312"/>
              </w:rPr>
              <w:t>）</w:t>
            </w:r>
            <w:r>
              <w:rPr>
                <w:rFonts w:hint="eastAsia" w:ascii="仿宋_GB2312" w:hAnsi="等线" w:eastAsia="仿宋_GB2312"/>
              </w:rPr>
              <w:t>有２类设备设施处于不正常状态，或者擅自拆除或者停止运行；</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有３类设备设施处于不正常状态，或者擅自拆除或者停止运行。</w:t>
            </w:r>
          </w:p>
          <w:p w14:paraId="2C81146D">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568FBDDD">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：给予警告，处5万元以上1</w:t>
            </w:r>
            <w:r>
              <w:rPr>
                <w:rFonts w:ascii="仿宋_GB2312" w:hAnsi="等线" w:eastAsia="仿宋_GB2312"/>
              </w:rPr>
              <w:t>0</w:t>
            </w:r>
            <w:r>
              <w:rPr>
                <w:rFonts w:hint="eastAsia" w:ascii="仿宋_GB2312" w:hAnsi="等线" w:eastAsia="仿宋_GB2312"/>
              </w:rPr>
              <w:t>万元以下的罚款。</w:t>
            </w:r>
          </w:p>
          <w:p w14:paraId="462348A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：（1）给予警告，处1</w:t>
            </w:r>
            <w:r>
              <w:rPr>
                <w:rFonts w:ascii="仿宋_GB2312" w:hAnsi="等线" w:eastAsia="仿宋_GB2312"/>
              </w:rPr>
              <w:t>0</w:t>
            </w:r>
            <w:r>
              <w:rPr>
                <w:rFonts w:hint="eastAsia" w:ascii="仿宋_GB2312" w:hAnsi="等线" w:eastAsia="仿宋_GB2312"/>
              </w:rPr>
              <w:t>万元以上</w:t>
            </w:r>
            <w:r>
              <w:rPr>
                <w:rFonts w:ascii="仿宋_GB2312" w:hAnsi="等线" w:eastAsia="仿宋_GB2312"/>
              </w:rPr>
              <w:t>20</w:t>
            </w:r>
            <w:r>
              <w:rPr>
                <w:rFonts w:hint="eastAsia" w:ascii="仿宋_GB2312" w:hAnsi="等线" w:eastAsia="仿宋_GB2312"/>
              </w:rPr>
              <w:t>万元以下罚款；</w:t>
            </w:r>
            <w:r>
              <w:rPr>
                <w:rFonts w:ascii="仿宋_GB2312" w:hAnsi="等线" w:eastAsia="仿宋_GB2312"/>
              </w:rPr>
              <w:t>（</w:t>
            </w:r>
            <w:r>
              <w:rPr>
                <w:rFonts w:hint="eastAsia" w:ascii="仿宋_GB2312" w:hAnsi="等线" w:eastAsia="仿宋_GB2312"/>
              </w:rPr>
              <w:t>2</w:t>
            </w:r>
            <w:r>
              <w:rPr>
                <w:rFonts w:ascii="仿宋_GB2312" w:hAnsi="等线" w:eastAsia="仿宋_GB2312"/>
              </w:rPr>
              <w:t>）</w:t>
            </w:r>
            <w:r>
              <w:rPr>
                <w:rFonts w:hint="eastAsia" w:ascii="仿宋_GB2312" w:hAnsi="等线" w:eastAsia="仿宋_GB2312"/>
              </w:rPr>
              <w:t>给予警告，处</w:t>
            </w:r>
            <w:r>
              <w:rPr>
                <w:rFonts w:ascii="仿宋_GB2312" w:hAnsi="等线" w:eastAsia="仿宋_GB2312"/>
              </w:rPr>
              <w:t>20</w:t>
            </w:r>
            <w:r>
              <w:rPr>
                <w:rFonts w:hint="eastAsia" w:ascii="仿宋_GB2312" w:hAnsi="等线" w:eastAsia="仿宋_GB2312"/>
              </w:rPr>
              <w:t>万元以上</w:t>
            </w:r>
            <w:r>
              <w:rPr>
                <w:rFonts w:ascii="仿宋_GB2312" w:hAnsi="等线" w:eastAsia="仿宋_GB2312"/>
              </w:rPr>
              <w:t>30</w:t>
            </w:r>
            <w:r>
              <w:rPr>
                <w:rFonts w:hint="eastAsia" w:ascii="仿宋_GB2312" w:hAnsi="等线" w:eastAsia="仿宋_GB2312"/>
              </w:rPr>
              <w:t>万元以下罚款。</w:t>
            </w:r>
          </w:p>
          <w:p w14:paraId="1F09533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noWrap w:val="0"/>
            <w:vAlign w:val="top"/>
          </w:tcPr>
          <w:p w14:paraId="04148F12">
            <w:pPr>
              <w:rPr>
                <w:rFonts w:ascii="仿宋_GB2312" w:hAnsi="等线" w:eastAsia="仿宋_GB2312"/>
                <w:szCs w:val="21"/>
              </w:rPr>
            </w:pPr>
          </w:p>
        </w:tc>
      </w:tr>
      <w:tr w14:paraId="299B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EBE0DA6">
            <w:pPr>
              <w:ind w:firstLine="210" w:firstLineChars="100"/>
              <w:rPr>
                <w:rFonts w:ascii="仿宋_GB2312" w:hAnsi="等线" w:eastAsia="仿宋_GB2312"/>
                <w:szCs w:val="21"/>
                <w:lang w:val="en" w:bidi="ar"/>
              </w:rPr>
            </w:pPr>
            <w:r>
              <w:rPr>
                <w:rFonts w:ascii="仿宋_GB2312" w:hAnsi="等线" w:eastAsia="仿宋_GB2312"/>
                <w:szCs w:val="21"/>
                <w:lang w:val="en" w:bidi="ar"/>
              </w:rPr>
              <w:t>569</w:t>
            </w:r>
          </w:p>
        </w:tc>
        <w:tc>
          <w:tcPr>
            <w:tcW w:w="3146" w:type="dxa"/>
            <w:tcBorders>
              <w:top w:val="single" w:color="auto" w:sz="4" w:space="0"/>
              <w:left w:val="nil"/>
              <w:bottom w:val="single" w:color="auto" w:sz="4" w:space="0"/>
              <w:right w:val="single" w:color="auto" w:sz="4" w:space="0"/>
            </w:tcBorders>
            <w:noWrap w:val="0"/>
            <w:vAlign w:val="top"/>
          </w:tcPr>
          <w:p w14:paraId="277D8D40">
            <w:pPr>
              <w:rPr>
                <w:rFonts w:ascii="仿宋_GB2312" w:hAnsi="等线" w:eastAsia="仿宋_GB2312"/>
                <w:szCs w:val="21"/>
              </w:rPr>
            </w:pPr>
            <w:r>
              <w:rPr>
                <w:rFonts w:hint="eastAsia" w:ascii="仿宋_GB2312" w:hAnsi="等线" w:eastAsia="仿宋_GB2312"/>
                <w:szCs w:val="21"/>
              </w:rPr>
              <w:t>作业场所职业中毒危害因素不符合国家职业卫生标准和卫生要求而不立即停止高毒作业并采取相应的治理措施的，或者职业中毒危害因素治理不符合国家职业卫生标准和卫生要求重新作业</w:t>
            </w:r>
          </w:p>
        </w:tc>
        <w:tc>
          <w:tcPr>
            <w:tcW w:w="2837" w:type="dxa"/>
            <w:tcBorders>
              <w:top w:val="single" w:color="auto" w:sz="4" w:space="0"/>
              <w:left w:val="nil"/>
              <w:bottom w:val="single" w:color="auto" w:sz="4" w:space="0"/>
              <w:right w:val="single" w:color="auto" w:sz="4" w:space="0"/>
            </w:tcBorders>
            <w:noWrap w:val="0"/>
            <w:vAlign w:val="top"/>
          </w:tcPr>
          <w:p w14:paraId="7E8674CE">
            <w:pPr>
              <w:rPr>
                <w:rFonts w:ascii="仿宋_GB2312" w:hAnsi="等线" w:eastAsia="仿宋_GB2312"/>
                <w:szCs w:val="21"/>
              </w:rPr>
            </w:pPr>
            <w:r>
              <w:rPr>
                <w:rFonts w:hint="eastAsia" w:ascii="仿宋_GB2312" w:hAnsi="等线" w:eastAsia="仿宋_GB2312"/>
                <w:szCs w:val="21"/>
              </w:rPr>
              <w:t>《使用有毒物品作业场所劳动保护条例》第六十一条　从事使用高毒物品作业的用人单位违反本条例的规定，有下列行为之一的，由疾病预防控制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作业场所职业中毒危害因素不符合国家职业卫生标准和卫生要求而不立即停止高毒作业并采取相应的治理措施的，或者职业中毒危害因素治理不符合国家职业卫生标准和卫生要求重新作业。</w:t>
            </w:r>
          </w:p>
        </w:tc>
        <w:tc>
          <w:tcPr>
            <w:tcW w:w="2663" w:type="dxa"/>
            <w:tcBorders>
              <w:top w:val="single" w:color="auto" w:sz="4" w:space="0"/>
              <w:left w:val="nil"/>
              <w:bottom w:val="single" w:color="auto" w:sz="4" w:space="0"/>
              <w:right w:val="single" w:color="auto" w:sz="4" w:space="0"/>
            </w:tcBorders>
            <w:noWrap w:val="0"/>
            <w:vAlign w:val="top"/>
          </w:tcPr>
          <w:p w14:paraId="1327C7DB">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作业场所职业中毒危害因素不符合国家职业卫生标准和卫生要求而没</w:t>
            </w:r>
            <w:r>
              <w:rPr>
                <w:rFonts w:ascii="仿宋_GB2312" w:hAnsi="等线" w:eastAsia="仿宋_GB2312"/>
              </w:rPr>
              <w:t>有</w:t>
            </w:r>
            <w:r>
              <w:rPr>
                <w:rFonts w:hint="eastAsia" w:ascii="仿宋_GB2312" w:hAnsi="等线" w:eastAsia="仿宋_GB2312"/>
              </w:rPr>
              <w:t>立即停止高毒作业，但采取了相应的治理措施。</w:t>
            </w:r>
          </w:p>
          <w:p w14:paraId="47EBF412">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作业场所职业中毒危害因素不符合国家职业卫生标准和卫生要求而没有立即停止高毒作业，未采取相应的治理措施的，或者职业中毒危害因素治理不符合国家职业卫生标准和卫生要求重新作业。</w:t>
            </w:r>
          </w:p>
          <w:p w14:paraId="5F85A685">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0B545E1E">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：给予警告，处5万元以上10万元以下的罚款。</w:t>
            </w:r>
          </w:p>
          <w:p w14:paraId="4882F3C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：给予警告，处10万元以上20万元以下罚款。</w:t>
            </w:r>
          </w:p>
          <w:p w14:paraId="18853FB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noWrap w:val="0"/>
            <w:vAlign w:val="top"/>
          </w:tcPr>
          <w:p w14:paraId="2E41A230">
            <w:pPr>
              <w:rPr>
                <w:rFonts w:ascii="仿宋_GB2312" w:hAnsi="等线" w:eastAsia="仿宋_GB2312"/>
                <w:szCs w:val="21"/>
              </w:rPr>
            </w:pPr>
          </w:p>
        </w:tc>
      </w:tr>
      <w:tr w14:paraId="0DC0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57EA9C5">
            <w:pPr>
              <w:ind w:firstLine="210" w:firstLineChars="100"/>
              <w:rPr>
                <w:rFonts w:ascii="仿宋_GB2312" w:hAnsi="等线" w:eastAsia="仿宋_GB2312"/>
                <w:szCs w:val="21"/>
                <w:lang w:val="en" w:bidi="ar"/>
              </w:rPr>
            </w:pPr>
            <w:r>
              <w:rPr>
                <w:rFonts w:ascii="仿宋_GB2312" w:hAnsi="等线" w:eastAsia="仿宋_GB2312"/>
                <w:szCs w:val="21"/>
                <w:lang w:val="en" w:bidi="ar"/>
              </w:rPr>
              <w:t>570</w:t>
            </w:r>
          </w:p>
        </w:tc>
        <w:tc>
          <w:tcPr>
            <w:tcW w:w="3146" w:type="dxa"/>
            <w:tcBorders>
              <w:top w:val="single" w:color="auto" w:sz="4" w:space="0"/>
              <w:left w:val="nil"/>
              <w:bottom w:val="single" w:color="auto" w:sz="4" w:space="0"/>
              <w:right w:val="single" w:color="auto" w:sz="4" w:space="0"/>
            </w:tcBorders>
            <w:noWrap w:val="0"/>
            <w:vAlign w:val="top"/>
          </w:tcPr>
          <w:p w14:paraId="49BC0002">
            <w:pPr>
              <w:rPr>
                <w:rFonts w:ascii="仿宋_GB2312" w:hAnsi="等线" w:eastAsia="仿宋_GB2312"/>
                <w:szCs w:val="21"/>
              </w:rPr>
            </w:pPr>
            <w:r>
              <w:rPr>
                <w:rFonts w:hint="eastAsia" w:ascii="仿宋_GB2312" w:hAnsi="等线" w:eastAsia="仿宋_GB2312"/>
                <w:szCs w:val="21"/>
              </w:rPr>
              <w:t>未依照本条例的规定维护、检修存在高毒物品的生产装置</w:t>
            </w:r>
          </w:p>
        </w:tc>
        <w:tc>
          <w:tcPr>
            <w:tcW w:w="2837" w:type="dxa"/>
            <w:tcBorders>
              <w:top w:val="single" w:color="auto" w:sz="4" w:space="0"/>
              <w:left w:val="nil"/>
              <w:bottom w:val="single" w:color="auto" w:sz="4" w:space="0"/>
              <w:right w:val="single" w:color="auto" w:sz="4" w:space="0"/>
            </w:tcBorders>
            <w:noWrap w:val="0"/>
            <w:vAlign w:val="top"/>
          </w:tcPr>
          <w:p w14:paraId="69BA882E">
            <w:pPr>
              <w:rPr>
                <w:rFonts w:ascii="仿宋_GB2312" w:hAnsi="等线" w:eastAsia="仿宋_GB2312"/>
                <w:szCs w:val="21"/>
              </w:rPr>
            </w:pPr>
            <w:r>
              <w:rPr>
                <w:rFonts w:hint="eastAsia" w:ascii="仿宋_GB2312" w:hAnsi="等线" w:eastAsia="仿宋_GB2312"/>
                <w:szCs w:val="21"/>
              </w:rPr>
              <w:t>《使用有毒物品作业场所劳动保护条例》第六十一条　从事使用高毒物品作业的用人单位违反本条例的规定，有下列行为之一的，由疾病预防控制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二）未依照本条例的规定维护、检修存在高毒物品的生产装置。</w:t>
            </w:r>
          </w:p>
        </w:tc>
        <w:tc>
          <w:tcPr>
            <w:tcW w:w="2663" w:type="dxa"/>
            <w:tcBorders>
              <w:top w:val="single" w:color="auto" w:sz="4" w:space="0"/>
              <w:left w:val="nil"/>
              <w:bottom w:val="single" w:color="auto" w:sz="4" w:space="0"/>
              <w:right w:val="single" w:color="auto" w:sz="4" w:space="0"/>
            </w:tcBorders>
            <w:noWrap w:val="0"/>
            <w:vAlign w:val="top"/>
          </w:tcPr>
          <w:p w14:paraId="616E34BF">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有制订维护、检修方案，维护、检修按照检修</w:t>
            </w:r>
            <w:r>
              <w:rPr>
                <w:rFonts w:ascii="仿宋_GB2312" w:hAnsi="等线" w:eastAsia="仿宋_GB2312"/>
              </w:rPr>
              <w:t>方案和</w:t>
            </w:r>
            <w:r>
              <w:rPr>
                <w:rFonts w:hint="eastAsia" w:ascii="仿宋_GB2312" w:hAnsi="等线" w:eastAsia="仿宋_GB2312"/>
              </w:rPr>
              <w:t>操作</w:t>
            </w:r>
            <w:r>
              <w:rPr>
                <w:rFonts w:ascii="仿宋_GB2312" w:hAnsi="等线" w:eastAsia="仿宋_GB2312"/>
              </w:rPr>
              <w:t>规程进行，但</w:t>
            </w:r>
            <w:r>
              <w:rPr>
                <w:rFonts w:hint="eastAsia" w:ascii="仿宋_GB2312" w:hAnsi="等线" w:eastAsia="仿宋_GB2312"/>
              </w:rPr>
              <w:t>维护、检修现场没有专人监护，未设置警示标志。</w:t>
            </w:r>
          </w:p>
          <w:p w14:paraId="37259C93">
            <w:pPr>
              <w:rPr>
                <w:rFonts w:ascii="仿宋_GB2312" w:hAnsi="等线" w:eastAsia="仿宋_GB2312"/>
              </w:rPr>
            </w:pPr>
            <w:r>
              <w:rPr>
                <w:rFonts w:hint="eastAsia" w:ascii="仿宋_GB2312" w:hAnsi="等线" w:eastAsia="仿宋_GB2312"/>
                <w:b/>
              </w:rPr>
              <w:t>一般</w:t>
            </w:r>
            <w:r>
              <w:rPr>
                <w:rFonts w:ascii="仿宋_GB2312" w:hAnsi="等线" w:eastAsia="仿宋_GB2312"/>
              </w:rPr>
              <w:t>：未制</w:t>
            </w:r>
            <w:r>
              <w:rPr>
                <w:rFonts w:hint="eastAsia" w:ascii="仿宋_GB2312" w:hAnsi="等线" w:eastAsia="仿宋_GB2312"/>
              </w:rPr>
              <w:t>订维护、检修方案，维护、检修现场没有专人监护，未设置警示标志。</w:t>
            </w:r>
          </w:p>
          <w:p w14:paraId="246A3288">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7776C78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：给予警告，处5万元以上10万元以下的罚款。</w:t>
            </w:r>
          </w:p>
          <w:p w14:paraId="46344BA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：给予警告，处10万元以上20万元以下罚款。</w:t>
            </w:r>
          </w:p>
          <w:p w14:paraId="4285C04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noWrap w:val="0"/>
            <w:vAlign w:val="top"/>
          </w:tcPr>
          <w:p w14:paraId="69BF0421">
            <w:pPr>
              <w:rPr>
                <w:rFonts w:ascii="仿宋_GB2312" w:hAnsi="等线" w:eastAsia="仿宋_GB2312"/>
                <w:szCs w:val="21"/>
              </w:rPr>
            </w:pPr>
          </w:p>
        </w:tc>
      </w:tr>
      <w:tr w14:paraId="6D2E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73F0D0E">
            <w:pPr>
              <w:ind w:firstLine="210" w:firstLineChars="100"/>
              <w:rPr>
                <w:rFonts w:ascii="仿宋_GB2312" w:hAnsi="等线" w:eastAsia="仿宋_GB2312"/>
                <w:szCs w:val="21"/>
                <w:lang w:val="en" w:bidi="ar"/>
              </w:rPr>
            </w:pPr>
            <w:r>
              <w:rPr>
                <w:rFonts w:ascii="仿宋_GB2312" w:hAnsi="等线" w:eastAsia="仿宋_GB2312"/>
                <w:szCs w:val="21"/>
                <w:lang w:val="en" w:bidi="ar"/>
              </w:rPr>
              <w:t>571</w:t>
            </w:r>
          </w:p>
        </w:tc>
        <w:tc>
          <w:tcPr>
            <w:tcW w:w="3146" w:type="dxa"/>
            <w:tcBorders>
              <w:top w:val="single" w:color="auto" w:sz="4" w:space="0"/>
              <w:left w:val="nil"/>
              <w:bottom w:val="single" w:color="auto" w:sz="4" w:space="0"/>
              <w:right w:val="single" w:color="auto" w:sz="4" w:space="0"/>
            </w:tcBorders>
            <w:noWrap w:val="0"/>
            <w:vAlign w:val="top"/>
          </w:tcPr>
          <w:p w14:paraId="02654A50">
            <w:pPr>
              <w:rPr>
                <w:rFonts w:ascii="仿宋_GB2312" w:hAnsi="等线" w:eastAsia="仿宋_GB2312"/>
                <w:szCs w:val="21"/>
              </w:rPr>
            </w:pPr>
            <w:r>
              <w:rPr>
                <w:rFonts w:hint="eastAsia" w:ascii="仿宋_GB2312" w:hAnsi="等线" w:eastAsia="仿宋_GB2312"/>
                <w:szCs w:val="21"/>
              </w:rPr>
              <w:t>未采取本条例规定的措施，安排劳动者进入存在高毒物品的设备、容器或者狭窄封闭场所作业</w:t>
            </w:r>
          </w:p>
        </w:tc>
        <w:tc>
          <w:tcPr>
            <w:tcW w:w="2837" w:type="dxa"/>
            <w:tcBorders>
              <w:top w:val="single" w:color="auto" w:sz="4" w:space="0"/>
              <w:left w:val="nil"/>
              <w:bottom w:val="single" w:color="auto" w:sz="4" w:space="0"/>
              <w:right w:val="single" w:color="auto" w:sz="4" w:space="0"/>
            </w:tcBorders>
            <w:noWrap w:val="0"/>
            <w:vAlign w:val="top"/>
          </w:tcPr>
          <w:p w14:paraId="31FB189A">
            <w:pPr>
              <w:rPr>
                <w:rFonts w:ascii="仿宋_GB2312" w:hAnsi="等线" w:eastAsia="仿宋_GB2312"/>
                <w:szCs w:val="21"/>
              </w:rPr>
            </w:pPr>
            <w:r>
              <w:rPr>
                <w:rFonts w:hint="eastAsia" w:ascii="仿宋_GB2312" w:hAnsi="等线" w:eastAsia="仿宋_GB2312"/>
                <w:szCs w:val="21"/>
              </w:rPr>
              <w:t>《使用有毒物品作业场所劳动保护条例》第六十一条　从事使用高毒物品作业的用人单位违反本条例的规定，有下列行为之一的，由疾病预防控制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三）未采取本条例规定的措施，安排劳动者进入存在高毒物品的设备、容器或者狭窄封闭场所作业。</w:t>
            </w:r>
          </w:p>
        </w:tc>
        <w:tc>
          <w:tcPr>
            <w:tcW w:w="2663" w:type="dxa"/>
            <w:tcBorders>
              <w:top w:val="single" w:color="auto" w:sz="4" w:space="0"/>
              <w:left w:val="nil"/>
              <w:bottom w:val="single" w:color="auto" w:sz="4" w:space="0"/>
              <w:right w:val="single" w:color="auto" w:sz="4" w:space="0"/>
            </w:tcBorders>
            <w:noWrap w:val="0"/>
            <w:vAlign w:val="top"/>
          </w:tcPr>
          <w:p w14:paraId="70C84899">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未设置现场监护人员和现场救援设备。</w:t>
            </w:r>
          </w:p>
          <w:p w14:paraId="55856B19">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作业场所通风不良，或作业场所职业中毒危害因素浓度不符合国家职业卫生标准或没有为劳动者配备符合国家卫生标准的防护用品。</w:t>
            </w:r>
          </w:p>
          <w:p w14:paraId="7D5AA3AB">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w:t>
            </w:r>
            <w:r>
              <w:rPr>
                <w:rFonts w:hint="eastAsia" w:ascii="仿宋_GB2312" w:hAnsi="等线" w:eastAsia="仿宋_GB2312"/>
                <w:szCs w:val="21"/>
              </w:rPr>
              <w:t>；造成严重职业中毒危害或者导致职业中毒事故发生的。</w:t>
            </w:r>
          </w:p>
          <w:p w14:paraId="5890EDC8">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0C07C54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：给予警告，处5万元以上10万元以下的罚款。</w:t>
            </w:r>
          </w:p>
          <w:p w14:paraId="2940652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：给予警告，处10万元以上20万元以下罚款。</w:t>
            </w:r>
          </w:p>
          <w:p w14:paraId="1996B691">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：提请有关人民政府按照国务院规定的权限责令停建、予以关闭。</w:t>
            </w:r>
          </w:p>
        </w:tc>
        <w:tc>
          <w:tcPr>
            <w:tcW w:w="1479" w:type="dxa"/>
            <w:tcBorders>
              <w:top w:val="single" w:color="auto" w:sz="4" w:space="0"/>
              <w:left w:val="nil"/>
              <w:bottom w:val="single" w:color="auto" w:sz="4" w:space="0"/>
              <w:right w:val="single" w:color="auto" w:sz="4" w:space="0"/>
            </w:tcBorders>
            <w:noWrap w:val="0"/>
            <w:vAlign w:val="top"/>
          </w:tcPr>
          <w:p w14:paraId="6F522A66">
            <w:pPr>
              <w:rPr>
                <w:rFonts w:ascii="仿宋_GB2312" w:hAnsi="等线" w:eastAsia="仿宋_GB2312"/>
                <w:szCs w:val="21"/>
              </w:rPr>
            </w:pPr>
          </w:p>
        </w:tc>
      </w:tr>
      <w:tr w14:paraId="439B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C76E28B">
            <w:pPr>
              <w:ind w:firstLine="210" w:firstLineChars="100"/>
              <w:rPr>
                <w:rFonts w:ascii="仿宋_GB2312" w:hAnsi="等线" w:eastAsia="仿宋_GB2312"/>
                <w:szCs w:val="21"/>
                <w:lang w:val="en" w:bidi="ar"/>
              </w:rPr>
            </w:pPr>
            <w:r>
              <w:rPr>
                <w:rFonts w:ascii="仿宋_GB2312" w:hAnsi="等线" w:eastAsia="仿宋_GB2312"/>
                <w:szCs w:val="21"/>
                <w:lang w:val="en" w:bidi="ar"/>
              </w:rPr>
              <w:t>572</w:t>
            </w:r>
          </w:p>
        </w:tc>
        <w:tc>
          <w:tcPr>
            <w:tcW w:w="3146" w:type="dxa"/>
            <w:tcBorders>
              <w:top w:val="single" w:color="auto" w:sz="4" w:space="0"/>
              <w:left w:val="nil"/>
              <w:bottom w:val="single" w:color="auto" w:sz="4" w:space="0"/>
              <w:right w:val="single" w:color="auto" w:sz="4" w:space="0"/>
            </w:tcBorders>
            <w:noWrap w:val="0"/>
            <w:vAlign w:val="top"/>
          </w:tcPr>
          <w:p w14:paraId="1103BEDB">
            <w:pPr>
              <w:rPr>
                <w:rFonts w:ascii="仿宋_GB2312" w:hAnsi="等线" w:eastAsia="仿宋_GB2312"/>
                <w:szCs w:val="21"/>
              </w:rPr>
            </w:pPr>
            <w:r>
              <w:rPr>
                <w:rFonts w:hint="eastAsia" w:ascii="仿宋_GB2312" w:hAnsi="等线" w:eastAsia="仿宋_GB2312"/>
                <w:szCs w:val="21"/>
              </w:rPr>
              <w:t>在作业场所使用国家明令禁止使用的有毒物品或者使用不符合国家标准的有毒物品</w:t>
            </w:r>
          </w:p>
        </w:tc>
        <w:tc>
          <w:tcPr>
            <w:tcW w:w="2837" w:type="dxa"/>
            <w:tcBorders>
              <w:top w:val="single" w:color="auto" w:sz="4" w:space="0"/>
              <w:left w:val="nil"/>
              <w:bottom w:val="single" w:color="auto" w:sz="4" w:space="0"/>
              <w:right w:val="single" w:color="auto" w:sz="4" w:space="0"/>
            </w:tcBorders>
            <w:noWrap w:val="0"/>
            <w:vAlign w:val="top"/>
          </w:tcPr>
          <w:p w14:paraId="3AA5170F">
            <w:pPr>
              <w:rPr>
                <w:rFonts w:hint="eastAsia" w:ascii="仿宋_GB2312" w:hAnsi="等线" w:eastAsia="仿宋_GB2312"/>
                <w:szCs w:val="21"/>
              </w:rPr>
            </w:pPr>
            <w:r>
              <w:rPr>
                <w:rFonts w:hint="eastAsia" w:ascii="仿宋_GB2312" w:hAnsi="等线" w:eastAsia="仿宋_GB2312"/>
                <w:szCs w:val="21"/>
              </w:rPr>
              <w:t>《使用有毒物品作业场所劳动保护条例》第六十二条　在作业场所使用国家明令禁止使用的有毒物品或者使用不符合国家标准的有毒物品的，由疾病预防控制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c>
          <w:tcPr>
            <w:tcW w:w="2663" w:type="dxa"/>
            <w:tcBorders>
              <w:top w:val="single" w:color="auto" w:sz="4" w:space="0"/>
              <w:left w:val="nil"/>
              <w:bottom w:val="single" w:color="auto" w:sz="4" w:space="0"/>
              <w:right w:val="single" w:color="auto" w:sz="4" w:space="0"/>
            </w:tcBorders>
            <w:noWrap w:val="0"/>
            <w:vAlign w:val="top"/>
          </w:tcPr>
          <w:p w14:paraId="3AF5894D">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使用国家明令禁止使用的有毒物品１至2</w:t>
            </w:r>
            <w:r>
              <w:rPr>
                <w:rFonts w:ascii="仿宋_GB2312" w:hAnsi="等线" w:eastAsia="仿宋_GB2312"/>
              </w:rPr>
              <w:t>种</w:t>
            </w:r>
            <w:r>
              <w:rPr>
                <w:rFonts w:hint="eastAsia" w:ascii="仿宋_GB2312" w:hAnsi="等线" w:eastAsia="仿宋_GB2312"/>
              </w:rPr>
              <w:t>或者使用不符合国家标准的有毒物品１至2</w:t>
            </w:r>
            <w:r>
              <w:rPr>
                <w:rFonts w:ascii="仿宋_GB2312" w:hAnsi="等线" w:eastAsia="仿宋_GB2312"/>
              </w:rPr>
              <w:t>种。</w:t>
            </w:r>
          </w:p>
          <w:p w14:paraId="7066A74F">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使用国家明令禁止使用的有毒物品3至4种或者使用不符合国家标准的有毒物品3至4种。</w:t>
            </w:r>
          </w:p>
          <w:p w14:paraId="061B30FC">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使用国家明令禁止使用的有毒物品</w:t>
            </w:r>
            <w:r>
              <w:rPr>
                <w:rFonts w:ascii="仿宋_GB2312" w:hAnsi="等线" w:eastAsia="仿宋_GB2312"/>
              </w:rPr>
              <w:t>5</w:t>
            </w:r>
            <w:r>
              <w:rPr>
                <w:rFonts w:hint="eastAsia" w:ascii="仿宋_GB2312" w:hAnsi="等线" w:eastAsia="仿宋_GB2312"/>
              </w:rPr>
              <w:t>种以上或者使用不符合国家标准的有毒物品</w:t>
            </w:r>
            <w:r>
              <w:rPr>
                <w:rFonts w:ascii="仿宋_GB2312" w:hAnsi="等线" w:eastAsia="仿宋_GB2312"/>
              </w:rPr>
              <w:t>5</w:t>
            </w:r>
            <w:r>
              <w:rPr>
                <w:rFonts w:hint="eastAsia" w:ascii="仿宋_GB2312" w:hAnsi="等线" w:eastAsia="仿宋_GB2312"/>
              </w:rPr>
              <w:t>种以上</w:t>
            </w:r>
            <w:r>
              <w:rPr>
                <w:rFonts w:hint="eastAsia" w:ascii="仿宋_GB2312" w:hAnsi="等线" w:eastAsia="仿宋_GB2312"/>
                <w:szCs w:val="21"/>
              </w:rPr>
              <w:t>；造成严重职业中毒危害或者导致职业中毒事故发生的。</w:t>
            </w:r>
          </w:p>
          <w:p w14:paraId="467C5DE2">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2A10D870">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：责令立即停止使用，处5万元以上1</w:t>
            </w:r>
            <w:r>
              <w:rPr>
                <w:rFonts w:ascii="仿宋_GB2312" w:hAnsi="等线" w:eastAsia="仿宋_GB2312"/>
              </w:rPr>
              <w:t>0</w:t>
            </w:r>
            <w:r>
              <w:rPr>
                <w:rFonts w:hint="eastAsia" w:ascii="仿宋_GB2312" w:hAnsi="等线" w:eastAsia="仿宋_GB2312"/>
              </w:rPr>
              <w:t>万元以下的罚款。</w:t>
            </w:r>
          </w:p>
          <w:p w14:paraId="26B4D30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：责令立即停止使用，处1</w:t>
            </w:r>
            <w:r>
              <w:rPr>
                <w:rFonts w:ascii="仿宋_GB2312" w:hAnsi="等线" w:eastAsia="仿宋_GB2312"/>
              </w:rPr>
              <w:t>0</w:t>
            </w:r>
            <w:r>
              <w:rPr>
                <w:rFonts w:hint="eastAsia" w:ascii="仿宋_GB2312" w:hAnsi="等线" w:eastAsia="仿宋_GB2312"/>
              </w:rPr>
              <w:t>万元以上</w:t>
            </w:r>
            <w:r>
              <w:rPr>
                <w:rFonts w:ascii="仿宋_GB2312" w:hAnsi="等线" w:eastAsia="仿宋_GB2312"/>
              </w:rPr>
              <w:t>20</w:t>
            </w:r>
            <w:r>
              <w:rPr>
                <w:rFonts w:hint="eastAsia" w:ascii="仿宋_GB2312" w:hAnsi="等线" w:eastAsia="仿宋_GB2312"/>
              </w:rPr>
              <w:t>万元以下的罚款。</w:t>
            </w:r>
          </w:p>
          <w:p w14:paraId="4E428AF9">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：处</w:t>
            </w:r>
            <w:r>
              <w:rPr>
                <w:rFonts w:ascii="仿宋_GB2312" w:hAnsi="等线" w:eastAsia="仿宋_GB2312"/>
              </w:rPr>
              <w:t>2</w:t>
            </w:r>
            <w:r>
              <w:rPr>
                <w:rFonts w:hint="eastAsia" w:ascii="仿宋_GB2312" w:hAnsi="等线" w:eastAsia="仿宋_GB2312"/>
              </w:rPr>
              <w:t>0万元以上</w:t>
            </w:r>
            <w:r>
              <w:rPr>
                <w:rFonts w:ascii="仿宋_GB2312" w:hAnsi="等线" w:eastAsia="仿宋_GB2312"/>
              </w:rPr>
              <w:t>3</w:t>
            </w:r>
            <w:r>
              <w:rPr>
                <w:rFonts w:hint="eastAsia" w:ascii="仿宋_GB2312" w:hAnsi="等线" w:eastAsia="仿宋_GB2312"/>
              </w:rPr>
              <w:t>0万元以下的罚款，责令停止使用有毒物品作业，或者提请有关人民政府按照国务院规定的权限予以关闭。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6E7C7DCA">
            <w:pPr>
              <w:rPr>
                <w:rFonts w:ascii="仿宋_GB2312" w:hAnsi="等线" w:eastAsia="仿宋_GB2312"/>
                <w:szCs w:val="21"/>
              </w:rPr>
            </w:pPr>
          </w:p>
        </w:tc>
      </w:tr>
      <w:tr w14:paraId="42C0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A90B78D">
            <w:pPr>
              <w:ind w:firstLine="210" w:firstLineChars="100"/>
              <w:rPr>
                <w:rFonts w:ascii="仿宋_GB2312" w:hAnsi="等线" w:eastAsia="仿宋_GB2312"/>
                <w:szCs w:val="21"/>
                <w:lang w:bidi="ar"/>
              </w:rPr>
            </w:pPr>
            <w:r>
              <w:rPr>
                <w:rFonts w:hint="eastAsia" w:ascii="仿宋_GB2312" w:hAnsi="等线" w:eastAsia="仿宋_GB2312"/>
                <w:szCs w:val="21"/>
                <w:lang w:bidi="ar"/>
              </w:rPr>
              <w:t>573</w:t>
            </w:r>
          </w:p>
        </w:tc>
        <w:tc>
          <w:tcPr>
            <w:tcW w:w="3146" w:type="dxa"/>
            <w:tcBorders>
              <w:top w:val="single" w:color="auto" w:sz="4" w:space="0"/>
              <w:left w:val="nil"/>
              <w:bottom w:val="single" w:color="auto" w:sz="4" w:space="0"/>
              <w:right w:val="single" w:color="auto" w:sz="4" w:space="0"/>
            </w:tcBorders>
            <w:noWrap w:val="0"/>
            <w:vAlign w:val="top"/>
          </w:tcPr>
          <w:p w14:paraId="228276A1">
            <w:pPr>
              <w:rPr>
                <w:rFonts w:hint="eastAsia" w:ascii="仿宋_GB2312" w:hAnsi="等线" w:eastAsia="仿宋_GB2312"/>
                <w:szCs w:val="21"/>
              </w:rPr>
            </w:pPr>
            <w:r>
              <w:rPr>
                <w:rFonts w:hint="eastAsia" w:ascii="仿宋_GB2312" w:hAnsi="等线" w:eastAsia="仿宋_GB2312"/>
                <w:szCs w:val="21"/>
              </w:rPr>
              <w:t>未组织从事使用有毒物品作业的劳动者进行上岗前职业健康检查，安排未经上岗前职业健康检查的劳动者从事使用有毒物品作业</w:t>
            </w:r>
          </w:p>
        </w:tc>
        <w:tc>
          <w:tcPr>
            <w:tcW w:w="2837" w:type="dxa"/>
            <w:tcBorders>
              <w:top w:val="single" w:color="auto" w:sz="4" w:space="0"/>
              <w:left w:val="nil"/>
              <w:bottom w:val="single" w:color="auto" w:sz="4" w:space="0"/>
              <w:right w:val="single" w:color="auto" w:sz="4" w:space="0"/>
            </w:tcBorders>
            <w:noWrap w:val="0"/>
            <w:vAlign w:val="top"/>
          </w:tcPr>
          <w:p w14:paraId="3B5AE72C">
            <w:pPr>
              <w:rPr>
                <w:rFonts w:hint="eastAsia" w:ascii="仿宋_GB2312" w:hAnsi="等线" w:eastAsia="仿宋_GB2312"/>
                <w:szCs w:val="21"/>
              </w:rPr>
            </w:pPr>
            <w:r>
              <w:rPr>
                <w:rFonts w:hint="eastAsia" w:ascii="仿宋_GB2312" w:hAnsi="等线" w:eastAsia="仿宋_GB2312"/>
                <w:szCs w:val="21"/>
              </w:rPr>
              <w:t>《使用有毒物品作业场所劳动保护条例》第六十三条　用人单位违反本条例的规定，有下列行为之一的，由疾病预防控制部门责令限期改正，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未组织从事使用有毒物品作业的劳动者进行上岗前职业健康检查，安排未经上岗前职业健康检查的劳动者从事使用有毒物品作业。</w:t>
            </w:r>
          </w:p>
        </w:tc>
        <w:tc>
          <w:tcPr>
            <w:tcW w:w="2663" w:type="dxa"/>
            <w:tcBorders>
              <w:top w:val="single" w:color="auto" w:sz="4" w:space="0"/>
              <w:left w:val="nil"/>
              <w:bottom w:val="single" w:color="auto" w:sz="4" w:space="0"/>
              <w:right w:val="single" w:color="auto" w:sz="4" w:space="0"/>
            </w:tcBorders>
            <w:noWrap w:val="0"/>
            <w:vAlign w:val="top"/>
          </w:tcPr>
          <w:p w14:paraId="1839E32E">
            <w:pPr>
              <w:rPr>
                <w:rFonts w:hint="eastAsia" w:ascii="仿宋_GB2312" w:hAnsi="等线" w:eastAsia="仿宋_GB2312"/>
                <w:szCs w:val="21"/>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szCs w:val="21"/>
              </w:rPr>
              <w:t>未组织从事使用有毒物品作业的劳动者1至3名进行上岗前职业健康检查，安排未经上岗前职业健康检查的劳动者1至3名从事使用有毒物品作业。</w:t>
            </w:r>
          </w:p>
          <w:p w14:paraId="72426B69">
            <w:pPr>
              <w:rPr>
                <w:rFonts w:hint="eastAsia" w:ascii="仿宋_GB2312" w:hAnsi="等线" w:eastAsia="仿宋_GB2312"/>
                <w:szCs w:val="21"/>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szCs w:val="21"/>
              </w:rPr>
              <w:t>未组织从事使用有毒物品作业的劳动者4至6名进行上岗前职业健康检查，安排未经上岗前职业健康检查的劳动者4至6名从事使用有毒物品作业。</w:t>
            </w:r>
          </w:p>
          <w:p w14:paraId="363BA234">
            <w:pPr>
              <w:rPr>
                <w:rFonts w:hint="eastAsia"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szCs w:val="21"/>
              </w:rPr>
              <w:t>未组织从事使用有毒物品作业的劳动者7名以上进行上岗前职业健康检查，安排未经上岗前职业健康检查的劳动者7名以上从事使用有毒物品作业；造成严重职业中毒危害或者导致职业中毒事故发生的。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7355F18E">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：处5万以上10 万以下罚款。</w:t>
            </w:r>
          </w:p>
          <w:p w14:paraId="001DF805">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：处10万元以上20万元以下的罚款。</w:t>
            </w:r>
          </w:p>
          <w:p w14:paraId="16376C12">
            <w:pPr>
              <w:rPr>
                <w:rFonts w:hint="eastAsia" w:ascii="仿宋_GB2312" w:hAnsi="等线" w:eastAsia="仿宋_GB2312"/>
              </w:rPr>
            </w:pPr>
            <w:r>
              <w:rPr>
                <w:rFonts w:hint="eastAsia" w:ascii="仿宋_GB2312" w:hAnsi="等线" w:eastAsia="仿宋_GB2312"/>
                <w:b/>
              </w:rPr>
              <w:t>从重</w:t>
            </w:r>
            <w:r>
              <w:rPr>
                <w:rFonts w:hint="eastAsia" w:ascii="仿宋_GB2312" w:hAnsi="等线" w:eastAsia="仿宋_GB2312"/>
              </w:rPr>
              <w:t>：处20万元以上</w:t>
            </w:r>
            <w:r>
              <w:rPr>
                <w:rFonts w:ascii="仿宋_GB2312" w:hAnsi="等线" w:eastAsia="仿宋_GB2312"/>
              </w:rPr>
              <w:t>30</w:t>
            </w:r>
            <w:r>
              <w:rPr>
                <w:rFonts w:hint="eastAsia" w:ascii="仿宋_GB2312" w:hAnsi="等线" w:eastAsia="仿宋_GB2312"/>
              </w:rPr>
              <w:t>万元以下的罚款，责令停止使用有毒物品作业，或者提请有关人民政府按照国务院规定的权限予以关闭。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46936037">
            <w:pPr>
              <w:rPr>
                <w:rFonts w:ascii="仿宋_GB2312" w:hAnsi="等线" w:eastAsia="仿宋_GB2312"/>
                <w:szCs w:val="21"/>
              </w:rPr>
            </w:pPr>
          </w:p>
        </w:tc>
      </w:tr>
      <w:tr w14:paraId="3CE1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9DD893D">
            <w:pPr>
              <w:ind w:firstLine="210" w:firstLineChars="100"/>
              <w:rPr>
                <w:rFonts w:ascii="仿宋_GB2312" w:hAnsi="等线" w:eastAsia="仿宋_GB2312"/>
                <w:szCs w:val="21"/>
                <w:lang w:val="en" w:bidi="ar"/>
              </w:rPr>
            </w:pPr>
            <w:r>
              <w:rPr>
                <w:rFonts w:ascii="仿宋_GB2312" w:hAnsi="等线" w:eastAsia="仿宋_GB2312"/>
                <w:szCs w:val="21"/>
                <w:lang w:val="en" w:bidi="ar"/>
              </w:rPr>
              <w:t>57</w:t>
            </w:r>
            <w:r>
              <w:rPr>
                <w:rFonts w:hint="eastAsia" w:ascii="仿宋_GB2312" w:hAnsi="等线" w:eastAsia="仿宋_GB2312"/>
                <w:szCs w:val="21"/>
                <w:lang w:bidi="ar"/>
              </w:rPr>
              <w:t>4</w:t>
            </w:r>
          </w:p>
        </w:tc>
        <w:tc>
          <w:tcPr>
            <w:tcW w:w="3146" w:type="dxa"/>
            <w:tcBorders>
              <w:top w:val="single" w:color="auto" w:sz="4" w:space="0"/>
              <w:left w:val="nil"/>
              <w:bottom w:val="single" w:color="auto" w:sz="4" w:space="0"/>
              <w:right w:val="single" w:color="auto" w:sz="4" w:space="0"/>
            </w:tcBorders>
            <w:noWrap w:val="0"/>
            <w:vAlign w:val="top"/>
          </w:tcPr>
          <w:p w14:paraId="2635AC02">
            <w:pPr>
              <w:rPr>
                <w:rFonts w:ascii="仿宋_GB2312" w:hAnsi="等线" w:eastAsia="仿宋_GB2312"/>
                <w:szCs w:val="21"/>
              </w:rPr>
            </w:pPr>
            <w:r>
              <w:rPr>
                <w:rFonts w:hint="eastAsia" w:ascii="仿宋_GB2312" w:hAnsi="等线" w:eastAsia="仿宋_GB2312"/>
                <w:szCs w:val="21"/>
              </w:rPr>
              <w:t>使用未经培训考核合格的劳动者从事高毒作业</w:t>
            </w:r>
          </w:p>
        </w:tc>
        <w:tc>
          <w:tcPr>
            <w:tcW w:w="2837" w:type="dxa"/>
            <w:tcBorders>
              <w:top w:val="single" w:color="auto" w:sz="4" w:space="0"/>
              <w:left w:val="nil"/>
              <w:bottom w:val="single" w:color="auto" w:sz="4" w:space="0"/>
              <w:right w:val="single" w:color="auto" w:sz="4" w:space="0"/>
            </w:tcBorders>
            <w:noWrap w:val="0"/>
            <w:vAlign w:val="top"/>
          </w:tcPr>
          <w:p w14:paraId="638B7967">
            <w:pPr>
              <w:rPr>
                <w:rFonts w:ascii="仿宋_GB2312" w:hAnsi="等线" w:eastAsia="仿宋_GB2312"/>
                <w:szCs w:val="21"/>
              </w:rPr>
            </w:pPr>
            <w:r>
              <w:rPr>
                <w:rFonts w:hint="eastAsia" w:ascii="仿宋_GB2312" w:hAnsi="等线" w:eastAsia="仿宋_GB2312"/>
                <w:szCs w:val="21"/>
              </w:rPr>
              <w:t>《使用有毒物品作业场所劳动保护条例》第六十三条　用人单位违反本条例的规定，有下列行为之一的，由疾病预防控制部门责令限期改正，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二）使用未经培训考核合格的劳动者从事高毒作业。</w:t>
            </w:r>
          </w:p>
        </w:tc>
        <w:tc>
          <w:tcPr>
            <w:tcW w:w="2663" w:type="dxa"/>
            <w:tcBorders>
              <w:top w:val="single" w:color="auto" w:sz="4" w:space="0"/>
              <w:left w:val="nil"/>
              <w:bottom w:val="single" w:color="auto" w:sz="4" w:space="0"/>
              <w:right w:val="single" w:color="auto" w:sz="4" w:space="0"/>
            </w:tcBorders>
            <w:noWrap w:val="0"/>
            <w:vAlign w:val="top"/>
          </w:tcPr>
          <w:p w14:paraId="3B050822">
            <w:pPr>
              <w:rPr>
                <w:rFonts w:hint="eastAsia" w:ascii="仿宋_GB2312" w:hAnsi="等线" w:eastAsia="仿宋_GB2312"/>
                <w:szCs w:val="21"/>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szCs w:val="21"/>
              </w:rPr>
              <w:t>使用未经培训考核合格的劳动者1至3名从事高毒作业。</w:t>
            </w:r>
          </w:p>
          <w:p w14:paraId="25497333">
            <w:pPr>
              <w:rPr>
                <w:rFonts w:hint="eastAsia" w:ascii="仿宋_GB2312" w:hAnsi="等线" w:eastAsia="仿宋_GB2312"/>
                <w:szCs w:val="21"/>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szCs w:val="21"/>
              </w:rPr>
              <w:t>使用未经培训考核合格的劳动者4至6名从事高毒作业。</w:t>
            </w:r>
          </w:p>
          <w:p w14:paraId="240A8468">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szCs w:val="21"/>
              </w:rPr>
              <w:t>使用未经培训考核合格的劳动者7名以上从事高毒作业；造成严重职业中毒危害或者导致职业中毒事故发生的。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2743E7C5">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：处5万以上10 万以下罚款。</w:t>
            </w:r>
          </w:p>
          <w:p w14:paraId="2BD4C84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：处10万元以上20万元以下的罚款。</w:t>
            </w:r>
          </w:p>
          <w:p w14:paraId="0838D525">
            <w:r>
              <w:rPr>
                <w:rFonts w:hint="eastAsia" w:ascii="仿宋_GB2312" w:hAnsi="等线" w:eastAsia="仿宋_GB2312"/>
                <w:b/>
              </w:rPr>
              <w:t>从重</w:t>
            </w:r>
            <w:r>
              <w:rPr>
                <w:rFonts w:hint="eastAsia" w:ascii="仿宋_GB2312" w:hAnsi="等线" w:eastAsia="仿宋_GB2312"/>
              </w:rPr>
              <w:t>：处20万元以上</w:t>
            </w:r>
            <w:r>
              <w:rPr>
                <w:rFonts w:ascii="仿宋_GB2312" w:hAnsi="等线" w:eastAsia="仿宋_GB2312"/>
              </w:rPr>
              <w:t>30</w:t>
            </w:r>
            <w:r>
              <w:rPr>
                <w:rFonts w:hint="eastAsia" w:ascii="仿宋_GB2312" w:hAnsi="等线" w:eastAsia="仿宋_GB2312"/>
              </w:rPr>
              <w:t>万元以下的罚款，责令停止使用有毒物品作业，或者提请有关人民政府按照国务院规定的权限予以关闭。</w:t>
            </w:r>
          </w:p>
          <w:p w14:paraId="1FF45A07">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18A7958C">
            <w:pPr>
              <w:rPr>
                <w:rFonts w:ascii="仿宋_GB2312" w:hAnsi="等线" w:eastAsia="仿宋_GB2312"/>
                <w:szCs w:val="21"/>
              </w:rPr>
            </w:pPr>
          </w:p>
        </w:tc>
      </w:tr>
      <w:tr w14:paraId="3458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02B7134">
            <w:pPr>
              <w:ind w:firstLine="210" w:firstLineChars="100"/>
              <w:rPr>
                <w:rFonts w:ascii="仿宋_GB2312" w:hAnsi="等线" w:eastAsia="仿宋_GB2312"/>
                <w:szCs w:val="21"/>
                <w:lang w:val="en" w:bidi="ar"/>
              </w:rPr>
            </w:pPr>
            <w:r>
              <w:rPr>
                <w:rFonts w:ascii="仿宋_GB2312" w:hAnsi="等线" w:eastAsia="仿宋_GB2312"/>
                <w:szCs w:val="21"/>
                <w:lang w:val="en" w:bidi="ar"/>
              </w:rPr>
              <w:t>57</w:t>
            </w:r>
            <w:r>
              <w:rPr>
                <w:rFonts w:hint="eastAsia" w:ascii="仿宋_GB2312" w:hAnsi="等线" w:eastAsia="仿宋_GB2312"/>
                <w:szCs w:val="21"/>
                <w:lang w:bidi="ar"/>
              </w:rPr>
              <w:t>5</w:t>
            </w:r>
          </w:p>
        </w:tc>
        <w:tc>
          <w:tcPr>
            <w:tcW w:w="3146" w:type="dxa"/>
            <w:tcBorders>
              <w:top w:val="single" w:color="auto" w:sz="4" w:space="0"/>
              <w:left w:val="nil"/>
              <w:bottom w:val="single" w:color="auto" w:sz="4" w:space="0"/>
              <w:right w:val="single" w:color="auto" w:sz="4" w:space="0"/>
            </w:tcBorders>
            <w:noWrap w:val="0"/>
            <w:vAlign w:val="top"/>
          </w:tcPr>
          <w:p w14:paraId="1454FE79">
            <w:pPr>
              <w:rPr>
                <w:rFonts w:ascii="仿宋_GB2312" w:hAnsi="等线" w:eastAsia="仿宋_GB2312"/>
                <w:szCs w:val="21"/>
              </w:rPr>
            </w:pPr>
            <w:r>
              <w:rPr>
                <w:rFonts w:hint="eastAsia" w:ascii="仿宋_GB2312" w:hAnsi="等线" w:eastAsia="仿宋_GB2312"/>
                <w:szCs w:val="21"/>
              </w:rPr>
              <w:t>安排有职业禁忌的劳动者从事所禁忌的作业</w:t>
            </w:r>
          </w:p>
        </w:tc>
        <w:tc>
          <w:tcPr>
            <w:tcW w:w="2837" w:type="dxa"/>
            <w:tcBorders>
              <w:top w:val="single" w:color="auto" w:sz="4" w:space="0"/>
              <w:left w:val="nil"/>
              <w:bottom w:val="single" w:color="auto" w:sz="4" w:space="0"/>
              <w:right w:val="single" w:color="auto" w:sz="4" w:space="0"/>
            </w:tcBorders>
            <w:noWrap w:val="0"/>
            <w:vAlign w:val="top"/>
          </w:tcPr>
          <w:p w14:paraId="6429EAFA">
            <w:pPr>
              <w:rPr>
                <w:rFonts w:ascii="仿宋_GB2312" w:hAnsi="等线" w:eastAsia="仿宋_GB2312"/>
                <w:szCs w:val="21"/>
              </w:rPr>
            </w:pPr>
            <w:r>
              <w:rPr>
                <w:rFonts w:hint="eastAsia" w:ascii="仿宋_GB2312" w:hAnsi="等线" w:eastAsia="仿宋_GB2312"/>
                <w:szCs w:val="21"/>
              </w:rPr>
              <w:t>《使用有毒物品作业场所劳动保护条例》第六十三条　用人单位违反本条例的规定，有下列行为之一的，由疾病预防控制部门责令限期改正，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三）安排有职业禁忌的劳动者从事所禁忌的作业。</w:t>
            </w:r>
          </w:p>
        </w:tc>
        <w:tc>
          <w:tcPr>
            <w:tcW w:w="2663" w:type="dxa"/>
            <w:tcBorders>
              <w:top w:val="single" w:color="auto" w:sz="4" w:space="0"/>
              <w:left w:val="nil"/>
              <w:bottom w:val="single" w:color="auto" w:sz="4" w:space="0"/>
              <w:right w:val="single" w:color="auto" w:sz="4" w:space="0"/>
            </w:tcBorders>
            <w:noWrap w:val="0"/>
            <w:vAlign w:val="top"/>
          </w:tcPr>
          <w:p w14:paraId="08D79A60">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w:t>
            </w:r>
            <w:r>
              <w:rPr>
                <w:rFonts w:hint="eastAsia" w:ascii="仿宋_GB2312" w:hAnsi="等线" w:eastAsia="仿宋_GB2312"/>
                <w:szCs w:val="21"/>
              </w:rPr>
              <w:t>安排有职业禁忌的劳动者1至3名从事所禁忌的作业</w:t>
            </w:r>
            <w:r>
              <w:rPr>
                <w:rFonts w:hint="eastAsia" w:ascii="仿宋_GB2312" w:hAnsi="等线" w:eastAsia="仿宋_GB2312"/>
              </w:rPr>
              <w:t>。</w:t>
            </w:r>
          </w:p>
          <w:p w14:paraId="58A1A9E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：安排有职业禁忌的劳动者4至6名从事所禁忌的作业。</w:t>
            </w:r>
          </w:p>
          <w:p w14:paraId="044EF28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：安排有职业禁忌的劳动者7名以上从事所禁忌的作业</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740B05FE">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：处5万以上10 万以下罚款。</w:t>
            </w:r>
          </w:p>
          <w:p w14:paraId="6E8F8C3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：处10万元以上20万元以下的罚款。</w:t>
            </w:r>
          </w:p>
          <w:p w14:paraId="44D90A3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：处20万元以上</w:t>
            </w:r>
            <w:r>
              <w:rPr>
                <w:rFonts w:ascii="仿宋_GB2312" w:hAnsi="等线" w:eastAsia="仿宋_GB2312"/>
              </w:rPr>
              <w:t>30</w:t>
            </w:r>
            <w:r>
              <w:rPr>
                <w:rFonts w:hint="eastAsia" w:ascii="仿宋_GB2312" w:hAnsi="等线" w:eastAsia="仿宋_GB2312"/>
              </w:rPr>
              <w:t>万元以下的罚款，责令停止使用有毒物品作业，或者提请有关人民政府按照国务院规定的权限予以关闭。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46BD0EDD">
            <w:pPr>
              <w:rPr>
                <w:rFonts w:ascii="仿宋_GB2312" w:hAnsi="等线" w:eastAsia="仿宋_GB2312"/>
                <w:szCs w:val="21"/>
              </w:rPr>
            </w:pPr>
          </w:p>
        </w:tc>
      </w:tr>
      <w:tr w14:paraId="4CBD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ABEA3BD">
            <w:pPr>
              <w:ind w:firstLine="210" w:firstLineChars="100"/>
              <w:rPr>
                <w:rFonts w:ascii="仿宋_GB2312" w:hAnsi="等线" w:eastAsia="仿宋_GB2312"/>
                <w:szCs w:val="21"/>
                <w:lang w:val="en" w:bidi="ar"/>
              </w:rPr>
            </w:pPr>
            <w:r>
              <w:rPr>
                <w:rFonts w:ascii="仿宋_GB2312" w:hAnsi="等线" w:eastAsia="仿宋_GB2312"/>
                <w:szCs w:val="21"/>
                <w:lang w:val="en" w:bidi="ar"/>
              </w:rPr>
              <w:t>57</w:t>
            </w:r>
            <w:r>
              <w:rPr>
                <w:rFonts w:hint="eastAsia" w:ascii="仿宋_GB2312" w:hAnsi="等线" w:eastAsia="仿宋_GB2312"/>
                <w:szCs w:val="21"/>
                <w:lang w:bidi="ar"/>
              </w:rPr>
              <w:t>6</w:t>
            </w:r>
          </w:p>
        </w:tc>
        <w:tc>
          <w:tcPr>
            <w:tcW w:w="3146" w:type="dxa"/>
            <w:tcBorders>
              <w:top w:val="single" w:color="auto" w:sz="4" w:space="0"/>
              <w:left w:val="nil"/>
              <w:bottom w:val="single" w:color="auto" w:sz="4" w:space="0"/>
              <w:right w:val="single" w:color="auto" w:sz="4" w:space="0"/>
            </w:tcBorders>
            <w:noWrap w:val="0"/>
            <w:vAlign w:val="top"/>
          </w:tcPr>
          <w:p w14:paraId="02C66F85">
            <w:pPr>
              <w:rPr>
                <w:rFonts w:ascii="仿宋_GB2312" w:hAnsi="等线" w:eastAsia="仿宋_GB2312"/>
                <w:szCs w:val="21"/>
              </w:rPr>
            </w:pPr>
            <w:r>
              <w:rPr>
                <w:rFonts w:hint="eastAsia" w:ascii="仿宋_GB2312" w:hAnsi="等线" w:eastAsia="仿宋_GB2312"/>
                <w:szCs w:val="21"/>
              </w:rPr>
              <w:t>发现有职业禁忌或者有与所从事职业相关的健康损害的劳动者，未及时调离原工作岗位，并妥善安置</w:t>
            </w:r>
          </w:p>
        </w:tc>
        <w:tc>
          <w:tcPr>
            <w:tcW w:w="2837" w:type="dxa"/>
            <w:tcBorders>
              <w:top w:val="single" w:color="auto" w:sz="4" w:space="0"/>
              <w:left w:val="nil"/>
              <w:bottom w:val="single" w:color="auto" w:sz="4" w:space="0"/>
              <w:right w:val="single" w:color="auto" w:sz="4" w:space="0"/>
            </w:tcBorders>
            <w:noWrap w:val="0"/>
            <w:vAlign w:val="top"/>
          </w:tcPr>
          <w:p w14:paraId="63059CB9">
            <w:pPr>
              <w:rPr>
                <w:rFonts w:ascii="仿宋_GB2312" w:hAnsi="等线" w:eastAsia="仿宋_GB2312"/>
                <w:szCs w:val="21"/>
              </w:rPr>
            </w:pPr>
            <w:r>
              <w:rPr>
                <w:rFonts w:hint="eastAsia" w:ascii="仿宋_GB2312" w:hAnsi="等线" w:eastAsia="仿宋_GB2312"/>
                <w:szCs w:val="21"/>
              </w:rPr>
              <w:t>《使用有毒物品作业场所劳动保护条例》第六十三条　用人单位违反本条例的规定，有下列行为之一的，由疾病预防控制部门责令限期改正，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四）发现有职业禁忌或者有与所从事职业相关的健康损害的劳动者，未及时调离原工作岗位，并妥善安置。</w:t>
            </w:r>
          </w:p>
        </w:tc>
        <w:tc>
          <w:tcPr>
            <w:tcW w:w="2663" w:type="dxa"/>
            <w:tcBorders>
              <w:top w:val="single" w:color="auto" w:sz="4" w:space="0"/>
              <w:left w:val="nil"/>
              <w:bottom w:val="single" w:color="auto" w:sz="4" w:space="0"/>
              <w:right w:val="single" w:color="auto" w:sz="4" w:space="0"/>
            </w:tcBorders>
            <w:noWrap w:val="0"/>
            <w:vAlign w:val="top"/>
          </w:tcPr>
          <w:p w14:paraId="72DD590B">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szCs w:val="21"/>
              </w:rPr>
              <w:t>发现有职业禁忌或者有与所从事职业相关的健康损害的劳动者1至3名，未及时调离原工作岗位，并妥善安置</w:t>
            </w:r>
            <w:r>
              <w:rPr>
                <w:rFonts w:ascii="仿宋_GB2312" w:hAnsi="等线" w:eastAsia="仿宋_GB2312"/>
              </w:rPr>
              <w:t>。</w:t>
            </w:r>
          </w:p>
          <w:p w14:paraId="732CD8B9">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发现有职业禁忌或者有与所从事职业相关的健康损害的劳动者4至6名，未及时调离原工作岗位，并妥善安置。</w:t>
            </w:r>
          </w:p>
          <w:p w14:paraId="0DFB0803">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发现有职业禁忌或者有与所从事职业相关的健康损害的劳动者7名以上，未及时调离原工作岗位，并妥善安置</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2DD84341">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：处5万以上10 万以下罚款。</w:t>
            </w:r>
          </w:p>
          <w:p w14:paraId="1466668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：处10万元以上20万元以下的罚款。</w:t>
            </w:r>
          </w:p>
          <w:p w14:paraId="1355618C">
            <w:r>
              <w:rPr>
                <w:rFonts w:hint="eastAsia" w:ascii="仿宋_GB2312" w:hAnsi="等线" w:eastAsia="仿宋_GB2312"/>
                <w:b/>
              </w:rPr>
              <w:t>从重</w:t>
            </w:r>
            <w:r>
              <w:rPr>
                <w:rFonts w:hint="eastAsia" w:ascii="仿宋_GB2312" w:hAnsi="等线" w:eastAsia="仿宋_GB2312"/>
              </w:rPr>
              <w:t>：处20万元以上</w:t>
            </w:r>
            <w:r>
              <w:rPr>
                <w:rFonts w:ascii="仿宋_GB2312" w:hAnsi="等线" w:eastAsia="仿宋_GB2312"/>
              </w:rPr>
              <w:t>30</w:t>
            </w:r>
            <w:r>
              <w:rPr>
                <w:rFonts w:hint="eastAsia" w:ascii="仿宋_GB2312" w:hAnsi="等线" w:eastAsia="仿宋_GB2312"/>
              </w:rPr>
              <w:t>万元以下的罚款，责令停止使用有毒物品作业，或者提请有关人民政府按照国务院规定的权限予以关闭。</w:t>
            </w:r>
          </w:p>
          <w:p w14:paraId="46ED43F1">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71FB58D6">
            <w:pPr>
              <w:rPr>
                <w:rFonts w:ascii="仿宋_GB2312" w:hAnsi="等线" w:eastAsia="仿宋_GB2312"/>
                <w:szCs w:val="21"/>
              </w:rPr>
            </w:pPr>
          </w:p>
        </w:tc>
      </w:tr>
      <w:tr w14:paraId="3D0C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F0DE1DE">
            <w:pPr>
              <w:ind w:firstLine="210" w:firstLineChars="100"/>
              <w:rPr>
                <w:rFonts w:ascii="仿宋_GB2312" w:hAnsi="等线" w:eastAsia="仿宋_GB2312"/>
                <w:szCs w:val="21"/>
                <w:lang w:val="en" w:bidi="ar"/>
              </w:rPr>
            </w:pPr>
            <w:r>
              <w:rPr>
                <w:rFonts w:ascii="仿宋_GB2312" w:hAnsi="等线" w:eastAsia="仿宋_GB2312"/>
                <w:szCs w:val="21"/>
                <w:lang w:val="en" w:bidi="ar"/>
              </w:rPr>
              <w:t>57</w:t>
            </w:r>
            <w:r>
              <w:rPr>
                <w:rFonts w:hint="eastAsia" w:ascii="仿宋_GB2312" w:hAnsi="等线" w:eastAsia="仿宋_GB2312"/>
                <w:szCs w:val="21"/>
                <w:lang w:bidi="ar"/>
              </w:rPr>
              <w:t>7</w:t>
            </w:r>
          </w:p>
        </w:tc>
        <w:tc>
          <w:tcPr>
            <w:tcW w:w="3146" w:type="dxa"/>
            <w:tcBorders>
              <w:top w:val="single" w:color="auto" w:sz="4" w:space="0"/>
              <w:left w:val="nil"/>
              <w:bottom w:val="single" w:color="auto" w:sz="4" w:space="0"/>
              <w:right w:val="single" w:color="auto" w:sz="4" w:space="0"/>
            </w:tcBorders>
            <w:noWrap w:val="0"/>
            <w:vAlign w:val="top"/>
          </w:tcPr>
          <w:p w14:paraId="69693F66">
            <w:pPr>
              <w:rPr>
                <w:rFonts w:ascii="仿宋_GB2312" w:hAnsi="等线" w:eastAsia="仿宋_GB2312"/>
                <w:szCs w:val="21"/>
              </w:rPr>
            </w:pPr>
            <w:r>
              <w:rPr>
                <w:rFonts w:hint="eastAsia" w:ascii="仿宋_GB2312" w:hAnsi="等线" w:eastAsia="仿宋_GB2312"/>
                <w:szCs w:val="21"/>
              </w:rPr>
              <w:t>安排未成年人或者孕期、哺乳期的女职工从事使用有毒物品作业</w:t>
            </w:r>
          </w:p>
        </w:tc>
        <w:tc>
          <w:tcPr>
            <w:tcW w:w="2837" w:type="dxa"/>
            <w:tcBorders>
              <w:top w:val="single" w:color="auto" w:sz="4" w:space="0"/>
              <w:left w:val="nil"/>
              <w:bottom w:val="single" w:color="auto" w:sz="4" w:space="0"/>
              <w:right w:val="single" w:color="auto" w:sz="4" w:space="0"/>
            </w:tcBorders>
            <w:noWrap w:val="0"/>
            <w:vAlign w:val="top"/>
          </w:tcPr>
          <w:p w14:paraId="09961CCC">
            <w:pPr>
              <w:rPr>
                <w:rFonts w:ascii="仿宋_GB2312" w:hAnsi="等线" w:eastAsia="仿宋_GB2312"/>
                <w:szCs w:val="21"/>
              </w:rPr>
            </w:pPr>
            <w:r>
              <w:rPr>
                <w:rFonts w:hint="eastAsia" w:ascii="仿宋_GB2312" w:hAnsi="等线" w:eastAsia="仿宋_GB2312"/>
                <w:szCs w:val="21"/>
              </w:rPr>
              <w:t>《使用有毒物品作业场所劳动保护条例》第六十三条　用人单位违反本条例的规定，有下列行为之一的，由疾病预防控制部门责令限期改正，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五）安排未成年人或者孕期、哺乳期的女职工从事使用有毒物品作业。</w:t>
            </w:r>
          </w:p>
        </w:tc>
        <w:tc>
          <w:tcPr>
            <w:tcW w:w="2663" w:type="dxa"/>
            <w:tcBorders>
              <w:top w:val="single" w:color="auto" w:sz="4" w:space="0"/>
              <w:left w:val="nil"/>
              <w:bottom w:val="single" w:color="auto" w:sz="4" w:space="0"/>
              <w:right w:val="single" w:color="auto" w:sz="4" w:space="0"/>
            </w:tcBorders>
            <w:noWrap w:val="0"/>
            <w:vAlign w:val="top"/>
          </w:tcPr>
          <w:p w14:paraId="3CD3238C">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安排1至3名未成年人或者孕期、哺乳期的女职工从事使用有毒物品作业。</w:t>
            </w:r>
          </w:p>
          <w:p w14:paraId="460817B3"/>
          <w:p w14:paraId="2F527F94">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安排4至6名未成年人或者孕期、哺乳期的女职工从事使用有毒物品作业。</w:t>
            </w:r>
          </w:p>
          <w:p w14:paraId="7A578BA5">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安排7名以上未成年人或者孕期、哺乳期的女职工从事使用有毒物品作业</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46EAA38D">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：处5万以上10 万以下罚款。</w:t>
            </w:r>
          </w:p>
          <w:p w14:paraId="2CF8C8A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：处10万元以上20万元以下的罚款。</w:t>
            </w:r>
          </w:p>
          <w:p w14:paraId="0588F700">
            <w:r>
              <w:rPr>
                <w:rFonts w:hint="eastAsia" w:ascii="仿宋_GB2312" w:hAnsi="等线" w:eastAsia="仿宋_GB2312"/>
                <w:b/>
              </w:rPr>
              <w:t>从重</w:t>
            </w:r>
            <w:r>
              <w:rPr>
                <w:rFonts w:hint="eastAsia" w:ascii="仿宋_GB2312" w:hAnsi="等线" w:eastAsia="仿宋_GB2312"/>
              </w:rPr>
              <w:t>：处20万元以上</w:t>
            </w:r>
            <w:r>
              <w:rPr>
                <w:rFonts w:ascii="仿宋_GB2312" w:hAnsi="等线" w:eastAsia="仿宋_GB2312"/>
              </w:rPr>
              <w:t>30</w:t>
            </w:r>
            <w:r>
              <w:rPr>
                <w:rFonts w:hint="eastAsia" w:ascii="仿宋_GB2312" w:hAnsi="等线" w:eastAsia="仿宋_GB2312"/>
              </w:rPr>
              <w:t>万元以下的罚款，责令停止使用有毒物品作业，或者提请有关人民政府按照国务院规定的权限予以关闭。</w:t>
            </w:r>
          </w:p>
          <w:p w14:paraId="572AA671">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2F097BA9">
            <w:pPr>
              <w:rPr>
                <w:rFonts w:ascii="仿宋_GB2312" w:hAnsi="等线" w:eastAsia="仿宋_GB2312"/>
                <w:szCs w:val="21"/>
              </w:rPr>
            </w:pPr>
          </w:p>
        </w:tc>
      </w:tr>
      <w:tr w14:paraId="3FBF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E4CFF25">
            <w:pPr>
              <w:ind w:firstLine="210" w:firstLineChars="100"/>
              <w:rPr>
                <w:rFonts w:ascii="仿宋_GB2312" w:hAnsi="等线" w:eastAsia="仿宋_GB2312"/>
                <w:szCs w:val="21"/>
                <w:lang w:val="en" w:bidi="ar"/>
              </w:rPr>
            </w:pPr>
            <w:r>
              <w:rPr>
                <w:rFonts w:ascii="仿宋_GB2312" w:hAnsi="等线" w:eastAsia="仿宋_GB2312"/>
                <w:szCs w:val="21"/>
                <w:lang w:val="en" w:bidi="ar"/>
              </w:rPr>
              <w:t>57</w:t>
            </w:r>
            <w:r>
              <w:rPr>
                <w:rFonts w:hint="eastAsia" w:ascii="仿宋_GB2312" w:hAnsi="等线" w:eastAsia="仿宋_GB2312"/>
                <w:szCs w:val="21"/>
                <w:lang w:bidi="ar"/>
              </w:rPr>
              <w:t>8</w:t>
            </w:r>
          </w:p>
        </w:tc>
        <w:tc>
          <w:tcPr>
            <w:tcW w:w="3146" w:type="dxa"/>
            <w:tcBorders>
              <w:top w:val="single" w:color="auto" w:sz="4" w:space="0"/>
              <w:left w:val="nil"/>
              <w:bottom w:val="single" w:color="auto" w:sz="4" w:space="0"/>
              <w:right w:val="single" w:color="auto" w:sz="4" w:space="0"/>
            </w:tcBorders>
            <w:noWrap w:val="0"/>
            <w:vAlign w:val="top"/>
          </w:tcPr>
          <w:p w14:paraId="6872F043">
            <w:pPr>
              <w:rPr>
                <w:rFonts w:ascii="仿宋_GB2312" w:hAnsi="等线" w:eastAsia="仿宋_GB2312"/>
                <w:szCs w:val="21"/>
              </w:rPr>
            </w:pPr>
            <w:r>
              <w:rPr>
                <w:rFonts w:hint="eastAsia" w:ascii="仿宋_GB2312" w:hAnsi="等线" w:eastAsia="仿宋_GB2312"/>
                <w:szCs w:val="21"/>
              </w:rPr>
              <w:t>使用童工</w:t>
            </w:r>
          </w:p>
        </w:tc>
        <w:tc>
          <w:tcPr>
            <w:tcW w:w="2837" w:type="dxa"/>
            <w:tcBorders>
              <w:top w:val="single" w:color="auto" w:sz="4" w:space="0"/>
              <w:left w:val="nil"/>
              <w:bottom w:val="single" w:color="auto" w:sz="4" w:space="0"/>
              <w:right w:val="single" w:color="auto" w:sz="4" w:space="0"/>
            </w:tcBorders>
            <w:noWrap w:val="0"/>
            <w:vAlign w:val="top"/>
          </w:tcPr>
          <w:p w14:paraId="48D2D4DC">
            <w:pPr>
              <w:rPr>
                <w:rFonts w:ascii="仿宋_GB2312" w:hAnsi="等线" w:eastAsia="仿宋_GB2312"/>
                <w:szCs w:val="21"/>
              </w:rPr>
            </w:pPr>
            <w:r>
              <w:rPr>
                <w:rFonts w:hint="eastAsia" w:ascii="仿宋_GB2312" w:hAnsi="等线" w:eastAsia="仿宋_GB2312"/>
                <w:szCs w:val="21"/>
              </w:rPr>
              <w:t>《使用有毒物品作业场所劳动保护条例》第六十三条　用人单位违反本条例的规定，有下列行为之一的，由疾病预防控制部门责令限期改正，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六）使用童工。</w:t>
            </w:r>
          </w:p>
        </w:tc>
        <w:tc>
          <w:tcPr>
            <w:tcW w:w="2663" w:type="dxa"/>
            <w:tcBorders>
              <w:top w:val="single" w:color="auto" w:sz="4" w:space="0"/>
              <w:left w:val="nil"/>
              <w:bottom w:val="single" w:color="auto" w:sz="4" w:space="0"/>
              <w:right w:val="single" w:color="auto" w:sz="4" w:space="0"/>
            </w:tcBorders>
            <w:noWrap w:val="0"/>
            <w:vAlign w:val="top"/>
          </w:tcPr>
          <w:p w14:paraId="6E795FED">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使用1至3名童工</w:t>
            </w:r>
            <w:r>
              <w:rPr>
                <w:rFonts w:ascii="仿宋_GB2312" w:hAnsi="等线" w:eastAsia="仿宋_GB2312"/>
              </w:rPr>
              <w:t>。</w:t>
            </w:r>
          </w:p>
          <w:p w14:paraId="1F2DD8B3">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使用4至6名童工。</w:t>
            </w:r>
          </w:p>
          <w:p w14:paraId="7B637B68">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使用7名以上童工</w:t>
            </w:r>
            <w:r>
              <w:rPr>
                <w:rFonts w:hint="eastAsia" w:ascii="仿宋_GB2312" w:hAnsi="等线" w:eastAsia="仿宋_GB2312"/>
                <w:szCs w:val="21"/>
              </w:rPr>
              <w:t>；造成严重职业中毒危害或者导致职业中毒事故发生的。</w:t>
            </w:r>
          </w:p>
        </w:tc>
        <w:tc>
          <w:tcPr>
            <w:tcW w:w="2835" w:type="dxa"/>
            <w:tcBorders>
              <w:top w:val="single" w:color="auto" w:sz="4" w:space="0"/>
              <w:left w:val="nil"/>
              <w:bottom w:val="single" w:color="auto" w:sz="4" w:space="0"/>
              <w:right w:val="single" w:color="auto" w:sz="4" w:space="0"/>
            </w:tcBorders>
            <w:noWrap w:val="0"/>
            <w:vAlign w:val="top"/>
          </w:tcPr>
          <w:p w14:paraId="742B59A9">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：处5万以上10 万以下罚款。</w:t>
            </w:r>
          </w:p>
          <w:p w14:paraId="77491CE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：处10万元以上20万元以下的罚款。</w:t>
            </w:r>
          </w:p>
          <w:p w14:paraId="2218C4E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：处20万元以上</w:t>
            </w:r>
            <w:r>
              <w:rPr>
                <w:rFonts w:ascii="仿宋_GB2312" w:hAnsi="等线" w:eastAsia="仿宋_GB2312"/>
              </w:rPr>
              <w:t>30</w:t>
            </w:r>
            <w:r>
              <w:rPr>
                <w:rFonts w:hint="eastAsia" w:ascii="仿宋_GB2312" w:hAnsi="等线" w:eastAsia="仿宋_GB2312"/>
              </w:rPr>
              <w:t>万元以下的罚款，责令停止使用有毒物品作业，或者提请有关人民政府按照国务院规定的权限予以关闭。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37A09171">
            <w:pPr>
              <w:rPr>
                <w:rFonts w:ascii="仿宋_GB2312" w:hAnsi="等线" w:eastAsia="仿宋_GB2312"/>
                <w:szCs w:val="21"/>
              </w:rPr>
            </w:pPr>
          </w:p>
        </w:tc>
      </w:tr>
      <w:tr w14:paraId="4A8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320587D">
            <w:pPr>
              <w:ind w:firstLine="210" w:firstLineChars="100"/>
              <w:rPr>
                <w:rFonts w:ascii="仿宋_GB2312" w:hAnsi="等线" w:eastAsia="仿宋_GB2312"/>
                <w:szCs w:val="21"/>
                <w:lang w:val="en" w:bidi="ar"/>
              </w:rPr>
            </w:pPr>
            <w:r>
              <w:rPr>
                <w:rFonts w:ascii="仿宋_GB2312" w:hAnsi="等线" w:eastAsia="仿宋_GB2312"/>
                <w:szCs w:val="21"/>
                <w:lang w:val="en" w:bidi="ar"/>
              </w:rPr>
              <w:t>57</w:t>
            </w:r>
            <w:r>
              <w:rPr>
                <w:rFonts w:hint="eastAsia" w:ascii="仿宋_GB2312" w:hAnsi="等线" w:eastAsia="仿宋_GB2312"/>
                <w:szCs w:val="21"/>
                <w:lang w:bidi="ar"/>
              </w:rPr>
              <w:t>9</w:t>
            </w:r>
          </w:p>
        </w:tc>
        <w:tc>
          <w:tcPr>
            <w:tcW w:w="3146" w:type="dxa"/>
            <w:tcBorders>
              <w:top w:val="single" w:color="auto" w:sz="4" w:space="0"/>
              <w:left w:val="nil"/>
              <w:bottom w:val="single" w:color="auto" w:sz="4" w:space="0"/>
              <w:right w:val="single" w:color="auto" w:sz="4" w:space="0"/>
            </w:tcBorders>
            <w:noWrap w:val="0"/>
            <w:vAlign w:val="top"/>
          </w:tcPr>
          <w:p w14:paraId="0D14096E">
            <w:pPr>
              <w:rPr>
                <w:rFonts w:ascii="仿宋_GB2312" w:hAnsi="等线" w:eastAsia="仿宋_GB2312"/>
                <w:szCs w:val="21"/>
              </w:rPr>
            </w:pPr>
            <w:r>
              <w:rPr>
                <w:rFonts w:hint="eastAsia" w:ascii="仿宋_GB2312" w:hAnsi="等线" w:eastAsia="仿宋_GB2312"/>
                <w:szCs w:val="21"/>
              </w:rPr>
              <w:t>从事使用有毒物品作业的用人单位违反本条例的规定，在转产、停产、停业或者解散、破产时未采取有效措施，妥善处理留存或者残留高毒物品的设备、包装物和容器</w:t>
            </w:r>
          </w:p>
        </w:tc>
        <w:tc>
          <w:tcPr>
            <w:tcW w:w="2837" w:type="dxa"/>
            <w:tcBorders>
              <w:top w:val="single" w:color="auto" w:sz="4" w:space="0"/>
              <w:left w:val="nil"/>
              <w:bottom w:val="single" w:color="auto" w:sz="4" w:space="0"/>
              <w:right w:val="single" w:color="auto" w:sz="4" w:space="0"/>
            </w:tcBorders>
            <w:noWrap w:val="0"/>
            <w:vAlign w:val="top"/>
          </w:tcPr>
          <w:p w14:paraId="3A0B882E">
            <w:pPr>
              <w:rPr>
                <w:rFonts w:ascii="仿宋_GB2312" w:hAnsi="等线" w:eastAsia="仿宋_GB2312"/>
                <w:szCs w:val="21"/>
              </w:rPr>
            </w:pPr>
            <w:r>
              <w:rPr>
                <w:rFonts w:hint="eastAsia" w:ascii="仿宋_GB2312" w:hAnsi="等线" w:eastAsia="仿宋_GB2312"/>
                <w:szCs w:val="21"/>
              </w:rPr>
              <w:t>《使用有毒物品作业场所劳动保护条例》第六十四条　从事使用有毒物品作业的用人单位违反本条例的规定，在转产、停产、停业或者解散、破产时未采取有效措施，妥善处理留存或者残留高毒物品的设备、包装物和容器的，由疾病预防控制部门责令改正，处2万元以上10万元以下的罚款；触犯刑律的，对负有责任的主管人员和其他直接责任人员依照刑法关于污染环境罪、危险物品肇事罪或者其他罪的规定，依法追究刑事责任。</w:t>
            </w:r>
          </w:p>
        </w:tc>
        <w:tc>
          <w:tcPr>
            <w:tcW w:w="2663" w:type="dxa"/>
            <w:tcBorders>
              <w:top w:val="single" w:color="auto" w:sz="4" w:space="0"/>
              <w:left w:val="nil"/>
              <w:bottom w:val="single" w:color="auto" w:sz="4" w:space="0"/>
              <w:right w:val="single" w:color="auto" w:sz="4" w:space="0"/>
            </w:tcBorders>
            <w:noWrap w:val="0"/>
            <w:vAlign w:val="top"/>
          </w:tcPr>
          <w:p w14:paraId="0487CF48">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留存或者残留高毒物品的设备、包装物和容器其中</w:t>
            </w:r>
            <w:r>
              <w:rPr>
                <w:rFonts w:ascii="仿宋_GB2312" w:hAnsi="等线" w:eastAsia="仿宋_GB2312"/>
              </w:rPr>
              <w:t>一</w:t>
            </w:r>
            <w:r>
              <w:rPr>
                <w:rFonts w:hint="eastAsia" w:ascii="仿宋_GB2312" w:hAnsi="等线" w:eastAsia="仿宋_GB2312"/>
              </w:rPr>
              <w:t>项</w:t>
            </w:r>
            <w:r>
              <w:rPr>
                <w:rFonts w:ascii="仿宋_GB2312" w:hAnsi="等线" w:eastAsia="仿宋_GB2312"/>
              </w:rPr>
              <w:t>。</w:t>
            </w:r>
          </w:p>
          <w:p w14:paraId="5A202D37">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留存或者残留高毒物品的设备、包装物和容器其中二项。</w:t>
            </w:r>
          </w:p>
          <w:p w14:paraId="7A0F6A4F">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留存或者残留高毒物品的设备、包装物和容器。</w:t>
            </w:r>
          </w:p>
        </w:tc>
        <w:tc>
          <w:tcPr>
            <w:tcW w:w="2835" w:type="dxa"/>
            <w:tcBorders>
              <w:top w:val="single" w:color="auto" w:sz="4" w:space="0"/>
              <w:left w:val="nil"/>
              <w:bottom w:val="single" w:color="auto" w:sz="4" w:space="0"/>
              <w:right w:val="single" w:color="auto" w:sz="4" w:space="0"/>
            </w:tcBorders>
            <w:noWrap w:val="0"/>
            <w:vAlign w:val="top"/>
          </w:tcPr>
          <w:p w14:paraId="638FFC29">
            <w:pPr>
              <w:rPr>
                <w:rFonts w:ascii="仿宋_GB2312" w:hAnsi="等线" w:eastAsia="仿宋_GB2312"/>
              </w:rPr>
            </w:pPr>
            <w:r>
              <w:rPr>
                <w:rFonts w:hint="eastAsia" w:ascii="仿宋_GB2312" w:hAnsi="等线" w:eastAsia="仿宋_GB2312"/>
                <w:b/>
              </w:rPr>
              <w:t>从轻</w:t>
            </w:r>
            <w:r>
              <w:rPr>
                <w:rFonts w:ascii="仿宋_GB2312" w:hAnsi="等线" w:eastAsia="仿宋_GB2312"/>
              </w:rPr>
              <w:t>：</w:t>
            </w:r>
            <w:r>
              <w:rPr>
                <w:rFonts w:hint="eastAsia" w:ascii="仿宋_GB2312" w:hAnsi="等线" w:eastAsia="仿宋_GB2312"/>
              </w:rPr>
              <w:t>处2万元以上４万元以下的罚款。</w:t>
            </w:r>
          </w:p>
          <w:p w14:paraId="54A42DB1">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处</w:t>
            </w:r>
            <w:r>
              <w:rPr>
                <w:rFonts w:ascii="仿宋_GB2312" w:hAnsi="等线" w:eastAsia="仿宋_GB2312"/>
              </w:rPr>
              <w:t>4</w:t>
            </w:r>
            <w:r>
              <w:rPr>
                <w:rFonts w:hint="eastAsia" w:ascii="仿宋_GB2312" w:hAnsi="等线" w:eastAsia="仿宋_GB2312"/>
              </w:rPr>
              <w:t>万元以上7万元以下的罚款。</w:t>
            </w:r>
          </w:p>
          <w:p w14:paraId="50904864">
            <w:pPr>
              <w:rPr>
                <w:rFonts w:ascii="仿宋_GB2312" w:hAnsi="等线" w:eastAsia="仿宋_GB2312"/>
              </w:rPr>
            </w:pPr>
            <w:r>
              <w:rPr>
                <w:rFonts w:hint="eastAsia" w:ascii="仿宋_GB2312" w:hAnsi="等线" w:eastAsia="仿宋_GB2312"/>
                <w:b/>
              </w:rPr>
              <w:t>从重</w:t>
            </w:r>
            <w:r>
              <w:rPr>
                <w:rFonts w:ascii="仿宋_GB2312" w:hAnsi="等线" w:eastAsia="仿宋_GB2312"/>
              </w:rPr>
              <w:t>：</w:t>
            </w:r>
            <w:r>
              <w:rPr>
                <w:rFonts w:hint="eastAsia" w:ascii="仿宋_GB2312" w:hAnsi="等线" w:eastAsia="仿宋_GB2312"/>
              </w:rPr>
              <w:t>处７万元以上10万元以下的罚款。</w:t>
            </w:r>
          </w:p>
        </w:tc>
        <w:tc>
          <w:tcPr>
            <w:tcW w:w="1479" w:type="dxa"/>
            <w:tcBorders>
              <w:top w:val="single" w:color="auto" w:sz="4" w:space="0"/>
              <w:left w:val="nil"/>
              <w:bottom w:val="single" w:color="auto" w:sz="4" w:space="0"/>
              <w:right w:val="single" w:color="auto" w:sz="4" w:space="0"/>
            </w:tcBorders>
            <w:noWrap w:val="0"/>
            <w:vAlign w:val="top"/>
          </w:tcPr>
          <w:p w14:paraId="412DA046">
            <w:pPr>
              <w:rPr>
                <w:rFonts w:ascii="仿宋_GB2312" w:hAnsi="等线" w:eastAsia="仿宋_GB2312"/>
                <w:szCs w:val="21"/>
              </w:rPr>
            </w:pPr>
          </w:p>
        </w:tc>
      </w:tr>
      <w:tr w14:paraId="6B3E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95AACFA">
            <w:pPr>
              <w:ind w:firstLine="210" w:firstLineChars="100"/>
              <w:rPr>
                <w:rFonts w:ascii="仿宋_GB2312" w:hAnsi="等线" w:eastAsia="仿宋_GB2312"/>
                <w:szCs w:val="21"/>
                <w:lang w:bidi="ar"/>
              </w:rPr>
            </w:pPr>
            <w:r>
              <w:rPr>
                <w:rFonts w:ascii="仿宋_GB2312" w:hAnsi="等线" w:eastAsia="仿宋_GB2312"/>
                <w:szCs w:val="21"/>
                <w:lang w:val="en" w:bidi="ar"/>
              </w:rPr>
              <w:t>5</w:t>
            </w:r>
            <w:r>
              <w:rPr>
                <w:rFonts w:hint="eastAsia" w:ascii="仿宋_GB2312" w:hAnsi="等线" w:eastAsia="仿宋_GB2312"/>
                <w:szCs w:val="21"/>
                <w:lang w:bidi="ar"/>
              </w:rPr>
              <w:t>80</w:t>
            </w:r>
          </w:p>
        </w:tc>
        <w:tc>
          <w:tcPr>
            <w:tcW w:w="3146" w:type="dxa"/>
            <w:tcBorders>
              <w:top w:val="single" w:color="auto" w:sz="4" w:space="0"/>
              <w:left w:val="nil"/>
              <w:bottom w:val="single" w:color="auto" w:sz="4" w:space="0"/>
              <w:right w:val="single" w:color="auto" w:sz="4" w:space="0"/>
            </w:tcBorders>
            <w:noWrap w:val="0"/>
            <w:vAlign w:val="top"/>
          </w:tcPr>
          <w:p w14:paraId="34DE56E7">
            <w:pPr>
              <w:rPr>
                <w:rFonts w:ascii="仿宋_GB2312" w:hAnsi="等线" w:eastAsia="仿宋_GB2312"/>
                <w:szCs w:val="21"/>
              </w:rPr>
            </w:pPr>
            <w:r>
              <w:rPr>
                <w:rFonts w:hint="eastAsia" w:ascii="仿宋_GB2312" w:hAnsi="等线" w:eastAsia="仿宋_GB2312"/>
                <w:szCs w:val="21"/>
              </w:rPr>
              <w:t>使用有毒物品作业场所未与生活场所分开或者在作业场所住人</w:t>
            </w:r>
          </w:p>
        </w:tc>
        <w:tc>
          <w:tcPr>
            <w:tcW w:w="2837" w:type="dxa"/>
            <w:tcBorders>
              <w:top w:val="single" w:color="auto" w:sz="4" w:space="0"/>
              <w:left w:val="nil"/>
              <w:bottom w:val="single" w:color="auto" w:sz="4" w:space="0"/>
              <w:right w:val="single" w:color="auto" w:sz="4" w:space="0"/>
            </w:tcBorders>
            <w:noWrap w:val="0"/>
            <w:vAlign w:val="top"/>
          </w:tcPr>
          <w:p w14:paraId="26025BFB">
            <w:pPr>
              <w:rPr>
                <w:rFonts w:ascii="仿宋_GB2312" w:hAnsi="等线" w:eastAsia="仿宋_GB2312"/>
                <w:szCs w:val="21"/>
              </w:rPr>
            </w:pPr>
            <w:r>
              <w:rPr>
                <w:rFonts w:hint="eastAsia" w:ascii="仿宋_GB2312" w:hAnsi="等线" w:eastAsia="仿宋_GB2312"/>
                <w:szCs w:val="21"/>
              </w:rPr>
              <w:t>《使用有毒物品作业场所劳动保护条例》第六十五条　用人单位违反本条例的规定，有下列情形之一的，由疾病预防控制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w:t>
            </w:r>
          </w:p>
        </w:tc>
        <w:tc>
          <w:tcPr>
            <w:tcW w:w="2663" w:type="dxa"/>
            <w:tcBorders>
              <w:top w:val="single" w:color="auto" w:sz="4" w:space="0"/>
              <w:left w:val="nil"/>
              <w:bottom w:val="single" w:color="auto" w:sz="4" w:space="0"/>
              <w:right w:val="single" w:color="auto" w:sz="4" w:space="0"/>
            </w:tcBorders>
            <w:noWrap w:val="0"/>
            <w:vAlign w:val="top"/>
          </w:tcPr>
          <w:p w14:paraId="7EA58B01">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在作业场所住人。</w:t>
            </w:r>
          </w:p>
          <w:p w14:paraId="098CA7BA">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使用有毒物品作业场所未与生活场所分开。</w:t>
            </w:r>
          </w:p>
          <w:p w14:paraId="7086677D">
            <w:pPr>
              <w:rPr>
                <w:rFonts w:hint="eastAsia"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责令限期改正，逾期不改正；</w:t>
            </w:r>
            <w:r>
              <w:rPr>
                <w:rFonts w:hint="eastAsia" w:ascii="仿宋_GB2312" w:hAnsi="等线" w:eastAsia="仿宋_GB2312"/>
                <w:szCs w:val="21"/>
              </w:rPr>
              <w:t>造成严重职业中毒危害或者导致职业中毒事故发生。</w:t>
            </w:r>
          </w:p>
        </w:tc>
        <w:tc>
          <w:tcPr>
            <w:tcW w:w="2835" w:type="dxa"/>
            <w:tcBorders>
              <w:top w:val="single" w:color="auto" w:sz="4" w:space="0"/>
              <w:left w:val="nil"/>
              <w:bottom w:val="single" w:color="auto" w:sz="4" w:space="0"/>
              <w:right w:val="single" w:color="auto" w:sz="4" w:space="0"/>
            </w:tcBorders>
            <w:noWrap w:val="0"/>
            <w:vAlign w:val="top"/>
          </w:tcPr>
          <w:p w14:paraId="66772522">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：给予警告，处5000元以上</w:t>
            </w:r>
            <w:r>
              <w:rPr>
                <w:rFonts w:ascii="仿宋_GB2312" w:hAnsi="等线" w:eastAsia="仿宋_GB2312"/>
              </w:rPr>
              <w:t>1</w:t>
            </w:r>
            <w:r>
              <w:rPr>
                <w:rFonts w:hint="eastAsia" w:ascii="仿宋_GB2312" w:hAnsi="等线" w:eastAsia="仿宋_GB2312"/>
              </w:rPr>
              <w:t>万元以下的罚款。</w:t>
            </w:r>
          </w:p>
          <w:p w14:paraId="079B178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：给予警告，处１万元以上</w:t>
            </w:r>
            <w:r>
              <w:rPr>
                <w:rFonts w:ascii="仿宋_GB2312" w:hAnsi="等线" w:eastAsia="仿宋_GB2312"/>
              </w:rPr>
              <w:t>2</w:t>
            </w:r>
            <w:r>
              <w:rPr>
                <w:rFonts w:hint="eastAsia" w:ascii="仿宋_GB2312" w:hAnsi="等线" w:eastAsia="仿宋_GB2312"/>
              </w:rPr>
              <w:t>万元以下的罚款。</w:t>
            </w:r>
          </w:p>
          <w:p w14:paraId="7F1B178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3858F7CC">
            <w:pPr>
              <w:rPr>
                <w:rFonts w:ascii="仿宋_GB2312" w:hAnsi="等线" w:eastAsia="仿宋_GB2312"/>
                <w:szCs w:val="21"/>
              </w:rPr>
            </w:pPr>
          </w:p>
        </w:tc>
      </w:tr>
      <w:tr w14:paraId="44D0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A751227">
            <w:pPr>
              <w:ind w:firstLine="210" w:firstLineChars="100"/>
              <w:rPr>
                <w:rFonts w:ascii="仿宋_GB2312" w:hAnsi="等线" w:eastAsia="仿宋_GB2312"/>
                <w:szCs w:val="21"/>
                <w:lang w:val="en" w:bidi="ar"/>
              </w:rPr>
            </w:pPr>
            <w:r>
              <w:rPr>
                <w:rFonts w:ascii="仿宋_GB2312" w:hAnsi="等线" w:eastAsia="仿宋_GB2312"/>
                <w:szCs w:val="21"/>
                <w:lang w:val="en" w:bidi="ar"/>
              </w:rPr>
              <w:t>58</w:t>
            </w:r>
            <w:r>
              <w:rPr>
                <w:rFonts w:hint="eastAsia" w:ascii="仿宋_GB2312" w:hAnsi="等线" w:eastAsia="仿宋_GB2312"/>
                <w:szCs w:val="21"/>
                <w:lang w:bidi="ar"/>
              </w:rPr>
              <w:t>1</w:t>
            </w:r>
          </w:p>
        </w:tc>
        <w:tc>
          <w:tcPr>
            <w:tcW w:w="3146" w:type="dxa"/>
            <w:tcBorders>
              <w:top w:val="single" w:color="auto" w:sz="4" w:space="0"/>
              <w:left w:val="nil"/>
              <w:bottom w:val="single" w:color="auto" w:sz="4" w:space="0"/>
              <w:right w:val="single" w:color="auto" w:sz="4" w:space="0"/>
            </w:tcBorders>
            <w:noWrap w:val="0"/>
            <w:vAlign w:val="top"/>
          </w:tcPr>
          <w:p w14:paraId="6AFBBAAC">
            <w:pPr>
              <w:rPr>
                <w:rFonts w:ascii="仿宋_GB2312" w:hAnsi="等线" w:eastAsia="仿宋_GB2312"/>
                <w:szCs w:val="21"/>
              </w:rPr>
            </w:pPr>
            <w:r>
              <w:rPr>
                <w:rFonts w:hint="eastAsia" w:ascii="仿宋_GB2312" w:hAnsi="等线" w:eastAsia="仿宋_GB2312"/>
                <w:szCs w:val="21"/>
              </w:rPr>
              <w:t>未将有害作业与无害作业分开</w:t>
            </w:r>
          </w:p>
        </w:tc>
        <w:tc>
          <w:tcPr>
            <w:tcW w:w="2837" w:type="dxa"/>
            <w:tcBorders>
              <w:top w:val="single" w:color="auto" w:sz="4" w:space="0"/>
              <w:left w:val="nil"/>
              <w:bottom w:val="single" w:color="auto" w:sz="4" w:space="0"/>
              <w:right w:val="single" w:color="auto" w:sz="4" w:space="0"/>
            </w:tcBorders>
            <w:noWrap w:val="0"/>
            <w:vAlign w:val="top"/>
          </w:tcPr>
          <w:p w14:paraId="629AC90A">
            <w:pPr>
              <w:rPr>
                <w:rFonts w:ascii="仿宋_GB2312" w:hAnsi="等线" w:eastAsia="仿宋_GB2312"/>
                <w:szCs w:val="21"/>
              </w:rPr>
            </w:pPr>
            <w:r>
              <w:rPr>
                <w:rFonts w:hint="eastAsia" w:ascii="仿宋_GB2312" w:hAnsi="等线" w:eastAsia="仿宋_GB2312"/>
                <w:szCs w:val="21"/>
              </w:rPr>
              <w:t>《使用有毒物品作业场所劳动保护条例》第六十五条　用人单位违反本条例的规定，有下列情形之一的，由疾病预防控制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二）未将有害作业与无害作业分开</w:t>
            </w:r>
            <w:r>
              <w:rPr>
                <w:rFonts w:ascii="仿宋_GB2312" w:hAnsi="等线" w:eastAsia="仿宋_GB2312"/>
                <w:szCs w:val="21"/>
              </w:rPr>
              <w:t>。</w:t>
            </w:r>
          </w:p>
        </w:tc>
        <w:tc>
          <w:tcPr>
            <w:tcW w:w="2663" w:type="dxa"/>
            <w:tcBorders>
              <w:top w:val="single" w:color="auto" w:sz="4" w:space="0"/>
              <w:left w:val="nil"/>
              <w:bottom w:val="single" w:color="auto" w:sz="4" w:space="0"/>
              <w:right w:val="single" w:color="auto" w:sz="4" w:space="0"/>
            </w:tcBorders>
            <w:noWrap w:val="0"/>
            <w:vAlign w:val="top"/>
          </w:tcPr>
          <w:p w14:paraId="06163547">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未将有害作业与无害作业分开，</w:t>
            </w:r>
            <w:r>
              <w:rPr>
                <w:rFonts w:ascii="仿宋_GB2312" w:hAnsi="等线" w:eastAsia="仿宋_GB2312"/>
              </w:rPr>
              <w:t>涉及劳动者</w:t>
            </w:r>
            <w:r>
              <w:rPr>
                <w:rFonts w:hint="eastAsia" w:ascii="仿宋_GB2312" w:hAnsi="等线" w:eastAsia="仿宋_GB2312"/>
              </w:rPr>
              <w:t>1至3名</w:t>
            </w:r>
            <w:r>
              <w:rPr>
                <w:rFonts w:ascii="仿宋_GB2312" w:hAnsi="等线" w:eastAsia="仿宋_GB2312"/>
              </w:rPr>
              <w:t>。</w:t>
            </w:r>
          </w:p>
          <w:p w14:paraId="0ADA27A9">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未将有害作业与无害作业分开，涉及劳动者４名以上。</w:t>
            </w:r>
          </w:p>
          <w:p w14:paraId="2770F45E">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：责令限期改正，逾期不改正；</w:t>
            </w:r>
            <w:r>
              <w:rPr>
                <w:rFonts w:hint="eastAsia" w:ascii="仿宋_GB2312" w:hAnsi="等线" w:eastAsia="仿宋_GB2312"/>
                <w:szCs w:val="21"/>
              </w:rPr>
              <w:t>造成严重职业中毒危害或者导致职业中毒事故发生</w:t>
            </w:r>
            <w:r>
              <w:rPr>
                <w:rFonts w:hint="eastAsia" w:ascii="仿宋_GB2312" w:hAnsi="等线" w:eastAsia="仿宋_GB2312"/>
              </w:rPr>
              <w:t>。</w:t>
            </w:r>
          </w:p>
        </w:tc>
        <w:tc>
          <w:tcPr>
            <w:tcW w:w="2835" w:type="dxa"/>
            <w:tcBorders>
              <w:top w:val="single" w:color="auto" w:sz="4" w:space="0"/>
              <w:left w:val="nil"/>
              <w:bottom w:val="single" w:color="auto" w:sz="4" w:space="0"/>
              <w:right w:val="single" w:color="auto" w:sz="4" w:space="0"/>
            </w:tcBorders>
            <w:noWrap w:val="0"/>
            <w:vAlign w:val="top"/>
          </w:tcPr>
          <w:p w14:paraId="2A3990D7">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：给予警告，处5000元以上1万元以下的罚款。</w:t>
            </w:r>
          </w:p>
          <w:p w14:paraId="65DE822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：给予警告，处１万元以上2万元以下的罚款。</w:t>
            </w:r>
          </w:p>
          <w:p w14:paraId="63DC9E7A">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0429D6A4">
            <w:pPr>
              <w:rPr>
                <w:rFonts w:ascii="仿宋_GB2312" w:hAnsi="等线" w:eastAsia="仿宋_GB2312"/>
                <w:szCs w:val="21"/>
              </w:rPr>
            </w:pPr>
          </w:p>
        </w:tc>
      </w:tr>
      <w:tr w14:paraId="6EC6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5059B11">
            <w:pPr>
              <w:ind w:firstLine="210" w:firstLineChars="100"/>
              <w:rPr>
                <w:rFonts w:ascii="仿宋_GB2312" w:hAnsi="等线" w:eastAsia="仿宋_GB2312"/>
                <w:szCs w:val="21"/>
                <w:lang w:val="en" w:bidi="ar"/>
              </w:rPr>
            </w:pPr>
            <w:r>
              <w:rPr>
                <w:rFonts w:ascii="仿宋_GB2312" w:hAnsi="等线" w:eastAsia="仿宋_GB2312"/>
                <w:szCs w:val="21"/>
                <w:lang w:val="en" w:bidi="ar"/>
              </w:rPr>
              <w:t>58</w:t>
            </w:r>
            <w:r>
              <w:rPr>
                <w:rFonts w:hint="eastAsia" w:ascii="仿宋_GB2312" w:hAnsi="等线" w:eastAsia="仿宋_GB2312"/>
                <w:szCs w:val="21"/>
                <w:lang w:bidi="ar"/>
              </w:rPr>
              <w:t>2</w:t>
            </w:r>
          </w:p>
        </w:tc>
        <w:tc>
          <w:tcPr>
            <w:tcW w:w="3146" w:type="dxa"/>
            <w:tcBorders>
              <w:top w:val="single" w:color="auto" w:sz="4" w:space="0"/>
              <w:left w:val="nil"/>
              <w:bottom w:val="single" w:color="auto" w:sz="4" w:space="0"/>
              <w:right w:val="single" w:color="auto" w:sz="4" w:space="0"/>
            </w:tcBorders>
            <w:noWrap w:val="0"/>
            <w:vAlign w:val="top"/>
          </w:tcPr>
          <w:p w14:paraId="7A9078AE">
            <w:pPr>
              <w:rPr>
                <w:rFonts w:ascii="仿宋_GB2312" w:hAnsi="等线" w:eastAsia="仿宋_GB2312"/>
                <w:szCs w:val="21"/>
              </w:rPr>
            </w:pPr>
            <w:r>
              <w:rPr>
                <w:rFonts w:hint="eastAsia" w:ascii="仿宋_GB2312" w:hAnsi="等线" w:eastAsia="仿宋_GB2312"/>
                <w:szCs w:val="21"/>
              </w:rPr>
              <w:t>高毒作业场所未与其他作业场所有效隔离</w:t>
            </w:r>
          </w:p>
        </w:tc>
        <w:tc>
          <w:tcPr>
            <w:tcW w:w="2837" w:type="dxa"/>
            <w:tcBorders>
              <w:top w:val="single" w:color="auto" w:sz="4" w:space="0"/>
              <w:left w:val="nil"/>
              <w:bottom w:val="single" w:color="auto" w:sz="4" w:space="0"/>
              <w:right w:val="single" w:color="auto" w:sz="4" w:space="0"/>
            </w:tcBorders>
            <w:noWrap w:val="0"/>
            <w:vAlign w:val="top"/>
          </w:tcPr>
          <w:p w14:paraId="5A995DB3">
            <w:pPr>
              <w:rPr>
                <w:rFonts w:ascii="仿宋_GB2312" w:hAnsi="等线" w:eastAsia="仿宋_GB2312"/>
                <w:szCs w:val="21"/>
              </w:rPr>
            </w:pPr>
            <w:r>
              <w:rPr>
                <w:rFonts w:hint="eastAsia" w:ascii="仿宋_GB2312" w:hAnsi="等线" w:eastAsia="仿宋_GB2312"/>
                <w:szCs w:val="21"/>
              </w:rPr>
              <w:t>《使用有毒物品作业场所劳动保护条例》第六十五条　用人单位违反本条例的规定，有下列情形之一的，由疾病预防控制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三）高毒作业场所未与其他作业场所有效隔离。</w:t>
            </w:r>
          </w:p>
        </w:tc>
        <w:tc>
          <w:tcPr>
            <w:tcW w:w="2663" w:type="dxa"/>
            <w:tcBorders>
              <w:top w:val="single" w:color="auto" w:sz="4" w:space="0"/>
              <w:left w:val="nil"/>
              <w:bottom w:val="single" w:color="auto" w:sz="4" w:space="0"/>
              <w:right w:val="single" w:color="auto" w:sz="4" w:space="0"/>
            </w:tcBorders>
            <w:noWrap w:val="0"/>
            <w:vAlign w:val="top"/>
          </w:tcPr>
          <w:p w14:paraId="0A50A230">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高毒作业场所未与其他作业场所有效隔离，涉及劳动者1至3名。</w:t>
            </w:r>
          </w:p>
          <w:p w14:paraId="41F3335D">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高毒作业场所未与其他作业场所有效隔离，涉及劳动者</w:t>
            </w:r>
            <w:r>
              <w:rPr>
                <w:rFonts w:ascii="仿宋_GB2312" w:hAnsi="等线" w:eastAsia="仿宋_GB2312"/>
              </w:rPr>
              <w:t>4</w:t>
            </w:r>
            <w:r>
              <w:rPr>
                <w:rFonts w:hint="eastAsia" w:ascii="仿宋_GB2312" w:hAnsi="等线" w:eastAsia="仿宋_GB2312"/>
              </w:rPr>
              <w:t>名以上。</w:t>
            </w:r>
          </w:p>
          <w:p w14:paraId="0015CA9C">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：责令限期改正，逾期不改正；</w:t>
            </w:r>
            <w:r>
              <w:rPr>
                <w:rFonts w:hint="eastAsia" w:ascii="仿宋_GB2312" w:hAnsi="等线" w:eastAsia="仿宋_GB2312"/>
                <w:szCs w:val="21"/>
              </w:rPr>
              <w:t>造成严重职业中毒危害或者导致职业中毒事故发生</w:t>
            </w:r>
          </w:p>
        </w:tc>
        <w:tc>
          <w:tcPr>
            <w:tcW w:w="2835" w:type="dxa"/>
            <w:tcBorders>
              <w:top w:val="single" w:color="auto" w:sz="4" w:space="0"/>
              <w:left w:val="nil"/>
              <w:bottom w:val="single" w:color="auto" w:sz="4" w:space="0"/>
              <w:right w:val="single" w:color="auto" w:sz="4" w:space="0"/>
            </w:tcBorders>
            <w:noWrap w:val="0"/>
            <w:vAlign w:val="top"/>
          </w:tcPr>
          <w:p w14:paraId="2ABDAC3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：给予警告，处5000元以上1万元以下的罚款。</w:t>
            </w:r>
          </w:p>
          <w:p w14:paraId="5991063C">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：给予警告，处１万元以上2万元以下的罚款。</w:t>
            </w:r>
          </w:p>
          <w:p w14:paraId="74BED9E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67C2C510">
            <w:pPr>
              <w:rPr>
                <w:rFonts w:ascii="仿宋_GB2312" w:hAnsi="等线" w:eastAsia="仿宋_GB2312"/>
                <w:szCs w:val="21"/>
              </w:rPr>
            </w:pPr>
          </w:p>
        </w:tc>
      </w:tr>
      <w:tr w14:paraId="1F60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9E8BA51">
            <w:pPr>
              <w:ind w:firstLine="210" w:firstLineChars="100"/>
              <w:rPr>
                <w:rFonts w:ascii="仿宋_GB2312" w:hAnsi="等线" w:eastAsia="仿宋_GB2312"/>
                <w:szCs w:val="21"/>
                <w:lang w:val="en" w:bidi="ar"/>
              </w:rPr>
            </w:pPr>
            <w:r>
              <w:rPr>
                <w:rFonts w:ascii="仿宋_GB2312" w:hAnsi="等线" w:eastAsia="仿宋_GB2312"/>
                <w:szCs w:val="21"/>
                <w:lang w:val="en" w:bidi="ar"/>
              </w:rPr>
              <w:t>58</w:t>
            </w:r>
            <w:r>
              <w:rPr>
                <w:rFonts w:hint="eastAsia" w:ascii="仿宋_GB2312" w:hAnsi="等线" w:eastAsia="仿宋_GB2312"/>
                <w:szCs w:val="21"/>
                <w:lang w:bidi="ar"/>
              </w:rPr>
              <w:t>3</w:t>
            </w:r>
          </w:p>
        </w:tc>
        <w:tc>
          <w:tcPr>
            <w:tcW w:w="3146" w:type="dxa"/>
            <w:tcBorders>
              <w:top w:val="single" w:color="auto" w:sz="4" w:space="0"/>
              <w:left w:val="nil"/>
              <w:bottom w:val="single" w:color="auto" w:sz="4" w:space="0"/>
              <w:right w:val="single" w:color="auto" w:sz="4" w:space="0"/>
            </w:tcBorders>
            <w:noWrap w:val="0"/>
            <w:vAlign w:val="top"/>
          </w:tcPr>
          <w:p w14:paraId="4D23FBC1">
            <w:pPr>
              <w:rPr>
                <w:rFonts w:ascii="仿宋_GB2312" w:hAnsi="等线" w:eastAsia="仿宋_GB2312"/>
                <w:szCs w:val="21"/>
              </w:rPr>
            </w:pPr>
            <w:r>
              <w:rPr>
                <w:rFonts w:hint="eastAsia" w:ascii="仿宋_GB2312" w:hAnsi="等线" w:eastAsia="仿宋_GB2312"/>
                <w:szCs w:val="21"/>
              </w:rPr>
              <w:t>从事高毒作业未按照规定配备应急救援设施或者制定事故应急救援预案</w:t>
            </w:r>
          </w:p>
        </w:tc>
        <w:tc>
          <w:tcPr>
            <w:tcW w:w="2837" w:type="dxa"/>
            <w:tcBorders>
              <w:top w:val="single" w:color="auto" w:sz="4" w:space="0"/>
              <w:left w:val="nil"/>
              <w:bottom w:val="single" w:color="auto" w:sz="4" w:space="0"/>
              <w:right w:val="single" w:color="auto" w:sz="4" w:space="0"/>
            </w:tcBorders>
            <w:noWrap w:val="0"/>
            <w:vAlign w:val="top"/>
          </w:tcPr>
          <w:p w14:paraId="05735ADE">
            <w:pPr>
              <w:rPr>
                <w:rFonts w:ascii="仿宋_GB2312" w:hAnsi="等线" w:eastAsia="仿宋_GB2312"/>
                <w:szCs w:val="21"/>
              </w:rPr>
            </w:pPr>
            <w:r>
              <w:rPr>
                <w:rFonts w:hint="eastAsia" w:ascii="仿宋_GB2312" w:hAnsi="等线" w:eastAsia="仿宋_GB2312"/>
                <w:szCs w:val="21"/>
              </w:rPr>
              <w:t>《使用有毒物品作业场所劳动保护条例》第六十五条　用人单位违反本条例的规定，有下列情形之一的，由疾病预防控制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四）从事高毒作业未按照规定配备应急救援设施或者制定事故应急救援预案。</w:t>
            </w:r>
          </w:p>
        </w:tc>
        <w:tc>
          <w:tcPr>
            <w:tcW w:w="2663" w:type="dxa"/>
            <w:tcBorders>
              <w:top w:val="single" w:color="auto" w:sz="4" w:space="0"/>
              <w:left w:val="nil"/>
              <w:bottom w:val="single" w:color="auto" w:sz="4" w:space="0"/>
              <w:right w:val="single" w:color="auto" w:sz="4" w:space="0"/>
            </w:tcBorders>
            <w:noWrap w:val="0"/>
            <w:vAlign w:val="top"/>
          </w:tcPr>
          <w:p w14:paraId="05DF31B8">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未制定事故应急救援预案。</w:t>
            </w:r>
          </w:p>
          <w:p w14:paraId="2AA91BC8">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从事高毒作业未按照规定配备应急救援设施。</w:t>
            </w:r>
          </w:p>
          <w:p w14:paraId="77587297">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：责令限期改正，逾期不改正；</w:t>
            </w:r>
            <w:r>
              <w:rPr>
                <w:rFonts w:hint="eastAsia" w:ascii="仿宋_GB2312" w:hAnsi="等线" w:eastAsia="仿宋_GB2312"/>
                <w:szCs w:val="21"/>
              </w:rPr>
              <w:t>造成严重职业中毒危害或者导致职业中毒事故发生。</w:t>
            </w:r>
          </w:p>
          <w:p w14:paraId="02083127">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14489A9D">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：给予警告，处5000元以上1万元以下的罚款。</w:t>
            </w:r>
          </w:p>
          <w:p w14:paraId="7DF4A2E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：给予警告，处１万元以上2万元以下的罚款。</w:t>
            </w:r>
          </w:p>
          <w:p w14:paraId="61E84FBB">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370CDE39">
            <w:pPr>
              <w:rPr>
                <w:rFonts w:ascii="仿宋_GB2312" w:hAnsi="等线" w:eastAsia="仿宋_GB2312"/>
                <w:szCs w:val="21"/>
              </w:rPr>
            </w:pPr>
          </w:p>
        </w:tc>
      </w:tr>
      <w:tr w14:paraId="1668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9AE8607">
            <w:pPr>
              <w:ind w:firstLine="210" w:firstLineChars="100"/>
              <w:rPr>
                <w:rFonts w:ascii="仿宋_GB2312" w:hAnsi="等线" w:eastAsia="仿宋_GB2312"/>
                <w:szCs w:val="21"/>
                <w:lang w:bidi="ar"/>
              </w:rPr>
            </w:pPr>
            <w:r>
              <w:rPr>
                <w:rFonts w:ascii="仿宋_GB2312" w:hAnsi="等线" w:eastAsia="仿宋_GB2312"/>
                <w:szCs w:val="21"/>
                <w:lang w:val="en" w:bidi="ar"/>
              </w:rPr>
              <w:t>58</w:t>
            </w:r>
            <w:r>
              <w:rPr>
                <w:rFonts w:hint="eastAsia" w:ascii="仿宋_GB2312" w:hAnsi="等线" w:eastAsia="仿宋_GB2312"/>
                <w:szCs w:val="21"/>
                <w:lang w:bidi="ar"/>
              </w:rPr>
              <w:t>4</w:t>
            </w:r>
          </w:p>
        </w:tc>
        <w:tc>
          <w:tcPr>
            <w:tcW w:w="3146" w:type="dxa"/>
            <w:tcBorders>
              <w:top w:val="single" w:color="auto" w:sz="4" w:space="0"/>
              <w:left w:val="nil"/>
              <w:bottom w:val="single" w:color="auto" w:sz="4" w:space="0"/>
              <w:right w:val="single" w:color="auto" w:sz="4" w:space="0"/>
            </w:tcBorders>
            <w:noWrap w:val="0"/>
            <w:vAlign w:val="top"/>
          </w:tcPr>
          <w:p w14:paraId="72C92AF8">
            <w:pPr>
              <w:rPr>
                <w:rFonts w:ascii="仿宋_GB2312" w:hAnsi="等线" w:eastAsia="仿宋_GB2312"/>
                <w:szCs w:val="21"/>
              </w:rPr>
            </w:pPr>
            <w:r>
              <w:rPr>
                <w:rFonts w:hint="eastAsia" w:ascii="仿宋_GB2312" w:hAnsi="等线" w:eastAsia="仿宋_GB2312"/>
                <w:szCs w:val="21"/>
              </w:rPr>
              <w:t>未按照规定向卫生行政部门申报高毒作业项目</w:t>
            </w:r>
          </w:p>
        </w:tc>
        <w:tc>
          <w:tcPr>
            <w:tcW w:w="2837" w:type="dxa"/>
            <w:tcBorders>
              <w:top w:val="single" w:color="auto" w:sz="4" w:space="0"/>
              <w:left w:val="nil"/>
              <w:bottom w:val="single" w:color="auto" w:sz="4" w:space="0"/>
              <w:right w:val="single" w:color="auto" w:sz="4" w:space="0"/>
            </w:tcBorders>
            <w:noWrap w:val="0"/>
            <w:vAlign w:val="top"/>
          </w:tcPr>
          <w:p w14:paraId="79A182C1">
            <w:pPr>
              <w:rPr>
                <w:rFonts w:ascii="仿宋_GB2312" w:hAnsi="等线" w:eastAsia="仿宋_GB2312"/>
                <w:szCs w:val="21"/>
              </w:rPr>
            </w:pPr>
            <w:r>
              <w:rPr>
                <w:rFonts w:hint="eastAsia" w:ascii="仿宋_GB2312" w:hAnsi="等线" w:eastAsia="仿宋_GB2312"/>
                <w:szCs w:val="21"/>
              </w:rPr>
              <w:t>《使用有毒物品作业场所劳动保护条例》第六十六条　用人单位违反本条例的规定，有下列情形之一的，由疾病预防控制部门给予警告，责令限期改正，处2万元以上5万元以下的罚款；逾期不改正的，提请有关人民政府按照国务院规定的权限予以关闭：（一）未按照规定向卫生行政部门申报高毒作业项目。</w:t>
            </w:r>
          </w:p>
        </w:tc>
        <w:tc>
          <w:tcPr>
            <w:tcW w:w="2663" w:type="dxa"/>
            <w:tcBorders>
              <w:top w:val="single" w:color="auto" w:sz="4" w:space="0"/>
              <w:left w:val="nil"/>
              <w:bottom w:val="single" w:color="auto" w:sz="4" w:space="0"/>
              <w:right w:val="single" w:color="auto" w:sz="4" w:space="0"/>
            </w:tcBorders>
            <w:noWrap w:val="0"/>
            <w:vAlign w:val="top"/>
          </w:tcPr>
          <w:p w14:paraId="616A7A22">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未按照规定向卫生行政部门申报高毒作业项目。</w:t>
            </w:r>
          </w:p>
          <w:p w14:paraId="0789F553">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21173D98">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给予警告，处2万元以上5万元以下的罚款。</w:t>
            </w:r>
          </w:p>
          <w:p w14:paraId="4F2AAEB5">
            <w:pPr>
              <w:rPr>
                <w:rFonts w:ascii="仿宋_GB2312" w:hAnsi="等线" w:eastAsia="仿宋_GB2312"/>
              </w:rPr>
            </w:pPr>
            <w:r>
              <w:rPr>
                <w:rFonts w:hint="eastAsia" w:ascii="仿宋_GB2312" w:hAnsi="等线" w:eastAsia="仿宋_GB2312"/>
                <w:b/>
              </w:rPr>
              <w:t>从重</w:t>
            </w:r>
            <w:r>
              <w:rPr>
                <w:rFonts w:ascii="仿宋_GB2312" w:hAnsi="等线" w:eastAsia="仿宋_GB2312"/>
              </w:rPr>
              <w:t>：</w:t>
            </w:r>
            <w:r>
              <w:rPr>
                <w:rFonts w:hint="eastAsia" w:ascii="仿宋_GB2312" w:hAnsi="等线" w:eastAsia="仿宋_GB2312"/>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620EC404">
            <w:pPr>
              <w:rPr>
                <w:rFonts w:ascii="仿宋_GB2312" w:hAnsi="等线" w:eastAsia="仿宋_GB2312"/>
                <w:szCs w:val="21"/>
              </w:rPr>
            </w:pPr>
          </w:p>
        </w:tc>
      </w:tr>
      <w:tr w14:paraId="0242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2C9674B">
            <w:pPr>
              <w:ind w:firstLine="210" w:firstLineChars="100"/>
              <w:rPr>
                <w:rFonts w:ascii="仿宋_GB2312" w:hAnsi="等线" w:eastAsia="仿宋_GB2312"/>
                <w:szCs w:val="21"/>
                <w:lang w:val="en" w:bidi="ar"/>
              </w:rPr>
            </w:pPr>
            <w:r>
              <w:rPr>
                <w:rFonts w:ascii="仿宋_GB2312" w:hAnsi="等线" w:eastAsia="仿宋_GB2312"/>
                <w:szCs w:val="21"/>
                <w:lang w:val="en" w:bidi="ar"/>
              </w:rPr>
              <w:t>58</w:t>
            </w:r>
            <w:r>
              <w:rPr>
                <w:rFonts w:hint="eastAsia" w:ascii="仿宋_GB2312" w:hAnsi="等线" w:eastAsia="仿宋_GB2312"/>
                <w:szCs w:val="21"/>
                <w:lang w:bidi="ar"/>
              </w:rPr>
              <w:t>5</w:t>
            </w:r>
          </w:p>
        </w:tc>
        <w:tc>
          <w:tcPr>
            <w:tcW w:w="3146" w:type="dxa"/>
            <w:tcBorders>
              <w:top w:val="single" w:color="auto" w:sz="4" w:space="0"/>
              <w:left w:val="nil"/>
              <w:bottom w:val="single" w:color="auto" w:sz="4" w:space="0"/>
              <w:right w:val="single" w:color="auto" w:sz="4" w:space="0"/>
            </w:tcBorders>
            <w:noWrap w:val="0"/>
            <w:vAlign w:val="top"/>
          </w:tcPr>
          <w:p w14:paraId="6D9229DC">
            <w:pPr>
              <w:rPr>
                <w:rFonts w:ascii="仿宋_GB2312" w:hAnsi="等线" w:eastAsia="仿宋_GB2312"/>
                <w:szCs w:val="21"/>
              </w:rPr>
            </w:pPr>
            <w:r>
              <w:rPr>
                <w:rFonts w:hint="eastAsia" w:ascii="仿宋_GB2312" w:hAnsi="等线" w:eastAsia="仿宋_GB2312"/>
                <w:szCs w:val="21"/>
              </w:rPr>
              <w:t>变更使用高毒物品品种，未按照规定向原受理申报的卫生行政部门重新申报，或者申报不及时、有虚假</w:t>
            </w:r>
          </w:p>
        </w:tc>
        <w:tc>
          <w:tcPr>
            <w:tcW w:w="2837" w:type="dxa"/>
            <w:tcBorders>
              <w:top w:val="single" w:color="auto" w:sz="4" w:space="0"/>
              <w:left w:val="nil"/>
              <w:bottom w:val="single" w:color="auto" w:sz="4" w:space="0"/>
              <w:right w:val="single" w:color="auto" w:sz="4" w:space="0"/>
            </w:tcBorders>
            <w:noWrap w:val="0"/>
            <w:vAlign w:val="top"/>
          </w:tcPr>
          <w:p w14:paraId="4C935619">
            <w:pPr>
              <w:rPr>
                <w:rFonts w:ascii="仿宋_GB2312" w:hAnsi="等线" w:eastAsia="仿宋_GB2312"/>
                <w:szCs w:val="21"/>
              </w:rPr>
            </w:pPr>
            <w:r>
              <w:rPr>
                <w:rFonts w:hint="eastAsia" w:ascii="仿宋_GB2312" w:hAnsi="等线" w:eastAsia="仿宋_GB2312"/>
                <w:szCs w:val="21"/>
              </w:rPr>
              <w:t>《使用有毒物品作业场所劳动保护条例》第六十六条　用人单位违反本条例的规定，有下列情形之一的，由疾病预防控制部门给予警告，责令限期改正，处2万元以上5万元以下的罚款；逾期不改正的，提请有关人民政府按照国务院规定的权限予以关闭：（二）变更使用高毒物品品种，未按照规定向原受理申报的卫生行政部门重新申报，或者申报不及时、有虚假。</w:t>
            </w:r>
          </w:p>
        </w:tc>
        <w:tc>
          <w:tcPr>
            <w:tcW w:w="2663" w:type="dxa"/>
            <w:tcBorders>
              <w:top w:val="single" w:color="auto" w:sz="4" w:space="0"/>
              <w:left w:val="nil"/>
              <w:bottom w:val="single" w:color="auto" w:sz="4" w:space="0"/>
              <w:right w:val="single" w:color="auto" w:sz="4" w:space="0"/>
            </w:tcBorders>
            <w:noWrap w:val="0"/>
            <w:vAlign w:val="top"/>
          </w:tcPr>
          <w:p w14:paraId="65A57252">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未及时向原受理申报的卫生行政部门重新申报。</w:t>
            </w:r>
          </w:p>
          <w:p w14:paraId="054AAE44">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未申报或者申报资料有虚假。</w:t>
            </w:r>
          </w:p>
          <w:p w14:paraId="32646A11">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2F84843D">
            <w:pPr>
              <w:rPr>
                <w:rFonts w:ascii="仿宋_GB2312" w:hAnsi="等线" w:eastAsia="仿宋_GB2312"/>
              </w:rPr>
            </w:pPr>
            <w:r>
              <w:rPr>
                <w:rFonts w:hint="eastAsia" w:ascii="仿宋_GB2312" w:hAnsi="等线" w:eastAsia="仿宋_GB2312"/>
                <w:b/>
              </w:rPr>
              <w:t>从轻</w:t>
            </w:r>
            <w:r>
              <w:rPr>
                <w:rFonts w:ascii="仿宋_GB2312" w:hAnsi="等线" w:eastAsia="仿宋_GB2312"/>
              </w:rPr>
              <w:t>：</w:t>
            </w:r>
            <w:r>
              <w:rPr>
                <w:rFonts w:hint="eastAsia" w:ascii="仿宋_GB2312" w:hAnsi="等线" w:eastAsia="仿宋_GB2312"/>
              </w:rPr>
              <w:t>给予警告，处2万元以上</w:t>
            </w:r>
            <w:r>
              <w:rPr>
                <w:rFonts w:ascii="仿宋_GB2312" w:hAnsi="等线" w:eastAsia="仿宋_GB2312"/>
              </w:rPr>
              <w:t>3</w:t>
            </w:r>
            <w:r>
              <w:rPr>
                <w:rFonts w:hint="eastAsia" w:ascii="仿宋_GB2312" w:hAnsi="等线" w:eastAsia="仿宋_GB2312"/>
              </w:rPr>
              <w:t>万元以下的罚款。</w:t>
            </w:r>
          </w:p>
          <w:p w14:paraId="16706003">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给予警告，处</w:t>
            </w:r>
            <w:r>
              <w:rPr>
                <w:rFonts w:ascii="仿宋_GB2312" w:hAnsi="等线" w:eastAsia="仿宋_GB2312"/>
              </w:rPr>
              <w:t>3</w:t>
            </w:r>
            <w:r>
              <w:rPr>
                <w:rFonts w:hint="eastAsia" w:ascii="仿宋_GB2312" w:hAnsi="等线" w:eastAsia="仿宋_GB2312"/>
              </w:rPr>
              <w:t>万元以上</w:t>
            </w:r>
            <w:r>
              <w:rPr>
                <w:rFonts w:ascii="仿宋_GB2312" w:hAnsi="等线" w:eastAsia="仿宋_GB2312"/>
              </w:rPr>
              <w:t>5</w:t>
            </w:r>
            <w:r>
              <w:rPr>
                <w:rFonts w:hint="eastAsia" w:ascii="仿宋_GB2312" w:hAnsi="等线" w:eastAsia="仿宋_GB2312"/>
              </w:rPr>
              <w:t>万元以下的罚款。</w:t>
            </w:r>
          </w:p>
          <w:p w14:paraId="588578AC">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459716F2">
            <w:pPr>
              <w:rPr>
                <w:rFonts w:ascii="仿宋_GB2312" w:hAnsi="等线" w:eastAsia="仿宋_GB2312"/>
                <w:szCs w:val="21"/>
              </w:rPr>
            </w:pPr>
          </w:p>
        </w:tc>
      </w:tr>
      <w:tr w14:paraId="2AAC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CAD0959">
            <w:pPr>
              <w:ind w:firstLine="210" w:firstLineChars="100"/>
              <w:rPr>
                <w:rFonts w:ascii="仿宋_GB2312" w:hAnsi="等线" w:eastAsia="仿宋_GB2312"/>
                <w:szCs w:val="21"/>
                <w:lang w:val="en" w:bidi="ar"/>
              </w:rPr>
            </w:pPr>
            <w:r>
              <w:rPr>
                <w:rFonts w:ascii="仿宋_GB2312" w:hAnsi="等线" w:eastAsia="仿宋_GB2312"/>
                <w:szCs w:val="21"/>
                <w:lang w:val="en" w:bidi="ar"/>
              </w:rPr>
              <w:t>58</w:t>
            </w:r>
            <w:r>
              <w:rPr>
                <w:rFonts w:hint="eastAsia" w:ascii="仿宋_GB2312" w:hAnsi="等线" w:eastAsia="仿宋_GB2312"/>
                <w:szCs w:val="21"/>
                <w:lang w:bidi="ar"/>
              </w:rPr>
              <w:t>6</w:t>
            </w:r>
          </w:p>
        </w:tc>
        <w:tc>
          <w:tcPr>
            <w:tcW w:w="3146" w:type="dxa"/>
            <w:tcBorders>
              <w:top w:val="single" w:color="auto" w:sz="4" w:space="0"/>
              <w:left w:val="nil"/>
              <w:bottom w:val="single" w:color="auto" w:sz="4" w:space="0"/>
              <w:right w:val="single" w:color="auto" w:sz="4" w:space="0"/>
            </w:tcBorders>
            <w:noWrap w:val="0"/>
            <w:vAlign w:val="top"/>
          </w:tcPr>
          <w:p w14:paraId="7C8C2408">
            <w:pPr>
              <w:rPr>
                <w:rFonts w:ascii="仿宋_GB2312" w:hAnsi="等线" w:eastAsia="仿宋_GB2312"/>
                <w:szCs w:val="21"/>
              </w:rPr>
            </w:pPr>
            <w:r>
              <w:rPr>
                <w:rFonts w:hint="eastAsia" w:ascii="仿宋_GB2312" w:hAnsi="等线" w:eastAsia="仿宋_GB2312"/>
                <w:szCs w:val="21"/>
              </w:rPr>
              <w:t>未组织从事使用有毒物品作业的劳动者进行定期职业健康检查</w:t>
            </w:r>
          </w:p>
        </w:tc>
        <w:tc>
          <w:tcPr>
            <w:tcW w:w="2837" w:type="dxa"/>
            <w:tcBorders>
              <w:top w:val="single" w:color="auto" w:sz="4" w:space="0"/>
              <w:left w:val="nil"/>
              <w:bottom w:val="single" w:color="auto" w:sz="4" w:space="0"/>
              <w:right w:val="single" w:color="auto" w:sz="4" w:space="0"/>
            </w:tcBorders>
            <w:noWrap w:val="0"/>
            <w:vAlign w:val="top"/>
          </w:tcPr>
          <w:p w14:paraId="6ED03994">
            <w:pPr>
              <w:rPr>
                <w:rFonts w:ascii="仿宋_GB2312" w:hAnsi="等线" w:eastAsia="仿宋_GB2312"/>
                <w:szCs w:val="21"/>
              </w:rPr>
            </w:pPr>
            <w:r>
              <w:rPr>
                <w:rFonts w:hint="eastAsia" w:ascii="仿宋_GB2312" w:hAnsi="等线" w:eastAsia="仿宋_GB2312"/>
                <w:szCs w:val="21"/>
              </w:rPr>
              <w:t>《使用有毒物品作业场所劳动保护条例》第六十七条　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一）未组织从事使用有毒物品作业的劳动者进行定期职业健康检查。</w:t>
            </w:r>
          </w:p>
        </w:tc>
        <w:tc>
          <w:tcPr>
            <w:tcW w:w="2663" w:type="dxa"/>
            <w:tcBorders>
              <w:top w:val="single" w:color="auto" w:sz="4" w:space="0"/>
              <w:left w:val="nil"/>
              <w:bottom w:val="single" w:color="auto" w:sz="4" w:space="0"/>
              <w:right w:val="single" w:color="auto" w:sz="4" w:space="0"/>
            </w:tcBorders>
            <w:noWrap w:val="0"/>
            <w:vAlign w:val="top"/>
          </w:tcPr>
          <w:p w14:paraId="42213669">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：违法行为涉及劳动者1至3名。</w:t>
            </w:r>
          </w:p>
          <w:p w14:paraId="4C0E6CE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：违法行为涉及劳动者4名以上。</w:t>
            </w:r>
          </w:p>
          <w:p w14:paraId="69A3BCAB">
            <w:r>
              <w:rPr>
                <w:rFonts w:hint="eastAsia" w:ascii="仿宋_GB2312" w:hAnsi="等线" w:eastAsia="仿宋_GB2312"/>
                <w:b/>
              </w:rPr>
              <w:t>严重</w:t>
            </w:r>
            <w:r>
              <w:rPr>
                <w:rFonts w:hint="eastAsia" w:ascii="仿宋_GB2312" w:hAnsi="等线" w:eastAsia="仿宋_GB2312"/>
              </w:rPr>
              <w:t>：责令限期改正，逾期不改正。</w:t>
            </w:r>
          </w:p>
          <w:p w14:paraId="39387B7F"/>
          <w:p w14:paraId="029F8B0E">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67BE453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：给予警告，可以并处5万元以上7万元以下的罚款。</w:t>
            </w:r>
          </w:p>
          <w:p w14:paraId="527BE7F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：给予警告，可以并处7万元以上10万元以下的罚款。</w:t>
            </w:r>
          </w:p>
          <w:p w14:paraId="33890A47">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bCs/>
              </w:rPr>
              <w:t>：</w:t>
            </w:r>
            <w:r>
              <w:rPr>
                <w:rFonts w:hint="eastAsia" w:ascii="仿宋_GB2312" w:hAnsi="等线" w:eastAsia="仿宋_GB2312"/>
                <w:szCs w:val="21"/>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522B2AFC">
            <w:pPr>
              <w:rPr>
                <w:rFonts w:ascii="仿宋_GB2312" w:hAnsi="等线" w:eastAsia="仿宋_GB2312"/>
                <w:szCs w:val="21"/>
              </w:rPr>
            </w:pPr>
          </w:p>
        </w:tc>
      </w:tr>
      <w:tr w14:paraId="427F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55CF6B0">
            <w:pPr>
              <w:ind w:firstLine="210" w:firstLineChars="100"/>
              <w:rPr>
                <w:rFonts w:ascii="仿宋_GB2312" w:hAnsi="等线" w:eastAsia="仿宋_GB2312"/>
                <w:szCs w:val="21"/>
                <w:lang w:val="en" w:bidi="ar"/>
              </w:rPr>
            </w:pPr>
            <w:r>
              <w:rPr>
                <w:rFonts w:ascii="仿宋_GB2312" w:hAnsi="等线" w:eastAsia="仿宋_GB2312"/>
                <w:szCs w:val="21"/>
                <w:lang w:val="en" w:bidi="ar"/>
              </w:rPr>
              <w:t>58</w:t>
            </w:r>
            <w:r>
              <w:rPr>
                <w:rFonts w:hint="eastAsia" w:ascii="仿宋_GB2312" w:hAnsi="等线" w:eastAsia="仿宋_GB2312"/>
                <w:szCs w:val="21"/>
                <w:lang w:bidi="ar"/>
              </w:rPr>
              <w:t>7</w:t>
            </w:r>
          </w:p>
        </w:tc>
        <w:tc>
          <w:tcPr>
            <w:tcW w:w="3146" w:type="dxa"/>
            <w:tcBorders>
              <w:top w:val="single" w:color="auto" w:sz="4" w:space="0"/>
              <w:left w:val="nil"/>
              <w:bottom w:val="single" w:color="auto" w:sz="4" w:space="0"/>
              <w:right w:val="single" w:color="auto" w:sz="4" w:space="0"/>
            </w:tcBorders>
            <w:noWrap w:val="0"/>
            <w:vAlign w:val="top"/>
          </w:tcPr>
          <w:p w14:paraId="5F3338C7">
            <w:pPr>
              <w:rPr>
                <w:rFonts w:ascii="仿宋_GB2312" w:hAnsi="等线" w:eastAsia="仿宋_GB2312"/>
                <w:szCs w:val="21"/>
              </w:rPr>
            </w:pPr>
            <w:r>
              <w:rPr>
                <w:rFonts w:hint="eastAsia" w:ascii="仿宋_GB2312" w:hAnsi="等线" w:eastAsia="仿宋_GB2312"/>
                <w:szCs w:val="21"/>
              </w:rPr>
              <w:t>未组织从事使用有毒物品作业的劳动者进行离岗职业健康检查</w:t>
            </w:r>
          </w:p>
        </w:tc>
        <w:tc>
          <w:tcPr>
            <w:tcW w:w="2837" w:type="dxa"/>
            <w:tcBorders>
              <w:top w:val="single" w:color="auto" w:sz="4" w:space="0"/>
              <w:left w:val="nil"/>
              <w:bottom w:val="single" w:color="auto" w:sz="4" w:space="0"/>
              <w:right w:val="single" w:color="auto" w:sz="4" w:space="0"/>
            </w:tcBorders>
            <w:noWrap w:val="0"/>
            <w:vAlign w:val="top"/>
          </w:tcPr>
          <w:p w14:paraId="536CC6DB">
            <w:pPr>
              <w:rPr>
                <w:rFonts w:ascii="仿宋_GB2312" w:hAnsi="等线" w:eastAsia="仿宋_GB2312"/>
                <w:szCs w:val="21"/>
              </w:rPr>
            </w:pPr>
            <w:r>
              <w:rPr>
                <w:rFonts w:hint="eastAsia" w:ascii="仿宋_GB2312" w:hAnsi="等线" w:eastAsia="仿宋_GB2312"/>
                <w:szCs w:val="21"/>
              </w:rPr>
              <w:t>《使用有毒物品作业场所劳动保护条例》第六十七条　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二）未组织从事使用有毒物品作业的劳动者进行离岗职业健康检查。</w:t>
            </w:r>
          </w:p>
        </w:tc>
        <w:tc>
          <w:tcPr>
            <w:tcW w:w="2663" w:type="dxa"/>
            <w:tcBorders>
              <w:top w:val="single" w:color="auto" w:sz="4" w:space="0"/>
              <w:left w:val="nil"/>
              <w:bottom w:val="single" w:color="auto" w:sz="4" w:space="0"/>
              <w:right w:val="single" w:color="auto" w:sz="4" w:space="0"/>
            </w:tcBorders>
            <w:noWrap w:val="0"/>
            <w:vAlign w:val="top"/>
          </w:tcPr>
          <w:p w14:paraId="0A32B6C0">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：违法行为涉及劳动者1至3名。</w:t>
            </w:r>
          </w:p>
          <w:p w14:paraId="21A90CC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：违法行为涉及劳动者4名以上。</w:t>
            </w:r>
          </w:p>
          <w:p w14:paraId="4F299A94">
            <w:r>
              <w:rPr>
                <w:rFonts w:hint="eastAsia" w:ascii="仿宋_GB2312" w:hAnsi="等线" w:eastAsia="仿宋_GB2312"/>
                <w:b/>
              </w:rPr>
              <w:t>严重</w:t>
            </w:r>
            <w:r>
              <w:rPr>
                <w:rFonts w:hint="eastAsia" w:ascii="仿宋_GB2312" w:hAnsi="等线" w:eastAsia="仿宋_GB2312"/>
              </w:rPr>
              <w:t>：责令限期改正，逾期不改正。</w:t>
            </w:r>
          </w:p>
          <w:p w14:paraId="491524D9"/>
          <w:p w14:paraId="684BEFDF">
            <w:pPr>
              <w:rPr>
                <w:rFonts w:ascii="仿宋_GB2312" w:hAnsi="等线" w:eastAsia="仿宋_GB2312"/>
              </w:rPr>
            </w:pPr>
          </w:p>
        </w:tc>
        <w:tc>
          <w:tcPr>
            <w:tcW w:w="2835" w:type="dxa"/>
            <w:tcBorders>
              <w:top w:val="single" w:color="auto" w:sz="4" w:space="0"/>
              <w:left w:val="nil"/>
              <w:bottom w:val="single" w:color="auto" w:sz="4" w:space="0"/>
              <w:right w:val="single" w:color="auto" w:sz="4" w:space="0"/>
            </w:tcBorders>
            <w:noWrap w:val="0"/>
            <w:vAlign w:val="top"/>
          </w:tcPr>
          <w:p w14:paraId="58695CB2">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：给予警告，可以并处5万元以上7万元以下的罚款。</w:t>
            </w:r>
          </w:p>
          <w:p w14:paraId="55D7CE9F">
            <w:pPr>
              <w:rPr>
                <w:rFonts w:hint="eastAsia" w:ascii="仿宋_GB2312" w:hAnsi="等线" w:eastAsia="仿宋_GB2312"/>
                <w:szCs w:val="21"/>
              </w:rPr>
            </w:pPr>
            <w:r>
              <w:rPr>
                <w:rFonts w:hint="eastAsia" w:ascii="仿宋_GB2312" w:hAnsi="等线" w:eastAsia="仿宋_GB2312"/>
                <w:b/>
              </w:rPr>
              <w:t>一般</w:t>
            </w:r>
            <w:r>
              <w:rPr>
                <w:rFonts w:hint="eastAsia" w:ascii="仿宋_GB2312" w:hAnsi="等线" w:eastAsia="仿宋_GB2312"/>
              </w:rPr>
              <w:t>：给予警告，可以并处7万元以上10万元以下的罚款。</w:t>
            </w:r>
          </w:p>
          <w:p w14:paraId="441C7B55">
            <w:pPr>
              <w:rPr>
                <w:rFonts w:hint="eastAsia" w:ascii="仿宋_GB2312" w:hAnsi="等线" w:eastAsia="仿宋_GB2312"/>
                <w:szCs w:val="21"/>
              </w:rPr>
            </w:pPr>
            <w:r>
              <w:rPr>
                <w:rFonts w:hint="eastAsia" w:ascii="仿宋_GB2312" w:hAnsi="等线" w:eastAsia="仿宋_GB2312"/>
                <w:b/>
              </w:rPr>
              <w:t>从重</w:t>
            </w:r>
            <w:r>
              <w:rPr>
                <w:rFonts w:hint="eastAsia" w:ascii="仿宋_GB2312" w:hAnsi="等线" w:eastAsia="仿宋_GB2312"/>
                <w:bCs/>
              </w:rPr>
              <w:t>：</w:t>
            </w:r>
            <w:r>
              <w:rPr>
                <w:rFonts w:hint="eastAsia" w:ascii="仿宋_GB2312" w:hAnsi="等线" w:eastAsia="仿宋_GB2312"/>
                <w:szCs w:val="21"/>
              </w:rPr>
              <w:t>责令停止使用有毒物品作业，或者提请有关人民政府按照国务院规定的权限予以关闭。</w:t>
            </w:r>
          </w:p>
          <w:p w14:paraId="4F840E43"/>
          <w:p w14:paraId="16135FD1">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30CDF0AC">
            <w:pPr>
              <w:rPr>
                <w:rFonts w:ascii="仿宋_GB2312" w:hAnsi="等线" w:eastAsia="仿宋_GB2312"/>
                <w:szCs w:val="21"/>
              </w:rPr>
            </w:pPr>
          </w:p>
        </w:tc>
      </w:tr>
      <w:tr w14:paraId="49D3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B9D59E2">
            <w:pPr>
              <w:ind w:firstLine="210" w:firstLineChars="100"/>
              <w:rPr>
                <w:rFonts w:ascii="仿宋_GB2312" w:hAnsi="等线" w:eastAsia="仿宋_GB2312"/>
                <w:szCs w:val="21"/>
                <w:lang w:val="en" w:bidi="ar"/>
              </w:rPr>
            </w:pPr>
            <w:r>
              <w:rPr>
                <w:rFonts w:ascii="仿宋_GB2312" w:hAnsi="等线" w:eastAsia="仿宋_GB2312"/>
                <w:szCs w:val="21"/>
                <w:lang w:val="en" w:bidi="ar"/>
              </w:rPr>
              <w:t>588</w:t>
            </w:r>
          </w:p>
        </w:tc>
        <w:tc>
          <w:tcPr>
            <w:tcW w:w="3146" w:type="dxa"/>
            <w:tcBorders>
              <w:top w:val="single" w:color="auto" w:sz="4" w:space="0"/>
              <w:left w:val="nil"/>
              <w:bottom w:val="single" w:color="auto" w:sz="4" w:space="0"/>
              <w:right w:val="single" w:color="auto" w:sz="4" w:space="0"/>
            </w:tcBorders>
            <w:noWrap w:val="0"/>
            <w:vAlign w:val="top"/>
          </w:tcPr>
          <w:p w14:paraId="75BB022F">
            <w:pPr>
              <w:rPr>
                <w:rFonts w:ascii="仿宋_GB2312" w:hAnsi="等线" w:eastAsia="仿宋_GB2312"/>
                <w:szCs w:val="21"/>
              </w:rPr>
            </w:pPr>
            <w:r>
              <w:rPr>
                <w:rFonts w:hint="eastAsia" w:ascii="仿宋_GB2312" w:hAnsi="等线" w:eastAsia="仿宋_GB2312"/>
                <w:szCs w:val="21"/>
              </w:rPr>
              <w:t>对未进行离岗职业健康检查的劳动者，解除或者终止与其订立的劳动合同</w:t>
            </w:r>
          </w:p>
        </w:tc>
        <w:tc>
          <w:tcPr>
            <w:tcW w:w="2837" w:type="dxa"/>
            <w:tcBorders>
              <w:top w:val="single" w:color="auto" w:sz="4" w:space="0"/>
              <w:left w:val="nil"/>
              <w:bottom w:val="single" w:color="auto" w:sz="4" w:space="0"/>
              <w:right w:val="single" w:color="auto" w:sz="4" w:space="0"/>
            </w:tcBorders>
            <w:noWrap w:val="0"/>
            <w:vAlign w:val="top"/>
          </w:tcPr>
          <w:p w14:paraId="44365274">
            <w:pPr>
              <w:rPr>
                <w:rFonts w:ascii="仿宋_GB2312" w:hAnsi="等线" w:eastAsia="仿宋_GB2312"/>
                <w:szCs w:val="21"/>
              </w:rPr>
            </w:pPr>
            <w:r>
              <w:rPr>
                <w:rFonts w:hint="eastAsia" w:ascii="仿宋_GB2312" w:hAnsi="等线" w:eastAsia="仿宋_GB2312"/>
                <w:szCs w:val="21"/>
              </w:rPr>
              <w:t>《使用有毒物品作业场所劳动保护条例》第六十七条　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三）对未进行离岗职业健康检查的劳动者，解除或者终止与其订立的劳动合同。</w:t>
            </w:r>
          </w:p>
        </w:tc>
        <w:tc>
          <w:tcPr>
            <w:tcW w:w="2663" w:type="dxa"/>
            <w:tcBorders>
              <w:top w:val="single" w:color="auto" w:sz="4" w:space="0"/>
              <w:left w:val="nil"/>
              <w:bottom w:val="single" w:color="auto" w:sz="4" w:space="0"/>
              <w:right w:val="single" w:color="auto" w:sz="4" w:space="0"/>
            </w:tcBorders>
            <w:noWrap w:val="0"/>
            <w:vAlign w:val="top"/>
          </w:tcPr>
          <w:p w14:paraId="6E4784AB">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：违法行为涉及劳动者1至3名。</w:t>
            </w:r>
          </w:p>
          <w:p w14:paraId="00A3D8D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：违法行为涉及劳动者4名以上。</w:t>
            </w:r>
          </w:p>
          <w:p w14:paraId="5FC98D7E">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7E107C0E">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：给予警告，可以并处5万元以上7万元以下的罚款。</w:t>
            </w:r>
          </w:p>
          <w:p w14:paraId="06605CE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：给予警告，可以并处7万元以上10万元以下的罚款。</w:t>
            </w:r>
          </w:p>
          <w:p w14:paraId="515E7A86">
            <w:pPr>
              <w:rPr>
                <w:rFonts w:hint="eastAsia" w:ascii="仿宋_GB2312" w:hAnsi="等线" w:eastAsia="仿宋_GB2312"/>
                <w:szCs w:val="21"/>
              </w:rPr>
            </w:pPr>
            <w:r>
              <w:rPr>
                <w:rFonts w:hint="eastAsia" w:ascii="仿宋_GB2312" w:hAnsi="等线" w:eastAsia="仿宋_GB2312"/>
                <w:b/>
              </w:rPr>
              <w:t>从重</w:t>
            </w:r>
            <w:r>
              <w:rPr>
                <w:rFonts w:hint="eastAsia" w:ascii="仿宋_GB2312" w:hAnsi="等线" w:eastAsia="仿宋_GB2312"/>
              </w:rPr>
              <w:t>：</w:t>
            </w:r>
            <w:r>
              <w:rPr>
                <w:rFonts w:hint="eastAsia" w:ascii="仿宋_GB2312" w:hAnsi="等线" w:eastAsia="仿宋_GB2312"/>
                <w:szCs w:val="21"/>
              </w:rPr>
              <w:t>责令停止使用有毒物品作业，或者提请有关人民政府按照国务院规定的权限予以关闭。</w:t>
            </w:r>
          </w:p>
          <w:p w14:paraId="7157F49F"/>
          <w:p w14:paraId="48173A6A">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3C97B3FC">
            <w:pPr>
              <w:rPr>
                <w:rFonts w:ascii="仿宋_GB2312" w:hAnsi="等线" w:eastAsia="仿宋_GB2312"/>
                <w:szCs w:val="21"/>
              </w:rPr>
            </w:pPr>
          </w:p>
        </w:tc>
      </w:tr>
      <w:tr w14:paraId="76B4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39BC111">
            <w:pPr>
              <w:ind w:firstLine="210" w:firstLineChars="100"/>
              <w:rPr>
                <w:rFonts w:ascii="仿宋_GB2312" w:hAnsi="等线" w:eastAsia="仿宋_GB2312"/>
                <w:szCs w:val="21"/>
                <w:lang w:val="en" w:bidi="ar"/>
              </w:rPr>
            </w:pPr>
            <w:r>
              <w:rPr>
                <w:rFonts w:ascii="仿宋_GB2312" w:hAnsi="等线" w:eastAsia="仿宋_GB2312"/>
                <w:szCs w:val="21"/>
                <w:lang w:val="en" w:bidi="ar"/>
              </w:rPr>
              <w:t>589</w:t>
            </w:r>
          </w:p>
        </w:tc>
        <w:tc>
          <w:tcPr>
            <w:tcW w:w="3146" w:type="dxa"/>
            <w:tcBorders>
              <w:top w:val="single" w:color="auto" w:sz="4" w:space="0"/>
              <w:left w:val="nil"/>
              <w:bottom w:val="single" w:color="auto" w:sz="4" w:space="0"/>
              <w:right w:val="single" w:color="auto" w:sz="4" w:space="0"/>
            </w:tcBorders>
            <w:noWrap w:val="0"/>
            <w:vAlign w:val="top"/>
          </w:tcPr>
          <w:p w14:paraId="0DECA49D">
            <w:pPr>
              <w:rPr>
                <w:rFonts w:ascii="仿宋_GB2312" w:hAnsi="等线" w:eastAsia="仿宋_GB2312"/>
                <w:szCs w:val="21"/>
              </w:rPr>
            </w:pPr>
            <w:r>
              <w:rPr>
                <w:rFonts w:hint="eastAsia" w:ascii="仿宋_GB2312" w:hAnsi="等线" w:eastAsia="仿宋_GB2312"/>
                <w:szCs w:val="21"/>
              </w:rPr>
              <w:t>发生分立、合并、解散、破产情形，未对从事使用有毒物品作业的劳动者进行健康检查，并按照国家有关规定妥善安置职业病病人</w:t>
            </w:r>
          </w:p>
        </w:tc>
        <w:tc>
          <w:tcPr>
            <w:tcW w:w="2837" w:type="dxa"/>
            <w:tcBorders>
              <w:top w:val="single" w:color="auto" w:sz="4" w:space="0"/>
              <w:left w:val="nil"/>
              <w:bottom w:val="single" w:color="auto" w:sz="4" w:space="0"/>
              <w:right w:val="single" w:color="auto" w:sz="4" w:space="0"/>
            </w:tcBorders>
            <w:noWrap w:val="0"/>
            <w:vAlign w:val="top"/>
          </w:tcPr>
          <w:p w14:paraId="195C4A77">
            <w:pPr>
              <w:rPr>
                <w:rFonts w:ascii="仿宋_GB2312" w:hAnsi="等线" w:eastAsia="仿宋_GB2312"/>
                <w:szCs w:val="21"/>
              </w:rPr>
            </w:pPr>
            <w:r>
              <w:rPr>
                <w:rFonts w:hint="eastAsia" w:ascii="仿宋_GB2312" w:hAnsi="等线" w:eastAsia="仿宋_GB2312"/>
                <w:szCs w:val="21"/>
              </w:rPr>
              <w:t>《使用有毒物品作业场所劳动保护条例》第六十七条　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四）发生分立、合并、解散、破产情形，未对从事使用有毒物品作业的劳动者进行健康检查，并按照国家有关规定妥善安置职业病病人。</w:t>
            </w:r>
          </w:p>
        </w:tc>
        <w:tc>
          <w:tcPr>
            <w:tcW w:w="2663" w:type="dxa"/>
            <w:tcBorders>
              <w:top w:val="single" w:color="auto" w:sz="4" w:space="0"/>
              <w:left w:val="nil"/>
              <w:bottom w:val="single" w:color="auto" w:sz="4" w:space="0"/>
              <w:right w:val="single" w:color="auto" w:sz="4" w:space="0"/>
            </w:tcBorders>
            <w:noWrap w:val="0"/>
            <w:vAlign w:val="top"/>
          </w:tcPr>
          <w:p w14:paraId="5B9D6DA7">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：违法行为涉及劳动者1至3名。</w:t>
            </w:r>
          </w:p>
          <w:p w14:paraId="04EF3EA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：违法行为涉及劳动者4名以上。</w:t>
            </w:r>
          </w:p>
          <w:p w14:paraId="262E0D54">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28B11B4E">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：给予警告，可以并处5万元以上7万元以下的罚款。</w:t>
            </w:r>
          </w:p>
          <w:p w14:paraId="2B464C6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：给予警告，可以并处7万元以上10万元以下的罚款。</w:t>
            </w:r>
          </w:p>
          <w:p w14:paraId="584E1687">
            <w:pPr>
              <w:rPr>
                <w:rFonts w:hint="eastAsia" w:ascii="仿宋_GB2312" w:hAnsi="等线" w:eastAsia="仿宋_GB2312"/>
                <w:szCs w:val="21"/>
              </w:rPr>
            </w:pPr>
            <w:r>
              <w:rPr>
                <w:rFonts w:hint="eastAsia" w:ascii="仿宋_GB2312" w:hAnsi="等线" w:eastAsia="仿宋_GB2312"/>
                <w:b/>
              </w:rPr>
              <w:t>从重</w:t>
            </w:r>
            <w:r>
              <w:rPr>
                <w:rFonts w:hint="eastAsia" w:ascii="仿宋_GB2312" w:hAnsi="等线" w:eastAsia="仿宋_GB2312"/>
              </w:rPr>
              <w:t>：</w:t>
            </w:r>
            <w:r>
              <w:rPr>
                <w:rFonts w:hint="eastAsia" w:ascii="仿宋_GB2312" w:hAnsi="等线" w:eastAsia="仿宋_GB2312"/>
                <w:szCs w:val="21"/>
              </w:rPr>
              <w:t>责令停止使用有毒物品作业，或者提请有关人民政府按照国务院规定的权限予以关闭。</w:t>
            </w:r>
          </w:p>
          <w:p w14:paraId="456E5E89"/>
          <w:p w14:paraId="6F947B19"/>
          <w:p w14:paraId="12460776">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1AB31D1B">
            <w:pPr>
              <w:rPr>
                <w:rFonts w:ascii="仿宋_GB2312" w:hAnsi="等线" w:eastAsia="仿宋_GB2312"/>
                <w:szCs w:val="21"/>
              </w:rPr>
            </w:pPr>
          </w:p>
        </w:tc>
      </w:tr>
      <w:tr w14:paraId="6A69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7693077">
            <w:pPr>
              <w:ind w:firstLine="210" w:firstLineChars="100"/>
              <w:rPr>
                <w:rFonts w:ascii="仿宋_GB2312" w:hAnsi="等线" w:eastAsia="仿宋_GB2312"/>
                <w:szCs w:val="21"/>
                <w:lang w:val="en" w:bidi="ar"/>
              </w:rPr>
            </w:pPr>
            <w:r>
              <w:rPr>
                <w:rFonts w:ascii="仿宋_GB2312" w:hAnsi="等线" w:eastAsia="仿宋_GB2312"/>
                <w:szCs w:val="21"/>
                <w:lang w:val="en" w:bidi="ar"/>
              </w:rPr>
              <w:t>590</w:t>
            </w:r>
          </w:p>
        </w:tc>
        <w:tc>
          <w:tcPr>
            <w:tcW w:w="3146" w:type="dxa"/>
            <w:tcBorders>
              <w:top w:val="single" w:color="auto" w:sz="4" w:space="0"/>
              <w:left w:val="nil"/>
              <w:bottom w:val="single" w:color="auto" w:sz="4" w:space="0"/>
              <w:right w:val="single" w:color="auto" w:sz="4" w:space="0"/>
            </w:tcBorders>
            <w:noWrap w:val="0"/>
            <w:vAlign w:val="top"/>
          </w:tcPr>
          <w:p w14:paraId="62D9AC5B">
            <w:pPr>
              <w:rPr>
                <w:rFonts w:ascii="仿宋_GB2312" w:hAnsi="等线" w:eastAsia="仿宋_GB2312"/>
                <w:szCs w:val="21"/>
              </w:rPr>
            </w:pPr>
            <w:r>
              <w:rPr>
                <w:rFonts w:hint="eastAsia" w:ascii="仿宋_GB2312" w:hAnsi="等线" w:eastAsia="仿宋_GB2312"/>
                <w:szCs w:val="21"/>
              </w:rPr>
              <w:t>对受到或者可能受到急性职业中毒危害的劳动者，未及时组织进行健康检查和医学观察</w:t>
            </w:r>
          </w:p>
        </w:tc>
        <w:tc>
          <w:tcPr>
            <w:tcW w:w="2837" w:type="dxa"/>
            <w:tcBorders>
              <w:top w:val="single" w:color="auto" w:sz="4" w:space="0"/>
              <w:left w:val="nil"/>
              <w:bottom w:val="single" w:color="auto" w:sz="4" w:space="0"/>
              <w:right w:val="single" w:color="auto" w:sz="4" w:space="0"/>
            </w:tcBorders>
            <w:noWrap w:val="0"/>
            <w:vAlign w:val="top"/>
          </w:tcPr>
          <w:p w14:paraId="644F5EA9">
            <w:pPr>
              <w:rPr>
                <w:rFonts w:ascii="仿宋_GB2312" w:hAnsi="等线" w:eastAsia="仿宋_GB2312"/>
                <w:szCs w:val="21"/>
              </w:rPr>
            </w:pPr>
            <w:r>
              <w:rPr>
                <w:rFonts w:hint="eastAsia" w:ascii="仿宋_GB2312" w:hAnsi="等线" w:eastAsia="仿宋_GB2312"/>
                <w:szCs w:val="21"/>
              </w:rPr>
              <w:t>《使用有毒物品作业场所劳动保护条例》第六十七条　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五）对受到或者可能受到急性职业中毒危害的劳动者，未及时组织进行健康检查和医学观察。</w:t>
            </w:r>
          </w:p>
        </w:tc>
        <w:tc>
          <w:tcPr>
            <w:tcW w:w="2663" w:type="dxa"/>
            <w:tcBorders>
              <w:top w:val="single" w:color="auto" w:sz="4" w:space="0"/>
              <w:left w:val="nil"/>
              <w:bottom w:val="single" w:color="auto" w:sz="4" w:space="0"/>
              <w:right w:val="single" w:color="auto" w:sz="4" w:space="0"/>
            </w:tcBorders>
            <w:noWrap w:val="0"/>
            <w:vAlign w:val="top"/>
          </w:tcPr>
          <w:p w14:paraId="15BE56AD">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：违法行为涉及劳动者1至3名。</w:t>
            </w:r>
          </w:p>
          <w:p w14:paraId="7E79274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：违法行为涉及劳动者4名以上。</w:t>
            </w:r>
          </w:p>
          <w:p w14:paraId="25826155">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778702AB">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：给予警告，可以并处5万元以上7万元以下的罚款。</w:t>
            </w:r>
          </w:p>
          <w:p w14:paraId="5825F86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：给予警告，可以并处7万元以上10万元以下的罚款。</w:t>
            </w:r>
          </w:p>
          <w:p w14:paraId="13218FF1">
            <w:pPr>
              <w:rPr>
                <w:rFonts w:hint="eastAsia" w:ascii="仿宋_GB2312" w:hAnsi="等线" w:eastAsia="仿宋_GB2312"/>
                <w:szCs w:val="21"/>
              </w:rPr>
            </w:pPr>
            <w:r>
              <w:rPr>
                <w:rFonts w:hint="eastAsia" w:ascii="仿宋_GB2312" w:hAnsi="等线" w:eastAsia="仿宋_GB2312"/>
                <w:b/>
              </w:rPr>
              <w:t>从重</w:t>
            </w:r>
            <w:r>
              <w:rPr>
                <w:rFonts w:hint="eastAsia" w:ascii="仿宋_GB2312" w:hAnsi="等线" w:eastAsia="仿宋_GB2312"/>
              </w:rPr>
              <w:t>：</w:t>
            </w:r>
            <w:r>
              <w:rPr>
                <w:rFonts w:hint="eastAsia" w:ascii="仿宋_GB2312" w:hAnsi="等线" w:eastAsia="仿宋_GB2312"/>
                <w:szCs w:val="21"/>
              </w:rPr>
              <w:t>责令停止使用有毒物品作业，或者提请有关人民政府按照国务院规定的权限予以关闭。</w:t>
            </w:r>
          </w:p>
          <w:p w14:paraId="4DF49896"/>
          <w:p w14:paraId="1B71E0B6"/>
          <w:p w14:paraId="56CA7DD5">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39027754">
            <w:pPr>
              <w:rPr>
                <w:rFonts w:ascii="仿宋_GB2312" w:hAnsi="等线" w:eastAsia="仿宋_GB2312"/>
                <w:szCs w:val="21"/>
              </w:rPr>
            </w:pPr>
          </w:p>
        </w:tc>
      </w:tr>
      <w:tr w14:paraId="0057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7C0DB8E">
            <w:pPr>
              <w:ind w:firstLine="210" w:firstLineChars="100"/>
              <w:rPr>
                <w:rFonts w:ascii="仿宋_GB2312" w:hAnsi="等线" w:eastAsia="仿宋_GB2312"/>
                <w:szCs w:val="21"/>
                <w:lang w:val="en" w:bidi="ar"/>
              </w:rPr>
            </w:pPr>
            <w:r>
              <w:rPr>
                <w:rFonts w:ascii="仿宋_GB2312" w:hAnsi="等线" w:eastAsia="仿宋_GB2312"/>
                <w:szCs w:val="21"/>
                <w:lang w:val="en" w:bidi="ar"/>
              </w:rPr>
              <w:t>591</w:t>
            </w:r>
          </w:p>
        </w:tc>
        <w:tc>
          <w:tcPr>
            <w:tcW w:w="3146" w:type="dxa"/>
            <w:tcBorders>
              <w:top w:val="single" w:color="auto" w:sz="4" w:space="0"/>
              <w:left w:val="nil"/>
              <w:bottom w:val="single" w:color="auto" w:sz="4" w:space="0"/>
              <w:right w:val="single" w:color="auto" w:sz="4" w:space="0"/>
            </w:tcBorders>
            <w:noWrap w:val="0"/>
            <w:vAlign w:val="top"/>
          </w:tcPr>
          <w:p w14:paraId="6B57C62F">
            <w:pPr>
              <w:rPr>
                <w:rFonts w:ascii="仿宋_GB2312" w:hAnsi="等线" w:eastAsia="仿宋_GB2312"/>
                <w:szCs w:val="21"/>
              </w:rPr>
            </w:pPr>
            <w:r>
              <w:rPr>
                <w:rFonts w:hint="eastAsia" w:ascii="仿宋_GB2312" w:hAnsi="等线" w:eastAsia="仿宋_GB2312"/>
                <w:szCs w:val="21"/>
              </w:rPr>
              <w:t>未建立职业健康监护档案</w:t>
            </w:r>
          </w:p>
        </w:tc>
        <w:tc>
          <w:tcPr>
            <w:tcW w:w="2837" w:type="dxa"/>
            <w:tcBorders>
              <w:top w:val="single" w:color="auto" w:sz="4" w:space="0"/>
              <w:left w:val="nil"/>
              <w:bottom w:val="single" w:color="auto" w:sz="4" w:space="0"/>
              <w:right w:val="single" w:color="auto" w:sz="4" w:space="0"/>
            </w:tcBorders>
            <w:noWrap w:val="0"/>
            <w:vAlign w:val="top"/>
          </w:tcPr>
          <w:p w14:paraId="394E3DBA">
            <w:pPr>
              <w:rPr>
                <w:rFonts w:ascii="仿宋_GB2312" w:hAnsi="等线" w:eastAsia="仿宋_GB2312"/>
                <w:szCs w:val="21"/>
              </w:rPr>
            </w:pPr>
            <w:r>
              <w:rPr>
                <w:rFonts w:hint="eastAsia" w:ascii="仿宋_GB2312" w:hAnsi="等线" w:eastAsia="仿宋_GB2312"/>
                <w:szCs w:val="21"/>
              </w:rPr>
              <w:t>《使用有毒物品作业场所劳动保护条例》第六十七条　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六）未建立职业健康监护档案。</w:t>
            </w:r>
          </w:p>
        </w:tc>
        <w:tc>
          <w:tcPr>
            <w:tcW w:w="2663" w:type="dxa"/>
            <w:tcBorders>
              <w:top w:val="single" w:color="auto" w:sz="4" w:space="0"/>
              <w:left w:val="nil"/>
              <w:bottom w:val="single" w:color="auto" w:sz="4" w:space="0"/>
              <w:right w:val="single" w:color="auto" w:sz="4" w:space="0"/>
            </w:tcBorders>
            <w:noWrap w:val="0"/>
            <w:vAlign w:val="top"/>
          </w:tcPr>
          <w:p w14:paraId="1A08C659">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：违法行为涉及劳动者1至3名。</w:t>
            </w:r>
          </w:p>
          <w:p w14:paraId="589E2D7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：违法行为涉及劳动者4名以上。</w:t>
            </w:r>
          </w:p>
          <w:p w14:paraId="4D5DC562">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6AB6DBB0">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：给予警告，可以并处5万元以上7万元以下的罚款。</w:t>
            </w:r>
          </w:p>
          <w:p w14:paraId="18BFC603">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：给予警告，可以并处7万元以上10万元以下的罚款。</w:t>
            </w:r>
          </w:p>
          <w:p w14:paraId="6E072A42">
            <w:pPr>
              <w:rPr>
                <w:rFonts w:hint="eastAsia" w:ascii="仿宋_GB2312" w:hAnsi="等线" w:eastAsia="仿宋_GB2312"/>
                <w:szCs w:val="21"/>
              </w:rPr>
            </w:pPr>
            <w:r>
              <w:rPr>
                <w:rFonts w:hint="eastAsia" w:ascii="仿宋_GB2312" w:hAnsi="等线" w:eastAsia="仿宋_GB2312"/>
                <w:b/>
              </w:rPr>
              <w:t>从重</w:t>
            </w:r>
            <w:r>
              <w:rPr>
                <w:rFonts w:hint="eastAsia" w:ascii="仿宋_GB2312" w:hAnsi="等线" w:eastAsia="仿宋_GB2312"/>
              </w:rPr>
              <w:t>：</w:t>
            </w:r>
            <w:r>
              <w:rPr>
                <w:rFonts w:hint="eastAsia" w:ascii="仿宋_GB2312" w:hAnsi="等线" w:eastAsia="仿宋_GB2312"/>
                <w:szCs w:val="21"/>
              </w:rPr>
              <w:t>责令停止使用有毒物品作业，或者提请有关人民政府按照国务院规定的权限予以关闭。</w:t>
            </w:r>
          </w:p>
          <w:p w14:paraId="3BC57BDD"/>
          <w:p w14:paraId="15AC6DED"/>
          <w:p w14:paraId="7ACCB663">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6FD229DE">
            <w:pPr>
              <w:rPr>
                <w:rFonts w:ascii="仿宋_GB2312" w:hAnsi="等线" w:eastAsia="仿宋_GB2312"/>
                <w:szCs w:val="21"/>
              </w:rPr>
            </w:pPr>
          </w:p>
        </w:tc>
      </w:tr>
      <w:tr w14:paraId="7E4D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85CB795">
            <w:pPr>
              <w:ind w:firstLine="210" w:firstLineChars="100"/>
              <w:rPr>
                <w:rFonts w:ascii="仿宋_GB2312" w:hAnsi="等线" w:eastAsia="仿宋_GB2312"/>
                <w:szCs w:val="21"/>
                <w:lang w:val="en" w:bidi="ar"/>
              </w:rPr>
            </w:pPr>
            <w:r>
              <w:rPr>
                <w:rFonts w:ascii="仿宋_GB2312" w:hAnsi="等线" w:eastAsia="仿宋_GB2312"/>
                <w:szCs w:val="21"/>
                <w:lang w:val="en" w:bidi="ar"/>
              </w:rPr>
              <w:t>592</w:t>
            </w:r>
          </w:p>
        </w:tc>
        <w:tc>
          <w:tcPr>
            <w:tcW w:w="3146" w:type="dxa"/>
            <w:tcBorders>
              <w:top w:val="single" w:color="auto" w:sz="4" w:space="0"/>
              <w:left w:val="nil"/>
              <w:bottom w:val="single" w:color="auto" w:sz="4" w:space="0"/>
              <w:right w:val="single" w:color="auto" w:sz="4" w:space="0"/>
            </w:tcBorders>
            <w:noWrap w:val="0"/>
            <w:vAlign w:val="top"/>
          </w:tcPr>
          <w:p w14:paraId="21C75BCD">
            <w:pPr>
              <w:rPr>
                <w:rFonts w:ascii="仿宋_GB2312" w:hAnsi="等线" w:eastAsia="仿宋_GB2312"/>
                <w:szCs w:val="21"/>
              </w:rPr>
            </w:pPr>
            <w:r>
              <w:rPr>
                <w:rFonts w:hint="eastAsia" w:ascii="仿宋_GB2312" w:hAnsi="等线" w:eastAsia="仿宋_GB2312"/>
                <w:szCs w:val="21"/>
              </w:rPr>
              <w:t>劳动者离开用人单位时，用人单位未如实、无偿提供职业健康监护档案</w:t>
            </w:r>
          </w:p>
        </w:tc>
        <w:tc>
          <w:tcPr>
            <w:tcW w:w="2837" w:type="dxa"/>
            <w:tcBorders>
              <w:top w:val="single" w:color="auto" w:sz="4" w:space="0"/>
              <w:left w:val="nil"/>
              <w:bottom w:val="single" w:color="auto" w:sz="4" w:space="0"/>
              <w:right w:val="single" w:color="auto" w:sz="4" w:space="0"/>
            </w:tcBorders>
            <w:noWrap w:val="0"/>
            <w:vAlign w:val="top"/>
          </w:tcPr>
          <w:p w14:paraId="4672A9A7">
            <w:pPr>
              <w:rPr>
                <w:rFonts w:ascii="仿宋_GB2312" w:hAnsi="等线" w:eastAsia="仿宋_GB2312"/>
                <w:szCs w:val="21"/>
              </w:rPr>
            </w:pPr>
            <w:r>
              <w:rPr>
                <w:rFonts w:hint="eastAsia" w:ascii="仿宋_GB2312" w:hAnsi="等线" w:eastAsia="仿宋_GB2312"/>
                <w:szCs w:val="21"/>
              </w:rPr>
              <w:t>《使用有毒物品作业场所劳动保护条例》第六十七条　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七）劳动者离开用人单位时，用人单位未如实、无偿提供职业健康监护档案。</w:t>
            </w:r>
          </w:p>
        </w:tc>
        <w:tc>
          <w:tcPr>
            <w:tcW w:w="2663" w:type="dxa"/>
            <w:tcBorders>
              <w:top w:val="single" w:color="auto" w:sz="4" w:space="0"/>
              <w:left w:val="nil"/>
              <w:bottom w:val="single" w:color="auto" w:sz="4" w:space="0"/>
              <w:right w:val="single" w:color="auto" w:sz="4" w:space="0"/>
            </w:tcBorders>
            <w:noWrap w:val="0"/>
            <w:vAlign w:val="top"/>
          </w:tcPr>
          <w:p w14:paraId="13B18553">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：违法行为涉及劳动者1至3名。</w:t>
            </w:r>
          </w:p>
          <w:p w14:paraId="710BC02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：违法行为涉及劳动者4名以上。</w:t>
            </w:r>
          </w:p>
          <w:p w14:paraId="5D64A653">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17B1F182">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：给予警告，可以并处5万元以上7万元以下的罚款。</w:t>
            </w:r>
          </w:p>
          <w:p w14:paraId="53F3AC84">
            <w:pPr>
              <w:rPr>
                <w:rFonts w:hint="eastAsia" w:ascii="仿宋_GB2312" w:hAnsi="等线" w:eastAsia="仿宋_GB2312"/>
                <w:szCs w:val="21"/>
              </w:rPr>
            </w:pPr>
            <w:r>
              <w:rPr>
                <w:rFonts w:hint="eastAsia" w:ascii="仿宋_GB2312" w:hAnsi="等线" w:eastAsia="仿宋_GB2312"/>
                <w:b/>
              </w:rPr>
              <w:t>一般</w:t>
            </w:r>
            <w:r>
              <w:rPr>
                <w:rFonts w:hint="eastAsia" w:ascii="仿宋_GB2312" w:hAnsi="等线" w:eastAsia="仿宋_GB2312"/>
              </w:rPr>
              <w:t>：给予警告，可以并处7万元以上10万元以下的罚款。</w:t>
            </w:r>
          </w:p>
          <w:p w14:paraId="137D3886">
            <w:pPr>
              <w:rPr>
                <w:rFonts w:hint="eastAsia" w:ascii="仿宋_GB2312" w:hAnsi="等线" w:eastAsia="仿宋_GB2312"/>
                <w:szCs w:val="21"/>
              </w:rPr>
            </w:pPr>
            <w:r>
              <w:rPr>
                <w:rFonts w:hint="eastAsia" w:ascii="仿宋_GB2312" w:hAnsi="等线" w:eastAsia="仿宋_GB2312"/>
                <w:b/>
                <w:bCs/>
                <w:szCs w:val="21"/>
              </w:rPr>
              <w:t>从重</w:t>
            </w:r>
            <w:r>
              <w:rPr>
                <w:rFonts w:hint="eastAsia" w:ascii="仿宋_GB2312" w:hAnsi="等线" w:eastAsia="仿宋_GB2312"/>
                <w:szCs w:val="21"/>
              </w:rPr>
              <w:t>：责令停止使用有毒物品作业，或者提请有关人民政府按照国务院规定的权限予以关闭。</w:t>
            </w:r>
          </w:p>
          <w:p w14:paraId="4058E1A5"/>
          <w:p w14:paraId="124D53E9"/>
          <w:p w14:paraId="1CEAF105">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16E450D5">
            <w:pPr>
              <w:rPr>
                <w:rFonts w:ascii="仿宋_GB2312" w:hAnsi="等线" w:eastAsia="仿宋_GB2312"/>
                <w:szCs w:val="21"/>
              </w:rPr>
            </w:pPr>
          </w:p>
        </w:tc>
      </w:tr>
      <w:tr w14:paraId="0FA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78AD604">
            <w:pPr>
              <w:ind w:firstLine="210" w:firstLineChars="100"/>
              <w:rPr>
                <w:rFonts w:ascii="仿宋_GB2312" w:hAnsi="等线" w:eastAsia="仿宋_GB2312"/>
                <w:szCs w:val="21"/>
                <w:lang w:val="en" w:bidi="ar"/>
              </w:rPr>
            </w:pPr>
            <w:r>
              <w:rPr>
                <w:rFonts w:ascii="仿宋_GB2312" w:hAnsi="等线" w:eastAsia="仿宋_GB2312"/>
                <w:szCs w:val="21"/>
                <w:lang w:val="en" w:bidi="ar"/>
              </w:rPr>
              <w:t>593</w:t>
            </w:r>
          </w:p>
        </w:tc>
        <w:tc>
          <w:tcPr>
            <w:tcW w:w="3146" w:type="dxa"/>
            <w:tcBorders>
              <w:top w:val="single" w:color="auto" w:sz="4" w:space="0"/>
              <w:left w:val="nil"/>
              <w:bottom w:val="single" w:color="auto" w:sz="4" w:space="0"/>
              <w:right w:val="single" w:color="auto" w:sz="4" w:space="0"/>
            </w:tcBorders>
            <w:noWrap w:val="0"/>
            <w:vAlign w:val="top"/>
          </w:tcPr>
          <w:p w14:paraId="4CACA48E">
            <w:pPr>
              <w:rPr>
                <w:rFonts w:ascii="仿宋_GB2312" w:hAnsi="等线" w:eastAsia="仿宋_GB2312"/>
                <w:szCs w:val="21"/>
              </w:rPr>
            </w:pPr>
            <w:r>
              <w:rPr>
                <w:rFonts w:hint="eastAsia" w:ascii="仿宋_GB2312" w:hAnsi="等线" w:eastAsia="仿宋_GB2312"/>
                <w:szCs w:val="21"/>
              </w:rPr>
              <w:t>未依照职业病防治法和本条例的规定将工作过程中可能产生的职业中毒危害及其后果、有关职业卫生防护措施和待遇等如实告知劳动者并在劳动合同中写明</w:t>
            </w:r>
          </w:p>
        </w:tc>
        <w:tc>
          <w:tcPr>
            <w:tcW w:w="2837" w:type="dxa"/>
            <w:tcBorders>
              <w:top w:val="single" w:color="auto" w:sz="4" w:space="0"/>
              <w:left w:val="nil"/>
              <w:bottom w:val="single" w:color="auto" w:sz="4" w:space="0"/>
              <w:right w:val="single" w:color="auto" w:sz="4" w:space="0"/>
            </w:tcBorders>
            <w:noWrap w:val="0"/>
            <w:vAlign w:val="top"/>
          </w:tcPr>
          <w:p w14:paraId="273B2554">
            <w:pPr>
              <w:rPr>
                <w:rFonts w:ascii="仿宋_GB2312" w:hAnsi="等线" w:eastAsia="仿宋_GB2312"/>
                <w:szCs w:val="21"/>
              </w:rPr>
            </w:pPr>
            <w:r>
              <w:rPr>
                <w:rFonts w:hint="eastAsia" w:ascii="仿宋_GB2312" w:hAnsi="等线" w:eastAsia="仿宋_GB2312"/>
                <w:szCs w:val="21"/>
              </w:rPr>
              <w:t>《使用有毒物品作业场所劳动保护条例》第六十七条　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八）未依照职业病防治法和本条例的规定将工作过程中可能产生的职业中毒危害及其后果、有关职业卫生防护措施和待遇等如实告知劳动者并在劳动合同中写明。</w:t>
            </w:r>
          </w:p>
        </w:tc>
        <w:tc>
          <w:tcPr>
            <w:tcW w:w="2663" w:type="dxa"/>
            <w:tcBorders>
              <w:top w:val="single" w:color="auto" w:sz="4" w:space="0"/>
              <w:left w:val="nil"/>
              <w:bottom w:val="single" w:color="auto" w:sz="4" w:space="0"/>
              <w:right w:val="single" w:color="auto" w:sz="4" w:space="0"/>
            </w:tcBorders>
            <w:noWrap w:val="0"/>
            <w:vAlign w:val="top"/>
          </w:tcPr>
          <w:p w14:paraId="27E71772">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：违法行为涉及劳动者1至3名。</w:t>
            </w:r>
          </w:p>
          <w:p w14:paraId="03FD30B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：违法行为涉及劳动者4名以上。</w:t>
            </w:r>
          </w:p>
          <w:p w14:paraId="667FB44F">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30E7FFF2">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：给予警告，可以并处5万元以上7万元以下的罚款。</w:t>
            </w:r>
          </w:p>
          <w:p w14:paraId="47C14ED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：给予警告，可以并处7万元以上10万元以下的罚款。</w:t>
            </w:r>
          </w:p>
          <w:p w14:paraId="69427CB4">
            <w:pPr>
              <w:rPr>
                <w:rFonts w:hint="eastAsia" w:ascii="仿宋_GB2312" w:hAnsi="等线" w:eastAsia="仿宋_GB2312"/>
                <w:szCs w:val="21"/>
              </w:rPr>
            </w:pPr>
            <w:r>
              <w:rPr>
                <w:rFonts w:hint="eastAsia" w:ascii="仿宋_GB2312" w:hAnsi="等线" w:eastAsia="仿宋_GB2312"/>
                <w:b/>
              </w:rPr>
              <w:t>从重</w:t>
            </w:r>
            <w:r>
              <w:rPr>
                <w:rFonts w:hint="eastAsia" w:ascii="仿宋_GB2312" w:hAnsi="等线" w:eastAsia="仿宋_GB2312"/>
              </w:rPr>
              <w:t>：</w:t>
            </w:r>
            <w:r>
              <w:rPr>
                <w:rFonts w:hint="eastAsia" w:ascii="仿宋_GB2312" w:hAnsi="等线" w:eastAsia="仿宋_GB2312"/>
                <w:szCs w:val="21"/>
              </w:rPr>
              <w:t>责令停止使用有毒物品作业，或者提请有关人民政府按照国务院规定的权限予以关闭。</w:t>
            </w:r>
          </w:p>
          <w:p w14:paraId="17F41F99"/>
          <w:p w14:paraId="7818E5D9"/>
          <w:p w14:paraId="3C126517">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393887CF">
            <w:pPr>
              <w:rPr>
                <w:rFonts w:ascii="仿宋_GB2312" w:hAnsi="等线" w:eastAsia="仿宋_GB2312"/>
                <w:szCs w:val="21"/>
              </w:rPr>
            </w:pPr>
          </w:p>
        </w:tc>
      </w:tr>
      <w:tr w14:paraId="4FBF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25B95AC">
            <w:pPr>
              <w:ind w:firstLine="210" w:firstLineChars="100"/>
              <w:rPr>
                <w:rFonts w:ascii="仿宋_GB2312" w:hAnsi="等线" w:eastAsia="仿宋_GB2312"/>
                <w:szCs w:val="21"/>
                <w:lang w:val="en" w:bidi="ar"/>
              </w:rPr>
            </w:pPr>
            <w:r>
              <w:rPr>
                <w:rFonts w:ascii="仿宋_GB2312" w:hAnsi="等线" w:eastAsia="仿宋_GB2312"/>
                <w:szCs w:val="21"/>
                <w:lang w:val="en" w:bidi="ar"/>
              </w:rPr>
              <w:t>594</w:t>
            </w:r>
          </w:p>
        </w:tc>
        <w:tc>
          <w:tcPr>
            <w:tcW w:w="3146" w:type="dxa"/>
            <w:tcBorders>
              <w:top w:val="single" w:color="auto" w:sz="4" w:space="0"/>
              <w:left w:val="nil"/>
              <w:bottom w:val="single" w:color="auto" w:sz="4" w:space="0"/>
              <w:right w:val="single" w:color="auto" w:sz="4" w:space="0"/>
            </w:tcBorders>
            <w:noWrap w:val="0"/>
            <w:vAlign w:val="top"/>
          </w:tcPr>
          <w:p w14:paraId="443D6DF9">
            <w:pPr>
              <w:rPr>
                <w:rFonts w:ascii="仿宋_GB2312" w:hAnsi="等线" w:eastAsia="仿宋_GB2312"/>
                <w:szCs w:val="21"/>
              </w:rPr>
            </w:pPr>
            <w:r>
              <w:rPr>
                <w:rFonts w:hint="eastAsia" w:ascii="仿宋_GB2312" w:hAnsi="等线" w:eastAsia="仿宋_GB2312"/>
                <w:szCs w:val="21"/>
              </w:rPr>
              <w:t>劳动者在存在威胁生命、健康危险的情况下，从危险现场中撤离，而被取消或者减少应当享有的待遇</w:t>
            </w:r>
          </w:p>
        </w:tc>
        <w:tc>
          <w:tcPr>
            <w:tcW w:w="2837" w:type="dxa"/>
            <w:tcBorders>
              <w:top w:val="single" w:color="auto" w:sz="4" w:space="0"/>
              <w:left w:val="nil"/>
              <w:bottom w:val="single" w:color="auto" w:sz="4" w:space="0"/>
              <w:right w:val="single" w:color="auto" w:sz="4" w:space="0"/>
            </w:tcBorders>
            <w:noWrap w:val="0"/>
            <w:vAlign w:val="top"/>
          </w:tcPr>
          <w:p w14:paraId="64E3E5FF">
            <w:pPr>
              <w:rPr>
                <w:rFonts w:ascii="仿宋_GB2312" w:hAnsi="等线" w:eastAsia="仿宋_GB2312"/>
                <w:szCs w:val="21"/>
              </w:rPr>
            </w:pPr>
            <w:r>
              <w:rPr>
                <w:rFonts w:hint="eastAsia" w:ascii="仿宋_GB2312" w:hAnsi="等线" w:eastAsia="仿宋_GB2312"/>
                <w:szCs w:val="21"/>
              </w:rPr>
              <w:t>《使用有毒物品作业场所劳动保护条例》第六十七条　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九）劳动者在存在威胁生命、健康危险的情况下，从危险现场中撤离，而被取消或者减少应当享有的待遇。</w:t>
            </w:r>
          </w:p>
        </w:tc>
        <w:tc>
          <w:tcPr>
            <w:tcW w:w="2663" w:type="dxa"/>
            <w:tcBorders>
              <w:top w:val="single" w:color="auto" w:sz="4" w:space="0"/>
              <w:left w:val="nil"/>
              <w:bottom w:val="single" w:color="auto" w:sz="4" w:space="0"/>
              <w:right w:val="single" w:color="auto" w:sz="4" w:space="0"/>
            </w:tcBorders>
            <w:noWrap w:val="0"/>
            <w:vAlign w:val="top"/>
          </w:tcPr>
          <w:p w14:paraId="54461A11">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：违法行为涉及劳动者1至3名。</w:t>
            </w:r>
          </w:p>
          <w:p w14:paraId="509D234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：违法行为涉及劳动者4名以上。</w:t>
            </w:r>
          </w:p>
          <w:p w14:paraId="405C9E47">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04AB1599">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：给予警告，可以并处5万元以上7万元以下的罚款。</w:t>
            </w:r>
          </w:p>
          <w:p w14:paraId="60D3FD4E">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：给予警告，可以并处7万元以上10万元以下的罚款。</w:t>
            </w:r>
          </w:p>
          <w:p w14:paraId="268F6E39">
            <w:pPr>
              <w:rPr>
                <w:rFonts w:hint="eastAsia" w:ascii="仿宋_GB2312" w:hAnsi="等线" w:eastAsia="仿宋_GB2312"/>
                <w:szCs w:val="21"/>
              </w:rPr>
            </w:pPr>
            <w:r>
              <w:rPr>
                <w:rFonts w:hint="eastAsia" w:ascii="仿宋_GB2312" w:hAnsi="等线" w:eastAsia="仿宋_GB2312"/>
                <w:b/>
              </w:rPr>
              <w:t>从重</w:t>
            </w:r>
            <w:r>
              <w:rPr>
                <w:rFonts w:hint="eastAsia" w:ascii="仿宋_GB2312" w:hAnsi="等线" w:eastAsia="仿宋_GB2312"/>
              </w:rPr>
              <w:t>：</w:t>
            </w:r>
            <w:r>
              <w:rPr>
                <w:rFonts w:hint="eastAsia" w:ascii="仿宋_GB2312" w:hAnsi="等线" w:eastAsia="仿宋_GB2312"/>
                <w:szCs w:val="21"/>
              </w:rPr>
              <w:t>责令停止使用有毒物品作业，或者提请有关人民政府按照国务院规定的权限予以关闭。</w:t>
            </w:r>
          </w:p>
          <w:p w14:paraId="773DDFF8"/>
          <w:p w14:paraId="034A6770">
            <w:pPr>
              <w:rPr>
                <w:rFonts w:hint="eastAsia"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67963E9C">
            <w:pPr>
              <w:rPr>
                <w:rFonts w:ascii="仿宋_GB2312" w:hAnsi="等线" w:eastAsia="仿宋_GB2312"/>
                <w:szCs w:val="21"/>
              </w:rPr>
            </w:pPr>
          </w:p>
        </w:tc>
      </w:tr>
      <w:tr w14:paraId="0EC7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C28499E">
            <w:pPr>
              <w:ind w:firstLine="210" w:firstLineChars="100"/>
              <w:rPr>
                <w:rFonts w:ascii="仿宋_GB2312" w:hAnsi="等线" w:eastAsia="仿宋_GB2312"/>
                <w:szCs w:val="21"/>
                <w:lang w:val="en" w:bidi="ar"/>
              </w:rPr>
            </w:pPr>
            <w:r>
              <w:rPr>
                <w:rFonts w:ascii="仿宋_GB2312" w:hAnsi="等线" w:eastAsia="仿宋_GB2312"/>
                <w:szCs w:val="21"/>
                <w:lang w:val="en" w:bidi="ar"/>
              </w:rPr>
              <w:t>595</w:t>
            </w:r>
          </w:p>
        </w:tc>
        <w:tc>
          <w:tcPr>
            <w:tcW w:w="3146" w:type="dxa"/>
            <w:tcBorders>
              <w:top w:val="single" w:color="auto" w:sz="4" w:space="0"/>
              <w:left w:val="nil"/>
              <w:bottom w:val="single" w:color="auto" w:sz="4" w:space="0"/>
              <w:right w:val="single" w:color="auto" w:sz="4" w:space="0"/>
            </w:tcBorders>
            <w:noWrap w:val="0"/>
            <w:vAlign w:val="top"/>
          </w:tcPr>
          <w:p w14:paraId="13B82346">
            <w:pPr>
              <w:rPr>
                <w:rFonts w:ascii="仿宋_GB2312" w:hAnsi="等线" w:eastAsia="仿宋_GB2312"/>
                <w:szCs w:val="21"/>
              </w:rPr>
            </w:pPr>
            <w:r>
              <w:rPr>
                <w:rFonts w:hint="eastAsia" w:ascii="仿宋_GB2312" w:hAnsi="等线" w:eastAsia="仿宋_GB2312"/>
                <w:szCs w:val="21"/>
              </w:rPr>
              <w:t>未按照规定配备或者聘请职业卫生医师和护士</w:t>
            </w:r>
          </w:p>
        </w:tc>
        <w:tc>
          <w:tcPr>
            <w:tcW w:w="2837" w:type="dxa"/>
            <w:tcBorders>
              <w:top w:val="single" w:color="auto" w:sz="4" w:space="0"/>
              <w:left w:val="nil"/>
              <w:bottom w:val="single" w:color="auto" w:sz="4" w:space="0"/>
              <w:right w:val="single" w:color="auto" w:sz="4" w:space="0"/>
            </w:tcBorders>
            <w:noWrap w:val="0"/>
            <w:vAlign w:val="top"/>
          </w:tcPr>
          <w:p w14:paraId="5507B065">
            <w:pPr>
              <w:rPr>
                <w:rFonts w:ascii="仿宋_GB2312" w:hAnsi="等线" w:eastAsia="仿宋_GB2312"/>
                <w:szCs w:val="21"/>
              </w:rPr>
            </w:pPr>
            <w:r>
              <w:rPr>
                <w:rFonts w:hint="eastAsia" w:ascii="仿宋_GB2312" w:hAnsi="等线" w:eastAsia="仿宋_GB2312"/>
                <w:szCs w:val="21"/>
              </w:rPr>
              <w:t>《使用有毒物品作业场所劳动保护条例》第六十八条　用人单位违反本条例的规定，有下列行为之一的，由疾病预防控制部门给予警告，责令限期改正，处5000元以上2万元以下的罚款；逾期不改正的，责令停止使用有毒物品作业，或者提请有关人民政府按照国务院规定的权限予以关闭：（一）未按照规定配备或者聘请职业卫生医师和护士</w:t>
            </w:r>
            <w:r>
              <w:rPr>
                <w:rFonts w:ascii="仿宋_GB2312" w:hAnsi="等线" w:eastAsia="仿宋_GB2312"/>
                <w:szCs w:val="21"/>
              </w:rPr>
              <w:t>。</w:t>
            </w:r>
          </w:p>
        </w:tc>
        <w:tc>
          <w:tcPr>
            <w:tcW w:w="2663" w:type="dxa"/>
            <w:tcBorders>
              <w:top w:val="single" w:color="auto" w:sz="4" w:space="0"/>
              <w:left w:val="nil"/>
              <w:bottom w:val="single" w:color="auto" w:sz="4" w:space="0"/>
              <w:right w:val="single" w:color="auto" w:sz="4" w:space="0"/>
            </w:tcBorders>
            <w:noWrap w:val="0"/>
            <w:vAlign w:val="top"/>
          </w:tcPr>
          <w:p w14:paraId="2CEB5DF6">
            <w:pPr>
              <w:rPr>
                <w:rFonts w:ascii="仿宋_GB2312" w:hAnsi="等线" w:eastAsia="仿宋_GB2312"/>
              </w:rPr>
            </w:pPr>
            <w:r>
              <w:rPr>
                <w:rFonts w:hint="eastAsia" w:ascii="仿宋_GB2312" w:hAnsi="等线" w:eastAsia="仿宋_GB2312"/>
                <w:b/>
              </w:rPr>
              <w:t>较轻</w:t>
            </w:r>
            <w:r>
              <w:rPr>
                <w:rFonts w:ascii="仿宋_GB2312" w:hAnsi="等线" w:eastAsia="仿宋_GB2312"/>
              </w:rPr>
              <w:t>：</w:t>
            </w:r>
            <w:r>
              <w:rPr>
                <w:rFonts w:hint="eastAsia" w:ascii="仿宋_GB2312" w:hAnsi="等线" w:eastAsia="仿宋_GB2312"/>
              </w:rPr>
              <w:t>未按照规定配备或者聘请职业卫生医师或护士。</w:t>
            </w:r>
          </w:p>
          <w:p w14:paraId="28BB5C37">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未按照规定配备或者聘请职业卫生医师和护士。</w:t>
            </w:r>
          </w:p>
          <w:p w14:paraId="65C33724">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3967422C">
            <w:pPr>
              <w:rPr>
                <w:rFonts w:ascii="仿宋_GB2312" w:hAnsi="等线" w:eastAsia="仿宋_GB2312"/>
              </w:rPr>
            </w:pPr>
            <w:r>
              <w:rPr>
                <w:rFonts w:hint="eastAsia" w:ascii="仿宋_GB2312" w:hAnsi="等线" w:eastAsia="仿宋_GB2312"/>
                <w:b/>
              </w:rPr>
              <w:t>从轻</w:t>
            </w:r>
            <w:r>
              <w:rPr>
                <w:rFonts w:ascii="仿宋_GB2312" w:hAnsi="等线" w:eastAsia="仿宋_GB2312"/>
              </w:rPr>
              <w:t>：</w:t>
            </w:r>
            <w:r>
              <w:rPr>
                <w:rFonts w:hint="eastAsia" w:ascii="仿宋_GB2312" w:hAnsi="等线" w:eastAsia="仿宋_GB2312"/>
              </w:rPr>
              <w:t>给予警告，处5000元以上</w:t>
            </w:r>
            <w:r>
              <w:rPr>
                <w:rFonts w:ascii="仿宋_GB2312" w:hAnsi="等线" w:eastAsia="仿宋_GB2312"/>
              </w:rPr>
              <w:t>1</w:t>
            </w:r>
            <w:r>
              <w:rPr>
                <w:rFonts w:hint="eastAsia" w:ascii="仿宋_GB2312" w:hAnsi="等线" w:eastAsia="仿宋_GB2312"/>
              </w:rPr>
              <w:t>万元以下的罚款。</w:t>
            </w:r>
          </w:p>
          <w:p w14:paraId="4A422701">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给予警告，处</w:t>
            </w:r>
            <w:r>
              <w:rPr>
                <w:rFonts w:ascii="仿宋_GB2312" w:hAnsi="等线" w:eastAsia="仿宋_GB2312"/>
              </w:rPr>
              <w:t>1</w:t>
            </w:r>
            <w:r>
              <w:rPr>
                <w:rFonts w:hint="eastAsia" w:ascii="仿宋_GB2312" w:hAnsi="等线" w:eastAsia="仿宋_GB2312"/>
              </w:rPr>
              <w:t>万元以上2万元以下的罚款。</w:t>
            </w:r>
          </w:p>
          <w:p w14:paraId="4F97ECB5">
            <w:pPr>
              <w:rPr>
                <w:rFonts w:ascii="仿宋_GB2312" w:hAnsi="等线" w:eastAsia="仿宋_GB2312"/>
              </w:rPr>
            </w:pPr>
            <w:r>
              <w:rPr>
                <w:rFonts w:hint="eastAsia" w:ascii="仿宋_GB2312" w:hAnsi="等线" w:eastAsia="仿宋_GB2312"/>
                <w:b/>
              </w:rPr>
              <w:t>从重</w:t>
            </w:r>
            <w:r>
              <w:rPr>
                <w:rFonts w:ascii="仿宋_GB2312" w:hAnsi="等线" w:eastAsia="仿宋_GB2312"/>
              </w:rPr>
              <w:t>：</w:t>
            </w:r>
            <w:r>
              <w:rPr>
                <w:rFonts w:hint="eastAsia" w:ascii="仿宋_GB2312" w:hAnsi="等线" w:eastAsia="仿宋_GB2312"/>
              </w:rPr>
              <w:t>责令停止使用有毒物品作业，或者提请有关人民政府按照国务院规定的权限予以关闭。</w:t>
            </w:r>
          </w:p>
          <w:p w14:paraId="6C54F868">
            <w:pPr>
              <w:rPr>
                <w:rFonts w:ascii="仿宋_GB2312" w:hAnsi="等线" w:eastAsia="仿宋_GB2312"/>
              </w:rPr>
            </w:pPr>
          </w:p>
        </w:tc>
        <w:tc>
          <w:tcPr>
            <w:tcW w:w="1479" w:type="dxa"/>
            <w:tcBorders>
              <w:top w:val="single" w:color="auto" w:sz="4" w:space="0"/>
              <w:left w:val="nil"/>
              <w:bottom w:val="single" w:color="auto" w:sz="4" w:space="0"/>
              <w:right w:val="single" w:color="auto" w:sz="4" w:space="0"/>
            </w:tcBorders>
            <w:noWrap w:val="0"/>
            <w:vAlign w:val="top"/>
          </w:tcPr>
          <w:p w14:paraId="73DD65AE">
            <w:pPr>
              <w:rPr>
                <w:rFonts w:ascii="仿宋_GB2312" w:hAnsi="等线" w:eastAsia="仿宋_GB2312"/>
                <w:szCs w:val="21"/>
              </w:rPr>
            </w:pPr>
          </w:p>
        </w:tc>
      </w:tr>
      <w:tr w14:paraId="621C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BB332E3">
            <w:pPr>
              <w:ind w:firstLine="210" w:firstLineChars="100"/>
              <w:rPr>
                <w:rFonts w:ascii="仿宋_GB2312" w:hAnsi="等线" w:eastAsia="仿宋_GB2312"/>
                <w:szCs w:val="21"/>
                <w:lang w:val="en" w:bidi="ar"/>
              </w:rPr>
            </w:pPr>
            <w:r>
              <w:rPr>
                <w:rFonts w:ascii="仿宋_GB2312" w:hAnsi="等线" w:eastAsia="仿宋_GB2312"/>
                <w:szCs w:val="21"/>
                <w:lang w:val="en" w:bidi="ar"/>
              </w:rPr>
              <w:t>596</w:t>
            </w:r>
          </w:p>
        </w:tc>
        <w:tc>
          <w:tcPr>
            <w:tcW w:w="3146" w:type="dxa"/>
            <w:tcBorders>
              <w:top w:val="single" w:color="auto" w:sz="4" w:space="0"/>
              <w:left w:val="nil"/>
              <w:bottom w:val="single" w:color="auto" w:sz="4" w:space="0"/>
              <w:right w:val="single" w:color="auto" w:sz="4" w:space="0"/>
            </w:tcBorders>
            <w:noWrap w:val="0"/>
            <w:vAlign w:val="top"/>
          </w:tcPr>
          <w:p w14:paraId="606AADD0">
            <w:pPr>
              <w:rPr>
                <w:rFonts w:ascii="仿宋_GB2312" w:hAnsi="等线" w:eastAsia="仿宋_GB2312"/>
                <w:szCs w:val="21"/>
              </w:rPr>
            </w:pPr>
            <w:r>
              <w:rPr>
                <w:rFonts w:hint="eastAsia" w:ascii="仿宋_GB2312" w:hAnsi="等线" w:eastAsia="仿宋_GB2312"/>
                <w:szCs w:val="21"/>
              </w:rPr>
              <w:t>未为从事使用高毒物品作业的劳动者设置淋浴间、更衣室或者未设置清洗、存放和处理工作服、工作鞋帽等物品的专用间，或者不能正常使用</w:t>
            </w:r>
          </w:p>
        </w:tc>
        <w:tc>
          <w:tcPr>
            <w:tcW w:w="2837" w:type="dxa"/>
            <w:tcBorders>
              <w:top w:val="single" w:color="auto" w:sz="4" w:space="0"/>
              <w:left w:val="nil"/>
              <w:bottom w:val="single" w:color="auto" w:sz="4" w:space="0"/>
              <w:right w:val="single" w:color="auto" w:sz="4" w:space="0"/>
            </w:tcBorders>
            <w:noWrap w:val="0"/>
            <w:vAlign w:val="top"/>
          </w:tcPr>
          <w:p w14:paraId="04DBBD49">
            <w:pPr>
              <w:rPr>
                <w:rFonts w:ascii="仿宋_GB2312" w:hAnsi="等线" w:eastAsia="仿宋_GB2312"/>
                <w:szCs w:val="21"/>
              </w:rPr>
            </w:pPr>
            <w:r>
              <w:rPr>
                <w:rFonts w:hint="eastAsia" w:ascii="仿宋_GB2312" w:hAnsi="等线" w:eastAsia="仿宋_GB2312"/>
                <w:szCs w:val="21"/>
              </w:rPr>
              <w:t>《使用有毒物品作业场所劳动保护条例》第六十八条　用人单位违反本条例的规定，有下列行为之一的，由疾病预防控制部门给予警告，责令限期改正，处5000元以上2万元以下的罚款；逾期不改正的，责令停止使用有毒物品作业，或者提请有关人民政府按照国务院规定的权限予以关闭：（二）未为从事使用高毒物品作业的劳动者设置淋浴间、更衣室或者未设置清洗、存放和处理工作服、工作鞋帽等物品的专用间，或者不能正常使用</w:t>
            </w:r>
            <w:r>
              <w:rPr>
                <w:rFonts w:ascii="仿宋_GB2312" w:hAnsi="等线" w:eastAsia="仿宋_GB2312"/>
                <w:szCs w:val="21"/>
              </w:rPr>
              <w:t>。</w:t>
            </w:r>
          </w:p>
        </w:tc>
        <w:tc>
          <w:tcPr>
            <w:tcW w:w="2663" w:type="dxa"/>
            <w:tcBorders>
              <w:top w:val="single" w:color="auto" w:sz="4" w:space="0"/>
              <w:left w:val="nil"/>
              <w:bottom w:val="single" w:color="auto" w:sz="4" w:space="0"/>
              <w:right w:val="single" w:color="auto" w:sz="4" w:space="0"/>
            </w:tcBorders>
            <w:noWrap w:val="0"/>
            <w:vAlign w:val="top"/>
          </w:tcPr>
          <w:p w14:paraId="2BE9D6B0">
            <w:pPr>
              <w:rPr>
                <w:rFonts w:ascii="仿宋_GB2312" w:hAnsi="等线" w:eastAsia="仿宋_GB2312"/>
              </w:rPr>
            </w:pPr>
            <w:r>
              <w:rPr>
                <w:rFonts w:hint="eastAsia" w:ascii="仿宋_GB2312" w:hAnsi="等线" w:eastAsia="仿宋_GB2312"/>
                <w:b/>
              </w:rPr>
              <w:t>较轻</w:t>
            </w:r>
            <w:r>
              <w:rPr>
                <w:rFonts w:ascii="仿宋_GB2312" w:hAnsi="等线" w:eastAsia="仿宋_GB2312"/>
              </w:rPr>
              <w:t>：均设置相应</w:t>
            </w:r>
            <w:r>
              <w:rPr>
                <w:rFonts w:hint="eastAsia" w:ascii="仿宋_GB2312" w:hAnsi="等线" w:eastAsia="仿宋_GB2312"/>
              </w:rPr>
              <w:t>的淋浴间、更衣室和</w:t>
            </w:r>
            <w:r>
              <w:rPr>
                <w:rFonts w:ascii="仿宋_GB2312" w:hAnsi="等线" w:eastAsia="仿宋_GB2312"/>
              </w:rPr>
              <w:t>工作</w:t>
            </w:r>
            <w:r>
              <w:rPr>
                <w:rFonts w:hint="eastAsia" w:ascii="仿宋_GB2312" w:hAnsi="等线" w:eastAsia="仿宋_GB2312"/>
              </w:rPr>
              <w:t>专</w:t>
            </w:r>
            <w:r>
              <w:rPr>
                <w:rFonts w:ascii="仿宋_GB2312" w:hAnsi="等线" w:eastAsia="仿宋_GB2312"/>
              </w:rPr>
              <w:t>间</w:t>
            </w:r>
            <w:r>
              <w:rPr>
                <w:rFonts w:hint="eastAsia" w:ascii="仿宋_GB2312" w:hAnsi="等线" w:eastAsia="仿宋_GB2312"/>
              </w:rPr>
              <w:t>，</w:t>
            </w:r>
            <w:r>
              <w:rPr>
                <w:rFonts w:ascii="仿宋_GB2312" w:hAnsi="等线" w:eastAsia="仿宋_GB2312"/>
              </w:rPr>
              <w:t>但有</w:t>
            </w:r>
            <w:r>
              <w:rPr>
                <w:rFonts w:hint="eastAsia" w:ascii="仿宋_GB2312" w:hAnsi="等线" w:eastAsia="仿宋_GB2312"/>
              </w:rPr>
              <w:t>1种上述功能</w:t>
            </w:r>
            <w:r>
              <w:rPr>
                <w:rFonts w:ascii="仿宋_GB2312" w:hAnsi="等线" w:eastAsia="仿宋_GB2312"/>
              </w:rPr>
              <w:t>间不能正常使用。</w:t>
            </w:r>
          </w:p>
          <w:p w14:paraId="5C1CD3BF">
            <w:pPr>
              <w:rPr>
                <w:rFonts w:ascii="仿宋_GB2312" w:hAnsi="等线" w:eastAsia="仿宋_GB2312"/>
              </w:rPr>
            </w:pPr>
            <w:r>
              <w:rPr>
                <w:rFonts w:hint="eastAsia" w:ascii="仿宋_GB2312" w:hAnsi="等线" w:eastAsia="仿宋_GB2312"/>
                <w:b/>
              </w:rPr>
              <w:t>一般</w:t>
            </w:r>
            <w:r>
              <w:rPr>
                <w:rFonts w:ascii="仿宋_GB2312" w:hAnsi="等线" w:eastAsia="仿宋_GB2312"/>
              </w:rPr>
              <w:t>：</w:t>
            </w:r>
            <w:r>
              <w:rPr>
                <w:rFonts w:hint="eastAsia" w:ascii="仿宋_GB2312" w:hAnsi="等线" w:eastAsia="仿宋_GB2312"/>
              </w:rPr>
              <w:t>（1）均设置相应的淋浴间、更衣室和工作专间，但有２种以上上述</w:t>
            </w:r>
            <w:r>
              <w:rPr>
                <w:rFonts w:ascii="仿宋_GB2312" w:hAnsi="等线" w:eastAsia="仿宋_GB2312"/>
              </w:rPr>
              <w:t>功能间</w:t>
            </w:r>
            <w:r>
              <w:rPr>
                <w:rFonts w:hint="eastAsia" w:ascii="仿宋_GB2312" w:hAnsi="等线" w:eastAsia="仿宋_GB2312"/>
              </w:rPr>
              <w:t>不能正常使用；（2）未设置相应的淋浴间、更衣室和工作专间，</w:t>
            </w:r>
            <w:r>
              <w:rPr>
                <w:rFonts w:ascii="仿宋_GB2312" w:hAnsi="等线" w:eastAsia="仿宋_GB2312"/>
              </w:rPr>
              <w:t>或者不能正常使用。</w:t>
            </w:r>
          </w:p>
          <w:p w14:paraId="629A5B16">
            <w:pPr>
              <w:rPr>
                <w:rFonts w:ascii="仿宋_GB2312" w:hAnsi="等线" w:eastAsia="仿宋_GB2312"/>
              </w:rPr>
            </w:pPr>
            <w:r>
              <w:rPr>
                <w:rFonts w:hint="eastAsia" w:ascii="仿宋_GB2312" w:hAnsi="等线" w:eastAsia="仿宋_GB2312"/>
                <w:b/>
              </w:rPr>
              <w:t>严重</w:t>
            </w:r>
            <w:r>
              <w:rPr>
                <w:rFonts w:ascii="仿宋_GB2312" w:hAnsi="等线" w:eastAsia="仿宋_GB2312"/>
              </w:rPr>
              <w:t>：</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6D7C3C59">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：给予警告，处5000元的罚款。</w:t>
            </w:r>
          </w:p>
          <w:p w14:paraId="32C56F2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：（1）给予警告，处1万元以上</w:t>
            </w:r>
            <w:r>
              <w:rPr>
                <w:rFonts w:ascii="仿宋_GB2312" w:hAnsi="等线" w:eastAsia="仿宋_GB2312"/>
              </w:rPr>
              <w:t>1.5</w:t>
            </w:r>
            <w:r>
              <w:rPr>
                <w:rFonts w:hint="eastAsia" w:ascii="仿宋_GB2312" w:hAnsi="等线" w:eastAsia="仿宋_GB2312"/>
              </w:rPr>
              <w:t>万元以下的罚款；（2）给予警告，处</w:t>
            </w:r>
            <w:r>
              <w:rPr>
                <w:rFonts w:ascii="仿宋_GB2312" w:hAnsi="等线" w:eastAsia="仿宋_GB2312"/>
              </w:rPr>
              <w:t>1.5</w:t>
            </w:r>
            <w:r>
              <w:rPr>
                <w:rFonts w:hint="eastAsia" w:ascii="仿宋_GB2312" w:hAnsi="等线" w:eastAsia="仿宋_GB2312"/>
              </w:rPr>
              <w:t>万元以上</w:t>
            </w:r>
            <w:r>
              <w:rPr>
                <w:rFonts w:ascii="仿宋_GB2312" w:hAnsi="等线" w:eastAsia="仿宋_GB2312"/>
              </w:rPr>
              <w:t>2</w:t>
            </w:r>
            <w:r>
              <w:rPr>
                <w:rFonts w:hint="eastAsia" w:ascii="仿宋_GB2312" w:hAnsi="等线" w:eastAsia="仿宋_GB2312"/>
              </w:rPr>
              <w:t>万元以下的罚款。</w:t>
            </w:r>
          </w:p>
          <w:p w14:paraId="1706E118">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552CF776">
            <w:pPr>
              <w:rPr>
                <w:rFonts w:ascii="仿宋_GB2312" w:hAnsi="等线" w:eastAsia="仿宋_GB2312"/>
                <w:szCs w:val="21"/>
              </w:rPr>
            </w:pPr>
          </w:p>
        </w:tc>
      </w:tr>
      <w:tr w14:paraId="65F3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398A381">
            <w:pPr>
              <w:ind w:firstLine="210" w:firstLineChars="100"/>
              <w:rPr>
                <w:rFonts w:ascii="仿宋_GB2312" w:hAnsi="等线" w:eastAsia="仿宋_GB2312"/>
                <w:szCs w:val="21"/>
                <w:lang w:val="en" w:bidi="ar"/>
              </w:rPr>
            </w:pPr>
            <w:r>
              <w:rPr>
                <w:rFonts w:ascii="仿宋_GB2312" w:hAnsi="等线" w:eastAsia="仿宋_GB2312"/>
                <w:szCs w:val="21"/>
                <w:lang w:val="en" w:bidi="ar"/>
              </w:rPr>
              <w:t>597</w:t>
            </w:r>
          </w:p>
        </w:tc>
        <w:tc>
          <w:tcPr>
            <w:tcW w:w="3146" w:type="dxa"/>
            <w:tcBorders>
              <w:top w:val="single" w:color="auto" w:sz="4" w:space="0"/>
              <w:left w:val="nil"/>
              <w:bottom w:val="single" w:color="auto" w:sz="4" w:space="0"/>
              <w:right w:val="single" w:color="auto" w:sz="4" w:space="0"/>
            </w:tcBorders>
            <w:noWrap w:val="0"/>
            <w:vAlign w:val="top"/>
          </w:tcPr>
          <w:p w14:paraId="6173C6C0">
            <w:pPr>
              <w:rPr>
                <w:rFonts w:ascii="仿宋_GB2312" w:hAnsi="等线" w:eastAsia="仿宋_GB2312"/>
                <w:szCs w:val="21"/>
              </w:rPr>
            </w:pPr>
            <w:r>
              <w:rPr>
                <w:rFonts w:hint="eastAsia" w:ascii="仿宋_GB2312" w:hAnsi="等线" w:eastAsia="仿宋_GB2312"/>
                <w:szCs w:val="21"/>
              </w:rPr>
              <w:t>未安排从事使用高毒物品作业一定年限的劳动者进行岗位轮换</w:t>
            </w:r>
          </w:p>
        </w:tc>
        <w:tc>
          <w:tcPr>
            <w:tcW w:w="2837" w:type="dxa"/>
            <w:tcBorders>
              <w:top w:val="single" w:color="auto" w:sz="4" w:space="0"/>
              <w:left w:val="nil"/>
              <w:bottom w:val="single" w:color="auto" w:sz="4" w:space="0"/>
              <w:right w:val="single" w:color="auto" w:sz="4" w:space="0"/>
            </w:tcBorders>
            <w:noWrap w:val="0"/>
            <w:vAlign w:val="top"/>
          </w:tcPr>
          <w:p w14:paraId="70C38606">
            <w:pPr>
              <w:rPr>
                <w:rFonts w:ascii="仿宋_GB2312" w:hAnsi="等线" w:eastAsia="仿宋_GB2312"/>
                <w:szCs w:val="21"/>
              </w:rPr>
            </w:pPr>
            <w:r>
              <w:rPr>
                <w:rFonts w:hint="eastAsia" w:ascii="仿宋_GB2312" w:hAnsi="等线" w:eastAsia="仿宋_GB2312"/>
                <w:szCs w:val="21"/>
              </w:rPr>
              <w:t>《使用有毒物品作业场所劳动保护条例》第六十八条　用人单位违反本条例的规定，有下列行为之一的，由疾病预防控制部门给予警告，责令限期改正，处5000元以上2万元以下的罚款；逾期不改正的，责令停止使用有毒物品作业，或者提请有关人民政府按照国务院规定的权限予以关闭：（三）未安排从事使用高毒物品作业一定年限的劳动者进行岗位轮换</w:t>
            </w:r>
            <w:r>
              <w:rPr>
                <w:rFonts w:ascii="仿宋_GB2312" w:hAnsi="等线" w:eastAsia="仿宋_GB2312"/>
                <w:szCs w:val="21"/>
              </w:rPr>
              <w:t>。</w:t>
            </w:r>
          </w:p>
        </w:tc>
        <w:tc>
          <w:tcPr>
            <w:tcW w:w="2663" w:type="dxa"/>
            <w:tcBorders>
              <w:top w:val="single" w:color="auto" w:sz="4" w:space="0"/>
              <w:left w:val="nil"/>
              <w:bottom w:val="single" w:color="auto" w:sz="4" w:space="0"/>
              <w:right w:val="single" w:color="auto" w:sz="4" w:space="0"/>
            </w:tcBorders>
            <w:noWrap w:val="0"/>
            <w:vAlign w:val="top"/>
          </w:tcPr>
          <w:p w14:paraId="111A855F">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：违法行为涉及劳动者1至3名。</w:t>
            </w:r>
          </w:p>
          <w:p w14:paraId="257CA96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：违法行为涉及劳动者4名以上。</w:t>
            </w:r>
          </w:p>
          <w:p w14:paraId="748F63DA">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：责令限期改正，逾期不改正。</w:t>
            </w:r>
          </w:p>
        </w:tc>
        <w:tc>
          <w:tcPr>
            <w:tcW w:w="2835" w:type="dxa"/>
            <w:tcBorders>
              <w:top w:val="single" w:color="auto" w:sz="4" w:space="0"/>
              <w:left w:val="nil"/>
              <w:bottom w:val="single" w:color="auto" w:sz="4" w:space="0"/>
              <w:right w:val="single" w:color="auto" w:sz="4" w:space="0"/>
            </w:tcBorders>
            <w:noWrap w:val="0"/>
            <w:vAlign w:val="top"/>
          </w:tcPr>
          <w:p w14:paraId="2E5DD21C">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：给予警告，处5000元以上1万元以下的罚款。</w:t>
            </w:r>
          </w:p>
          <w:p w14:paraId="57D07E9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：给予警告，处1万元以上2万元以下的罚款。</w:t>
            </w:r>
          </w:p>
          <w:p w14:paraId="0F604F00">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：责令停止使用有毒物品作业，或者提请有关人民政府按照国务院规定的权限予以关闭。</w:t>
            </w:r>
          </w:p>
        </w:tc>
        <w:tc>
          <w:tcPr>
            <w:tcW w:w="1479" w:type="dxa"/>
            <w:tcBorders>
              <w:top w:val="single" w:color="auto" w:sz="4" w:space="0"/>
              <w:left w:val="nil"/>
              <w:bottom w:val="single" w:color="auto" w:sz="4" w:space="0"/>
              <w:right w:val="single" w:color="auto" w:sz="4" w:space="0"/>
            </w:tcBorders>
            <w:noWrap w:val="0"/>
            <w:vAlign w:val="top"/>
          </w:tcPr>
          <w:p w14:paraId="21A47A70">
            <w:pPr>
              <w:rPr>
                <w:rFonts w:ascii="仿宋_GB2312" w:hAnsi="等线" w:eastAsia="仿宋_GB2312"/>
                <w:szCs w:val="21"/>
              </w:rPr>
            </w:pPr>
          </w:p>
        </w:tc>
      </w:tr>
    </w:tbl>
    <w:p w14:paraId="201ED01B"/>
    <w:p w14:paraId="54E7B5AF"/>
    <w:p w14:paraId="5706ABC4"/>
    <w:p w14:paraId="5CDAA750"/>
    <w:p w14:paraId="3684FD73"/>
    <w:p w14:paraId="18808842"/>
    <w:p w14:paraId="71D7C1D2"/>
    <w:p w14:paraId="1DB5DEDA"/>
    <w:p w14:paraId="6706BDDF"/>
    <w:p w14:paraId="7FD078AC"/>
    <w:p w14:paraId="78FB50EC"/>
    <w:p w14:paraId="1CC79C2C"/>
    <w:p w14:paraId="527A9ABE"/>
    <w:p w14:paraId="06396531"/>
    <w:p w14:paraId="50051836"/>
    <w:p w14:paraId="2E0FC860"/>
    <w:p w14:paraId="754DCBD1"/>
    <w:p w14:paraId="4117253D"/>
    <w:p w14:paraId="7B8E0DF0"/>
    <w:p w14:paraId="25C9DD15"/>
    <w:p w14:paraId="5D2803F4"/>
    <w:p w14:paraId="4D5F9627">
      <w:pPr>
        <w:rPr>
          <w:rFonts w:hint="eastAsia" w:ascii="方正小标宋简体" w:hAnsi="等线" w:eastAsia="方正小标宋简体"/>
          <w:b/>
          <w:sz w:val="36"/>
          <w:szCs w:val="36"/>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42E4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02BA0307">
            <w:pPr>
              <w:jc w:val="center"/>
              <w:rPr>
                <w:rFonts w:ascii="黑体" w:hAnsi="宋体" w:eastAsia="黑体"/>
                <w:sz w:val="32"/>
                <w:szCs w:val="32"/>
              </w:rPr>
            </w:pPr>
            <w:r>
              <w:rPr>
                <w:rFonts w:hint="eastAsia" w:ascii="黑体" w:hAnsi="宋体" w:eastAsia="黑体"/>
                <w:sz w:val="32"/>
                <w:szCs w:val="32"/>
                <w:lang w:bidi="ar"/>
              </w:rPr>
              <w:t>（七十七）工作场所职业卫生管理规定</w:t>
            </w:r>
          </w:p>
        </w:tc>
      </w:tr>
      <w:tr w14:paraId="400E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B8A4519">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46" w:type="dxa"/>
            <w:tcBorders>
              <w:top w:val="single" w:color="auto" w:sz="4" w:space="0"/>
              <w:left w:val="nil"/>
              <w:bottom w:val="single" w:color="auto" w:sz="4" w:space="0"/>
              <w:right w:val="single" w:color="auto" w:sz="4" w:space="0"/>
            </w:tcBorders>
            <w:noWrap w:val="0"/>
            <w:vAlign w:val="top"/>
          </w:tcPr>
          <w:p w14:paraId="6D5886BC">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01E5C173">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0677A1B1">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2FDA439C">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0321D86B">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1639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C4FB7FD">
            <w:pPr>
              <w:ind w:firstLine="210" w:firstLineChars="100"/>
              <w:rPr>
                <w:rFonts w:ascii="仿宋_GB2312" w:hAnsi="等线" w:eastAsia="仿宋_GB2312"/>
                <w:szCs w:val="21"/>
                <w:lang w:val="en"/>
              </w:rPr>
            </w:pPr>
            <w:r>
              <w:rPr>
                <w:rFonts w:ascii="仿宋_GB2312" w:hAnsi="等线" w:eastAsia="仿宋_GB2312"/>
                <w:szCs w:val="21"/>
                <w:lang w:val="en"/>
              </w:rPr>
              <w:t>598</w:t>
            </w:r>
          </w:p>
        </w:tc>
        <w:tc>
          <w:tcPr>
            <w:tcW w:w="3146" w:type="dxa"/>
            <w:tcBorders>
              <w:top w:val="single" w:color="auto" w:sz="4" w:space="0"/>
              <w:left w:val="nil"/>
              <w:bottom w:val="single" w:color="auto" w:sz="4" w:space="0"/>
              <w:right w:val="single" w:color="auto" w:sz="4" w:space="0"/>
            </w:tcBorders>
            <w:noWrap w:val="0"/>
            <w:vAlign w:val="top"/>
          </w:tcPr>
          <w:p w14:paraId="6337A64F">
            <w:pPr>
              <w:rPr>
                <w:rFonts w:ascii="仿宋_GB2312" w:hAnsi="等线" w:eastAsia="仿宋_GB2312"/>
                <w:szCs w:val="21"/>
              </w:rPr>
            </w:pPr>
            <w:r>
              <w:rPr>
                <w:rFonts w:hint="eastAsia" w:ascii="仿宋_GB2312" w:hAnsi="等线" w:eastAsia="仿宋_GB2312"/>
                <w:szCs w:val="21"/>
              </w:rPr>
              <w:t>未按照规定实行有害作业与无害作业分开、工作场所与生活场所分开</w:t>
            </w:r>
          </w:p>
        </w:tc>
        <w:tc>
          <w:tcPr>
            <w:tcW w:w="2837" w:type="dxa"/>
            <w:tcBorders>
              <w:top w:val="single" w:color="auto" w:sz="4" w:space="0"/>
              <w:left w:val="nil"/>
              <w:bottom w:val="single" w:color="auto" w:sz="4" w:space="0"/>
              <w:right w:val="single" w:color="auto" w:sz="4" w:space="0"/>
            </w:tcBorders>
            <w:noWrap w:val="0"/>
            <w:vAlign w:val="top"/>
          </w:tcPr>
          <w:p w14:paraId="5E32D49E">
            <w:pPr>
              <w:rPr>
                <w:rFonts w:ascii="仿宋_GB2312" w:hAnsi="等线" w:eastAsia="仿宋_GB2312"/>
                <w:szCs w:val="21"/>
              </w:rPr>
            </w:pPr>
            <w:r>
              <w:rPr>
                <w:rFonts w:hint="eastAsia" w:ascii="仿宋_GB2312" w:hAnsi="等线" w:eastAsia="仿宋_GB2312"/>
                <w:szCs w:val="21"/>
              </w:rPr>
              <w:t>《工作场所职业卫生管理规定》第四十七条　用人单位有下列情形之一的，责令限期改正，给予警告，可以并处五千元以上二万元以下的罚款：（一）未按照规定实行有害作业与无害作业分开、工作场所与生活场所分开。</w:t>
            </w:r>
          </w:p>
        </w:tc>
        <w:tc>
          <w:tcPr>
            <w:tcW w:w="2663" w:type="dxa"/>
            <w:tcBorders>
              <w:top w:val="single" w:color="auto" w:sz="4" w:space="0"/>
              <w:left w:val="nil"/>
              <w:bottom w:val="single" w:color="auto" w:sz="4" w:space="0"/>
              <w:right w:val="single" w:color="auto" w:sz="4" w:space="0"/>
            </w:tcBorders>
            <w:noWrap w:val="0"/>
            <w:vAlign w:val="top"/>
          </w:tcPr>
          <w:p w14:paraId="77C2FA65">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：用人单位有一处场所未按照规定实行有害作业与无害作业分开、工作场所与生活场所分开。</w:t>
            </w:r>
          </w:p>
          <w:p w14:paraId="03DC5C6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：用人单位有二处场所未按照规定实行有害作业与无害作业分开、工作场所与生活场所分开。</w:t>
            </w:r>
          </w:p>
          <w:p w14:paraId="7EF54EA7">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：用人单位有三处以上场所未按照规定实行有害作业与无害作业分开、工作场所与生活场所分开。</w:t>
            </w:r>
          </w:p>
        </w:tc>
        <w:tc>
          <w:tcPr>
            <w:tcW w:w="2835" w:type="dxa"/>
            <w:tcBorders>
              <w:top w:val="single" w:color="auto" w:sz="4" w:space="0"/>
              <w:left w:val="nil"/>
              <w:bottom w:val="single" w:color="auto" w:sz="4" w:space="0"/>
              <w:right w:val="single" w:color="auto" w:sz="4" w:space="0"/>
            </w:tcBorders>
            <w:noWrap w:val="0"/>
            <w:vAlign w:val="top"/>
          </w:tcPr>
          <w:p w14:paraId="12D53EE0">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：给予警告，可以并处五千元以上一万元以下罚款。</w:t>
            </w:r>
          </w:p>
          <w:p w14:paraId="0CEE498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：给予警告，可以并处一万元以上一万五千元以下罚款。</w:t>
            </w:r>
          </w:p>
          <w:p w14:paraId="3F234B5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：给予警告，可以并处一万五千元以上二万元以下罚款。</w:t>
            </w:r>
          </w:p>
        </w:tc>
        <w:tc>
          <w:tcPr>
            <w:tcW w:w="1479" w:type="dxa"/>
            <w:tcBorders>
              <w:top w:val="single" w:color="auto" w:sz="4" w:space="0"/>
              <w:left w:val="nil"/>
              <w:bottom w:val="single" w:color="auto" w:sz="4" w:space="0"/>
              <w:right w:val="single" w:color="auto" w:sz="4" w:space="0"/>
            </w:tcBorders>
            <w:noWrap w:val="0"/>
            <w:vAlign w:val="top"/>
          </w:tcPr>
          <w:p w14:paraId="21BD069E">
            <w:pPr>
              <w:rPr>
                <w:rFonts w:ascii="仿宋_GB2312" w:hAnsi="等线" w:eastAsia="仿宋_GB2312"/>
                <w:szCs w:val="21"/>
              </w:rPr>
            </w:pPr>
          </w:p>
        </w:tc>
      </w:tr>
      <w:tr w14:paraId="3775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95322B2">
            <w:pPr>
              <w:ind w:firstLine="210" w:firstLineChars="100"/>
              <w:rPr>
                <w:rFonts w:ascii="仿宋_GB2312" w:hAnsi="等线" w:eastAsia="仿宋_GB2312"/>
                <w:szCs w:val="21"/>
                <w:lang w:val="en" w:bidi="ar"/>
              </w:rPr>
            </w:pPr>
            <w:r>
              <w:rPr>
                <w:rFonts w:ascii="仿宋_GB2312" w:hAnsi="等线" w:eastAsia="仿宋_GB2312"/>
                <w:szCs w:val="21"/>
                <w:lang w:val="en" w:bidi="ar"/>
              </w:rPr>
              <w:t>599</w:t>
            </w:r>
          </w:p>
        </w:tc>
        <w:tc>
          <w:tcPr>
            <w:tcW w:w="3146" w:type="dxa"/>
            <w:tcBorders>
              <w:top w:val="single" w:color="auto" w:sz="4" w:space="0"/>
              <w:left w:val="nil"/>
              <w:bottom w:val="single" w:color="auto" w:sz="4" w:space="0"/>
              <w:right w:val="single" w:color="auto" w:sz="4" w:space="0"/>
            </w:tcBorders>
            <w:noWrap w:val="0"/>
            <w:vAlign w:val="top"/>
          </w:tcPr>
          <w:p w14:paraId="119A6D24">
            <w:pPr>
              <w:rPr>
                <w:rFonts w:ascii="仿宋_GB2312" w:hAnsi="等线" w:eastAsia="仿宋_GB2312"/>
                <w:szCs w:val="21"/>
              </w:rPr>
            </w:pPr>
            <w:r>
              <w:rPr>
                <w:rFonts w:hint="eastAsia" w:ascii="仿宋_GB2312" w:hAnsi="等线" w:eastAsia="仿宋_GB2312"/>
                <w:szCs w:val="21"/>
              </w:rPr>
              <w:t>用人单位的主要负责人、职业卫生管理人员未接受职业卫生培训</w:t>
            </w:r>
          </w:p>
        </w:tc>
        <w:tc>
          <w:tcPr>
            <w:tcW w:w="2837" w:type="dxa"/>
            <w:tcBorders>
              <w:top w:val="single" w:color="auto" w:sz="4" w:space="0"/>
              <w:left w:val="nil"/>
              <w:bottom w:val="single" w:color="auto" w:sz="4" w:space="0"/>
              <w:right w:val="single" w:color="auto" w:sz="4" w:space="0"/>
            </w:tcBorders>
            <w:noWrap w:val="0"/>
            <w:vAlign w:val="top"/>
          </w:tcPr>
          <w:p w14:paraId="752163C0">
            <w:pPr>
              <w:rPr>
                <w:rFonts w:ascii="仿宋_GB2312" w:hAnsi="等线" w:eastAsia="仿宋_GB2312"/>
                <w:szCs w:val="21"/>
              </w:rPr>
            </w:pPr>
            <w:r>
              <w:rPr>
                <w:rFonts w:hint="eastAsia" w:ascii="仿宋_GB2312" w:hAnsi="等线" w:eastAsia="仿宋_GB2312"/>
                <w:szCs w:val="21"/>
              </w:rPr>
              <w:t>《工作场所职业卫生管理规定》第四十七条　用人单位有下列情形之一的，责令限期改正，给予警告，可以并处五千元以上二万元以下的罚款：（二）用人单位的主要负责人、职业卫生管理人员未接受职业卫生培训。</w:t>
            </w:r>
          </w:p>
        </w:tc>
        <w:tc>
          <w:tcPr>
            <w:tcW w:w="2663" w:type="dxa"/>
            <w:tcBorders>
              <w:top w:val="single" w:color="auto" w:sz="4" w:space="0"/>
              <w:left w:val="nil"/>
              <w:bottom w:val="single" w:color="auto" w:sz="4" w:space="0"/>
              <w:right w:val="single" w:color="auto" w:sz="4" w:space="0"/>
            </w:tcBorders>
            <w:noWrap w:val="0"/>
            <w:vAlign w:val="top"/>
          </w:tcPr>
          <w:p w14:paraId="4BD0AD8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：用人单位主要负责人或职业卫生管理人员入</w:t>
            </w:r>
            <w:r>
              <w:rPr>
                <w:rFonts w:ascii="仿宋_GB2312" w:hAnsi="等线" w:eastAsia="仿宋_GB2312"/>
                <w:szCs w:val="21"/>
              </w:rPr>
              <w:t>职后</w:t>
            </w:r>
            <w:r>
              <w:rPr>
                <w:rFonts w:hint="eastAsia" w:ascii="仿宋_GB2312" w:hAnsi="等线" w:eastAsia="仿宋_GB2312"/>
                <w:szCs w:val="21"/>
              </w:rPr>
              <w:t>未接受职业卫生培训，</w:t>
            </w:r>
            <w:r>
              <w:rPr>
                <w:rFonts w:ascii="仿宋_GB2312" w:hAnsi="等线" w:eastAsia="仿宋_GB2312"/>
                <w:szCs w:val="21"/>
              </w:rPr>
              <w:t>时间不足一年。</w:t>
            </w:r>
          </w:p>
          <w:p w14:paraId="695AB9C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：用人单位主要负责人或职业卫生管理人员一</w:t>
            </w:r>
            <w:r>
              <w:rPr>
                <w:rFonts w:ascii="仿宋_GB2312" w:hAnsi="等线" w:eastAsia="仿宋_GB2312"/>
                <w:szCs w:val="21"/>
              </w:rPr>
              <w:t>至</w:t>
            </w:r>
            <w:r>
              <w:rPr>
                <w:rFonts w:hint="eastAsia" w:ascii="仿宋_GB2312" w:hAnsi="等线" w:eastAsia="仿宋_GB2312"/>
                <w:szCs w:val="21"/>
              </w:rPr>
              <w:t>二年未接受职业卫生培训。</w:t>
            </w:r>
          </w:p>
          <w:p w14:paraId="502FA09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：用人单位主要负责人或职业卫生管理人员超过二年未接受职业卫生培训。</w:t>
            </w:r>
          </w:p>
        </w:tc>
        <w:tc>
          <w:tcPr>
            <w:tcW w:w="2835" w:type="dxa"/>
            <w:tcBorders>
              <w:top w:val="single" w:color="auto" w:sz="4" w:space="0"/>
              <w:left w:val="nil"/>
              <w:bottom w:val="single" w:color="auto" w:sz="4" w:space="0"/>
              <w:right w:val="single" w:color="auto" w:sz="4" w:space="0"/>
            </w:tcBorders>
            <w:noWrap w:val="0"/>
            <w:vAlign w:val="top"/>
          </w:tcPr>
          <w:p w14:paraId="7074645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：给予警告，可以并处五千元以上一万元以下罚款。</w:t>
            </w:r>
          </w:p>
          <w:p w14:paraId="3102C81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：给予警告，可以并处一万元以上一万五千元以下罚款。</w:t>
            </w:r>
          </w:p>
          <w:p w14:paraId="0583FAA2">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：给予警告，可以并处一万五千元以上二万元以下罚款。</w:t>
            </w:r>
          </w:p>
        </w:tc>
        <w:tc>
          <w:tcPr>
            <w:tcW w:w="1479" w:type="dxa"/>
            <w:tcBorders>
              <w:top w:val="single" w:color="auto" w:sz="4" w:space="0"/>
              <w:left w:val="nil"/>
              <w:bottom w:val="single" w:color="auto" w:sz="4" w:space="0"/>
              <w:right w:val="single" w:color="auto" w:sz="4" w:space="0"/>
            </w:tcBorders>
            <w:noWrap w:val="0"/>
            <w:vAlign w:val="top"/>
          </w:tcPr>
          <w:p w14:paraId="7729F134">
            <w:pPr>
              <w:rPr>
                <w:rFonts w:ascii="仿宋_GB2312" w:hAnsi="等线" w:eastAsia="仿宋_GB2312"/>
                <w:szCs w:val="21"/>
              </w:rPr>
            </w:pPr>
          </w:p>
        </w:tc>
      </w:tr>
      <w:tr w14:paraId="0CB0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738DCDC">
            <w:pPr>
              <w:ind w:firstLine="210" w:firstLineChars="100"/>
              <w:rPr>
                <w:rFonts w:ascii="仿宋_GB2312" w:hAnsi="等线" w:eastAsia="仿宋_GB2312"/>
                <w:szCs w:val="21"/>
                <w:lang w:val="en" w:bidi="ar"/>
              </w:rPr>
            </w:pPr>
            <w:r>
              <w:rPr>
                <w:rFonts w:ascii="仿宋_GB2312" w:hAnsi="等线" w:eastAsia="仿宋_GB2312"/>
                <w:szCs w:val="21"/>
                <w:lang w:val="en" w:bidi="ar"/>
              </w:rPr>
              <w:t>600</w:t>
            </w:r>
          </w:p>
        </w:tc>
        <w:tc>
          <w:tcPr>
            <w:tcW w:w="3146" w:type="dxa"/>
            <w:tcBorders>
              <w:top w:val="single" w:color="auto" w:sz="4" w:space="0"/>
              <w:left w:val="nil"/>
              <w:bottom w:val="single" w:color="auto" w:sz="4" w:space="0"/>
              <w:right w:val="single" w:color="auto" w:sz="4" w:space="0"/>
            </w:tcBorders>
            <w:noWrap w:val="0"/>
            <w:vAlign w:val="top"/>
          </w:tcPr>
          <w:p w14:paraId="70987533">
            <w:pPr>
              <w:rPr>
                <w:rFonts w:ascii="仿宋_GB2312" w:hAnsi="等线" w:eastAsia="仿宋_GB2312"/>
                <w:szCs w:val="21"/>
              </w:rPr>
            </w:pPr>
            <w:r>
              <w:rPr>
                <w:rFonts w:hint="eastAsia" w:ascii="仿宋_GB2312" w:hAnsi="等线" w:eastAsia="仿宋_GB2312"/>
                <w:szCs w:val="21"/>
              </w:rPr>
              <w:t>未按照规定制定职业病防治计划和实施方案</w:t>
            </w:r>
          </w:p>
        </w:tc>
        <w:tc>
          <w:tcPr>
            <w:tcW w:w="2837" w:type="dxa"/>
            <w:tcBorders>
              <w:top w:val="single" w:color="auto" w:sz="4" w:space="0"/>
              <w:left w:val="nil"/>
              <w:bottom w:val="single" w:color="auto" w:sz="4" w:space="0"/>
              <w:right w:val="single" w:color="auto" w:sz="4" w:space="0"/>
            </w:tcBorders>
            <w:noWrap w:val="0"/>
            <w:vAlign w:val="top"/>
          </w:tcPr>
          <w:p w14:paraId="3AF460E1">
            <w:pPr>
              <w:rPr>
                <w:rFonts w:ascii="仿宋_GB2312" w:hAnsi="等线" w:eastAsia="仿宋_GB2312"/>
                <w:szCs w:val="21"/>
              </w:rPr>
            </w:pPr>
            <w:r>
              <w:rPr>
                <w:rFonts w:hint="eastAsia" w:ascii="仿宋_GB2312" w:hAnsi="等线" w:eastAsia="仿宋_GB2312"/>
                <w:szCs w:val="21"/>
              </w:rPr>
              <w:t>《工作场所职业卫生管理规定》第四十八条　用人单位有下列情形之一的，责令限期改正，给予警告；逾期未改正的，处十万元以下的罚款：（一）未按照规定制定职业病防治计划和实施方案</w:t>
            </w:r>
            <w:r>
              <w:rPr>
                <w:rFonts w:ascii="仿宋_GB2312" w:hAnsi="等线" w:eastAsia="仿宋_GB2312"/>
                <w:szCs w:val="21"/>
              </w:rPr>
              <w:t>。</w:t>
            </w:r>
          </w:p>
          <w:p w14:paraId="35C0FD4C">
            <w:pPr>
              <w:rPr>
                <w:rFonts w:ascii="仿宋_GB2312" w:hAnsi="等线" w:eastAsia="仿宋_GB2312"/>
                <w:szCs w:val="21"/>
              </w:rPr>
            </w:pPr>
            <w:r>
              <w:rPr>
                <w:rFonts w:hint="eastAsia" w:ascii="仿宋_GB2312" w:hAnsi="等线" w:eastAsia="仿宋_GB2312"/>
                <w:szCs w:val="21"/>
              </w:rPr>
              <w:t>参照《中华人民共和国职业病防治法》第七十条第（二）项规定执行。</w:t>
            </w:r>
          </w:p>
        </w:tc>
        <w:tc>
          <w:tcPr>
            <w:tcW w:w="2663" w:type="dxa"/>
            <w:tcBorders>
              <w:top w:val="single" w:color="auto" w:sz="4" w:space="0"/>
              <w:left w:val="nil"/>
              <w:bottom w:val="single" w:color="auto" w:sz="4" w:space="0"/>
              <w:right w:val="single" w:color="auto" w:sz="4" w:space="0"/>
            </w:tcBorders>
            <w:noWrap w:val="0"/>
            <w:vAlign w:val="top"/>
          </w:tcPr>
          <w:p w14:paraId="693FF0BB">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29EA2DC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：责令限期改正后，逾期不改，职业病危害风险一般的用人单位未制定职业病防治计划和实施方案。</w:t>
            </w:r>
          </w:p>
          <w:p w14:paraId="6A41F290">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责令限期改正后，逾期不改，职业病危害风险严重的用人单位未制定职业病防治计划和实施方案。</w:t>
            </w:r>
          </w:p>
        </w:tc>
        <w:tc>
          <w:tcPr>
            <w:tcW w:w="2835" w:type="dxa"/>
            <w:tcBorders>
              <w:top w:val="single" w:color="auto" w:sz="4" w:space="0"/>
              <w:left w:val="nil"/>
              <w:bottom w:val="single" w:color="auto" w:sz="4" w:space="0"/>
              <w:right w:val="single" w:color="auto" w:sz="4" w:space="0"/>
            </w:tcBorders>
            <w:noWrap w:val="0"/>
            <w:vAlign w:val="top"/>
          </w:tcPr>
          <w:p w14:paraId="42E22BE0">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3ABE5A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：处一</w:t>
            </w:r>
            <w:r>
              <w:rPr>
                <w:rFonts w:ascii="仿宋_GB2312" w:hAnsi="等线" w:eastAsia="仿宋_GB2312"/>
                <w:szCs w:val="21"/>
              </w:rPr>
              <w:t>万</w:t>
            </w:r>
            <w:r>
              <w:rPr>
                <w:rFonts w:hint="eastAsia" w:ascii="仿宋_GB2312" w:hAnsi="等线" w:eastAsia="仿宋_GB2312"/>
                <w:szCs w:val="21"/>
              </w:rPr>
              <w:t>元以上五万元以下的罚款。</w:t>
            </w:r>
          </w:p>
          <w:p w14:paraId="3DF7500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7CF4237B">
            <w:pPr>
              <w:rPr>
                <w:rFonts w:ascii="仿宋_GB2312" w:hAnsi="等线" w:eastAsia="仿宋_GB2312"/>
                <w:szCs w:val="21"/>
              </w:rPr>
            </w:pPr>
          </w:p>
        </w:tc>
      </w:tr>
      <w:tr w14:paraId="5B36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C201AA1">
            <w:pPr>
              <w:ind w:left="210"/>
              <w:rPr>
                <w:rFonts w:ascii="仿宋_GB2312" w:hAnsi="等线" w:eastAsia="仿宋_GB2312"/>
                <w:szCs w:val="21"/>
                <w:lang w:val="en" w:bidi="ar"/>
              </w:rPr>
            </w:pPr>
            <w:r>
              <w:rPr>
                <w:rFonts w:ascii="仿宋_GB2312" w:hAnsi="等线" w:eastAsia="仿宋_GB2312"/>
                <w:szCs w:val="21"/>
                <w:lang w:val="en" w:bidi="ar"/>
              </w:rPr>
              <w:t>601</w:t>
            </w:r>
          </w:p>
        </w:tc>
        <w:tc>
          <w:tcPr>
            <w:tcW w:w="3146" w:type="dxa"/>
            <w:tcBorders>
              <w:top w:val="single" w:color="auto" w:sz="4" w:space="0"/>
              <w:left w:val="nil"/>
              <w:bottom w:val="single" w:color="auto" w:sz="4" w:space="0"/>
              <w:right w:val="single" w:color="auto" w:sz="4" w:space="0"/>
            </w:tcBorders>
            <w:noWrap w:val="0"/>
            <w:vAlign w:val="top"/>
          </w:tcPr>
          <w:p w14:paraId="4B8817FE">
            <w:pPr>
              <w:rPr>
                <w:rFonts w:ascii="仿宋_GB2312" w:hAnsi="等线" w:eastAsia="仿宋_GB2312"/>
                <w:szCs w:val="21"/>
              </w:rPr>
            </w:pPr>
            <w:r>
              <w:rPr>
                <w:rFonts w:hint="eastAsia" w:ascii="仿宋_GB2312" w:hAnsi="等线" w:eastAsia="仿宋_GB2312"/>
                <w:szCs w:val="21"/>
              </w:rPr>
              <w:t>未按照规定设置或者指定职业卫生管理机构或者组织，或者未配备专职或者兼职的职业卫生管理人员</w:t>
            </w:r>
          </w:p>
        </w:tc>
        <w:tc>
          <w:tcPr>
            <w:tcW w:w="2837" w:type="dxa"/>
            <w:tcBorders>
              <w:top w:val="single" w:color="auto" w:sz="4" w:space="0"/>
              <w:left w:val="nil"/>
              <w:bottom w:val="single" w:color="auto" w:sz="4" w:space="0"/>
              <w:right w:val="single" w:color="auto" w:sz="4" w:space="0"/>
            </w:tcBorders>
            <w:noWrap w:val="0"/>
            <w:vAlign w:val="top"/>
          </w:tcPr>
          <w:p w14:paraId="371D600E">
            <w:pPr>
              <w:rPr>
                <w:rFonts w:hint="eastAsia" w:ascii="仿宋_GB2312" w:hAnsi="等线" w:eastAsia="仿宋_GB2312"/>
                <w:szCs w:val="21"/>
              </w:rPr>
            </w:pPr>
            <w:r>
              <w:rPr>
                <w:rFonts w:hint="eastAsia" w:ascii="仿宋_GB2312" w:hAnsi="等线" w:eastAsia="仿宋_GB2312"/>
                <w:szCs w:val="21"/>
              </w:rPr>
              <w:t>《工作场所职业卫生管理规定》第四十八条　用人单位有下列情形之一的，责令限期改正，给予警告；逾期未改正的，处十万元以下的罚款：（二）未按照规定设置或者指定职业卫生管理机构或者组织，或者未配备专职或者兼职的职业卫生管理人员。</w:t>
            </w:r>
          </w:p>
          <w:p w14:paraId="6CC51761">
            <w:pPr>
              <w:rPr>
                <w:rFonts w:hint="eastAsia" w:ascii="仿宋_GB2312" w:hAnsi="等线" w:eastAsia="仿宋_GB2312"/>
                <w:szCs w:val="21"/>
              </w:rPr>
            </w:pPr>
            <w:r>
              <w:rPr>
                <w:rFonts w:hint="eastAsia" w:ascii="仿宋_GB2312" w:hAnsi="等线" w:eastAsia="仿宋_GB2312"/>
                <w:szCs w:val="21"/>
              </w:rPr>
              <w:t>参照《中华人民共和国职业病防治法》第七十条第（二）项规定执行。</w:t>
            </w:r>
          </w:p>
        </w:tc>
        <w:tc>
          <w:tcPr>
            <w:tcW w:w="2663" w:type="dxa"/>
            <w:tcBorders>
              <w:top w:val="single" w:color="auto" w:sz="4" w:space="0"/>
              <w:left w:val="nil"/>
              <w:bottom w:val="single" w:color="auto" w:sz="4" w:space="0"/>
              <w:right w:val="single" w:color="auto" w:sz="4" w:space="0"/>
            </w:tcBorders>
            <w:noWrap w:val="0"/>
            <w:vAlign w:val="top"/>
          </w:tcPr>
          <w:p w14:paraId="17D71E02">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2C6B580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：责令限期改正后，逾期不改，职业病危害风险</w:t>
            </w:r>
            <w:r>
              <w:rPr>
                <w:rFonts w:ascii="仿宋_GB2312" w:hAnsi="等线" w:eastAsia="仿宋_GB2312"/>
                <w:szCs w:val="21"/>
              </w:rPr>
              <w:t>一般</w:t>
            </w:r>
            <w:r>
              <w:rPr>
                <w:rFonts w:hint="eastAsia" w:ascii="仿宋_GB2312" w:hAnsi="等线" w:eastAsia="仿宋_GB2312"/>
                <w:szCs w:val="21"/>
              </w:rPr>
              <w:t>的用人单位（劳动者在一百人以下），仍未配备专职或者兼职的职业卫生管理人员。</w:t>
            </w:r>
          </w:p>
          <w:p w14:paraId="53C8B06E">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：责令限期改正后，逾期不改，职业病危害风险严重的用人单位和职业病危害风险一般的用人单位（劳动者超过一百人），仍未设置或者指定职业卫生管理机构或者组织，配备专职职业卫生管理人员。</w:t>
            </w:r>
          </w:p>
        </w:tc>
        <w:tc>
          <w:tcPr>
            <w:tcW w:w="2835" w:type="dxa"/>
            <w:tcBorders>
              <w:top w:val="single" w:color="auto" w:sz="4" w:space="0"/>
              <w:left w:val="nil"/>
              <w:bottom w:val="single" w:color="auto" w:sz="4" w:space="0"/>
              <w:right w:val="single" w:color="auto" w:sz="4" w:space="0"/>
            </w:tcBorders>
            <w:noWrap w:val="0"/>
            <w:vAlign w:val="top"/>
          </w:tcPr>
          <w:p w14:paraId="0C499D86">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25D6E7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：处一万元以上五</w:t>
            </w:r>
            <w:r>
              <w:rPr>
                <w:rFonts w:ascii="仿宋_GB2312" w:hAnsi="等线" w:eastAsia="仿宋_GB2312"/>
                <w:szCs w:val="21"/>
              </w:rPr>
              <w:t>万元以下的</w:t>
            </w:r>
            <w:r>
              <w:rPr>
                <w:rFonts w:hint="eastAsia" w:ascii="仿宋_GB2312" w:hAnsi="等线" w:eastAsia="仿宋_GB2312"/>
                <w:szCs w:val="21"/>
              </w:rPr>
              <w:t>罚款。</w:t>
            </w:r>
          </w:p>
          <w:p w14:paraId="3EA77B2C">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610FE0A4">
            <w:pPr>
              <w:rPr>
                <w:rFonts w:ascii="仿宋_GB2312" w:hAnsi="等线" w:eastAsia="仿宋_GB2312"/>
                <w:szCs w:val="21"/>
              </w:rPr>
            </w:pPr>
          </w:p>
        </w:tc>
      </w:tr>
      <w:tr w14:paraId="36D4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5CC8C85">
            <w:pPr>
              <w:ind w:left="210"/>
              <w:rPr>
                <w:rFonts w:ascii="仿宋_GB2312" w:hAnsi="等线" w:eastAsia="仿宋_GB2312"/>
                <w:szCs w:val="21"/>
                <w:lang w:val="en" w:bidi="ar"/>
              </w:rPr>
            </w:pPr>
            <w:r>
              <w:rPr>
                <w:rFonts w:ascii="仿宋_GB2312" w:hAnsi="等线" w:eastAsia="仿宋_GB2312"/>
                <w:szCs w:val="21"/>
                <w:lang w:val="en" w:bidi="ar"/>
              </w:rPr>
              <w:t>602</w:t>
            </w:r>
          </w:p>
        </w:tc>
        <w:tc>
          <w:tcPr>
            <w:tcW w:w="3146" w:type="dxa"/>
            <w:tcBorders>
              <w:top w:val="single" w:color="auto" w:sz="4" w:space="0"/>
              <w:left w:val="nil"/>
              <w:bottom w:val="single" w:color="auto" w:sz="4" w:space="0"/>
              <w:right w:val="single" w:color="auto" w:sz="4" w:space="0"/>
            </w:tcBorders>
            <w:noWrap w:val="0"/>
            <w:vAlign w:val="top"/>
          </w:tcPr>
          <w:p w14:paraId="63BBA530">
            <w:pPr>
              <w:rPr>
                <w:rFonts w:ascii="仿宋_GB2312" w:hAnsi="等线" w:eastAsia="仿宋_GB2312"/>
                <w:szCs w:val="21"/>
              </w:rPr>
            </w:pPr>
            <w:r>
              <w:rPr>
                <w:rFonts w:hint="eastAsia" w:ascii="仿宋_GB2312" w:hAnsi="等线" w:eastAsia="仿宋_GB2312"/>
                <w:szCs w:val="21"/>
              </w:rPr>
              <w:t>未按照规定建立、健全职业卫生管理制度和操作规程</w:t>
            </w:r>
          </w:p>
        </w:tc>
        <w:tc>
          <w:tcPr>
            <w:tcW w:w="2837" w:type="dxa"/>
            <w:tcBorders>
              <w:top w:val="single" w:color="auto" w:sz="4" w:space="0"/>
              <w:left w:val="nil"/>
              <w:bottom w:val="single" w:color="auto" w:sz="4" w:space="0"/>
              <w:right w:val="single" w:color="auto" w:sz="4" w:space="0"/>
            </w:tcBorders>
            <w:noWrap w:val="0"/>
            <w:vAlign w:val="top"/>
          </w:tcPr>
          <w:p w14:paraId="161E362F">
            <w:pPr>
              <w:rPr>
                <w:rFonts w:hint="eastAsia" w:ascii="仿宋_GB2312" w:hAnsi="等线" w:eastAsia="仿宋_GB2312"/>
                <w:szCs w:val="21"/>
              </w:rPr>
            </w:pPr>
            <w:r>
              <w:rPr>
                <w:rFonts w:hint="eastAsia" w:ascii="仿宋_GB2312" w:hAnsi="等线" w:eastAsia="仿宋_GB2312"/>
                <w:szCs w:val="21"/>
              </w:rPr>
              <w:t>《工作场所职业卫生管理规定》第四十八条　用人单位有下列情形之一的，责令限期改正，给予警告；逾期未改正的，处十万元以下的罚款：（三）未按照规定建立、健全职业卫生管理制度和操作规程。</w:t>
            </w:r>
          </w:p>
          <w:p w14:paraId="3D7C566F">
            <w:pPr>
              <w:rPr>
                <w:rFonts w:hint="eastAsia" w:ascii="仿宋_GB2312" w:hAnsi="等线" w:eastAsia="仿宋_GB2312"/>
                <w:szCs w:val="21"/>
              </w:rPr>
            </w:pPr>
            <w:r>
              <w:rPr>
                <w:rFonts w:hint="eastAsia" w:ascii="仿宋_GB2312" w:hAnsi="等线" w:eastAsia="仿宋_GB2312"/>
                <w:szCs w:val="21"/>
              </w:rPr>
              <w:t>参照《中华人民共和国职业病防治法》第七十条第（二）项规定执行。</w:t>
            </w:r>
          </w:p>
        </w:tc>
        <w:tc>
          <w:tcPr>
            <w:tcW w:w="2663" w:type="dxa"/>
            <w:tcBorders>
              <w:top w:val="single" w:color="auto" w:sz="4" w:space="0"/>
              <w:left w:val="nil"/>
              <w:bottom w:val="single" w:color="auto" w:sz="4" w:space="0"/>
              <w:right w:val="single" w:color="auto" w:sz="4" w:space="0"/>
            </w:tcBorders>
            <w:noWrap w:val="0"/>
            <w:vAlign w:val="top"/>
          </w:tcPr>
          <w:p w14:paraId="7797D995">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3EF5292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：（1）责令限期改正后，逾期不改，用人单位未健全职业卫生管理制度和操作规程（缺一至二项内容）；（2）责令限期改正后，逾期不改，用人单位未健全职业卫生管理制度和操作规程（缺三至四项内容）；（</w:t>
            </w:r>
            <w:r>
              <w:rPr>
                <w:rFonts w:ascii="仿宋_GB2312" w:hAnsi="等线" w:eastAsia="仿宋_GB2312"/>
                <w:szCs w:val="21"/>
              </w:rPr>
              <w:t>3</w:t>
            </w:r>
            <w:r>
              <w:rPr>
                <w:rFonts w:hint="eastAsia" w:ascii="仿宋_GB2312" w:hAnsi="等线" w:eastAsia="仿宋_GB2312"/>
                <w:szCs w:val="21"/>
              </w:rPr>
              <w:t>）责令限期改正后，逾期不改，用人单位未健全职业卫生管理制度和操作规程（缺五项以上内容）。</w:t>
            </w:r>
          </w:p>
          <w:p w14:paraId="0A87E683">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：责令限期改正后，逾期不改，用人单位未建立职业卫生管理制度和操作规程。</w:t>
            </w:r>
          </w:p>
        </w:tc>
        <w:tc>
          <w:tcPr>
            <w:tcW w:w="2835" w:type="dxa"/>
            <w:tcBorders>
              <w:top w:val="single" w:color="auto" w:sz="4" w:space="0"/>
              <w:left w:val="nil"/>
              <w:bottom w:val="single" w:color="auto" w:sz="4" w:space="0"/>
              <w:right w:val="single" w:color="auto" w:sz="4" w:space="0"/>
            </w:tcBorders>
            <w:noWrap w:val="0"/>
            <w:vAlign w:val="top"/>
          </w:tcPr>
          <w:p w14:paraId="4569E844">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542B502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：（1）处一万元以下罚款；（2）处一万元以上三万元以下罚款；（3）处三万元以上五万元以下罚款。</w:t>
            </w:r>
          </w:p>
          <w:p w14:paraId="38F1784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4F671561">
            <w:pPr>
              <w:rPr>
                <w:rFonts w:ascii="仿宋_GB2312" w:hAnsi="等线" w:eastAsia="仿宋_GB2312"/>
                <w:szCs w:val="21"/>
              </w:rPr>
            </w:pPr>
          </w:p>
        </w:tc>
      </w:tr>
      <w:tr w14:paraId="7081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EE2FE3C">
            <w:pPr>
              <w:ind w:left="210"/>
              <w:rPr>
                <w:rFonts w:ascii="仿宋_GB2312" w:hAnsi="等线" w:eastAsia="仿宋_GB2312"/>
                <w:szCs w:val="21"/>
                <w:lang w:val="en" w:bidi="ar"/>
              </w:rPr>
            </w:pPr>
            <w:r>
              <w:rPr>
                <w:rFonts w:ascii="仿宋_GB2312" w:hAnsi="等线" w:eastAsia="仿宋_GB2312"/>
                <w:szCs w:val="21"/>
                <w:lang w:val="en" w:bidi="ar"/>
              </w:rPr>
              <w:t>603</w:t>
            </w:r>
          </w:p>
        </w:tc>
        <w:tc>
          <w:tcPr>
            <w:tcW w:w="3146" w:type="dxa"/>
            <w:tcBorders>
              <w:top w:val="single" w:color="auto" w:sz="4" w:space="0"/>
              <w:left w:val="nil"/>
              <w:bottom w:val="single" w:color="auto" w:sz="4" w:space="0"/>
              <w:right w:val="single" w:color="auto" w:sz="4" w:space="0"/>
            </w:tcBorders>
            <w:noWrap w:val="0"/>
            <w:vAlign w:val="top"/>
          </w:tcPr>
          <w:p w14:paraId="5089B0E5">
            <w:pPr>
              <w:rPr>
                <w:rFonts w:ascii="仿宋_GB2312" w:hAnsi="等线" w:eastAsia="仿宋_GB2312"/>
                <w:szCs w:val="21"/>
              </w:rPr>
            </w:pPr>
            <w:r>
              <w:rPr>
                <w:rFonts w:hint="eastAsia" w:ascii="仿宋_GB2312" w:hAnsi="等线" w:eastAsia="仿宋_GB2312"/>
                <w:szCs w:val="21"/>
              </w:rPr>
              <w:t>未按照规定建立、健全职业卫生档案和劳动者健康监护档案</w:t>
            </w:r>
          </w:p>
        </w:tc>
        <w:tc>
          <w:tcPr>
            <w:tcW w:w="2837" w:type="dxa"/>
            <w:tcBorders>
              <w:top w:val="single" w:color="auto" w:sz="4" w:space="0"/>
              <w:left w:val="nil"/>
              <w:bottom w:val="single" w:color="auto" w:sz="4" w:space="0"/>
              <w:right w:val="single" w:color="auto" w:sz="4" w:space="0"/>
            </w:tcBorders>
            <w:noWrap w:val="0"/>
            <w:vAlign w:val="top"/>
          </w:tcPr>
          <w:p w14:paraId="64E20D11">
            <w:pPr>
              <w:rPr>
                <w:rFonts w:hint="eastAsia" w:ascii="仿宋_GB2312" w:hAnsi="等线" w:eastAsia="仿宋_GB2312"/>
                <w:szCs w:val="21"/>
              </w:rPr>
            </w:pPr>
            <w:r>
              <w:rPr>
                <w:rFonts w:hint="eastAsia" w:ascii="仿宋_GB2312" w:hAnsi="等线" w:eastAsia="仿宋_GB2312"/>
                <w:szCs w:val="21"/>
              </w:rPr>
              <w:t>《工作场所职业卫生管理规定》第四十八条　用人单位有下列情形之一的，责令限期改正，给予警告；逾期未改正的，处十万元以下的罚款：（四）未按照规定建立、健全职业卫生档案和劳动者健康监护档案。</w:t>
            </w:r>
          </w:p>
          <w:p w14:paraId="7577A9D0">
            <w:pPr>
              <w:rPr>
                <w:rFonts w:hint="eastAsia" w:ascii="仿宋_GB2312" w:hAnsi="等线" w:eastAsia="仿宋_GB2312"/>
                <w:szCs w:val="21"/>
              </w:rPr>
            </w:pPr>
            <w:r>
              <w:rPr>
                <w:rFonts w:hint="eastAsia" w:ascii="仿宋_GB2312" w:hAnsi="等线" w:eastAsia="仿宋_GB2312"/>
                <w:szCs w:val="21"/>
              </w:rPr>
              <w:t>参照《中华人民共和国职业病防治法》第七十条第（二）项规定执行。</w:t>
            </w:r>
          </w:p>
        </w:tc>
        <w:tc>
          <w:tcPr>
            <w:tcW w:w="2663" w:type="dxa"/>
            <w:tcBorders>
              <w:top w:val="single" w:color="auto" w:sz="4" w:space="0"/>
              <w:left w:val="nil"/>
              <w:bottom w:val="single" w:color="auto" w:sz="4" w:space="0"/>
              <w:right w:val="single" w:color="auto" w:sz="4" w:space="0"/>
            </w:tcBorders>
            <w:noWrap w:val="0"/>
            <w:vAlign w:val="top"/>
          </w:tcPr>
          <w:p w14:paraId="69367054">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2DD7CB2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用人单位未健全职业卫生档案（缺一至二项内容）和劳动者健康监护档案（一至五名劳动者未健全职业健康监护档案）；（2）责令限期改正后，逾期不改，用人单位未健全职业卫生档案（缺三至四项内容）和劳动者健康监护档案（六至十名劳动者未健全职业健康监护档案）；（3）责令限期改正后，逾期不改，用人单位未健全职业卫生档案（缺五项以上内容）和劳动者健康监护档案（十一名以上劳动者未健全职业健康监护档案）。</w:t>
            </w:r>
          </w:p>
          <w:p w14:paraId="7CEA9C88">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：责令限期改正后，逾期不改，用人单位仍未建立职业卫生档案和劳动者健康监护档案。</w:t>
            </w:r>
          </w:p>
        </w:tc>
        <w:tc>
          <w:tcPr>
            <w:tcW w:w="2835" w:type="dxa"/>
            <w:tcBorders>
              <w:top w:val="single" w:color="auto" w:sz="4" w:space="0"/>
              <w:left w:val="nil"/>
              <w:bottom w:val="single" w:color="auto" w:sz="4" w:space="0"/>
              <w:right w:val="single" w:color="auto" w:sz="4" w:space="0"/>
            </w:tcBorders>
            <w:noWrap w:val="0"/>
            <w:vAlign w:val="top"/>
          </w:tcPr>
          <w:p w14:paraId="171BB383">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E71B83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：（1）处一万元以下罚款；（2）处一万元以上三万元以下罚款；（3）处三万元以上五万元以下罚款。</w:t>
            </w:r>
          </w:p>
          <w:p w14:paraId="122D48F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22FF6F66">
            <w:pPr>
              <w:rPr>
                <w:rFonts w:ascii="仿宋_GB2312" w:hAnsi="等线" w:eastAsia="仿宋_GB2312"/>
                <w:szCs w:val="21"/>
              </w:rPr>
            </w:pPr>
          </w:p>
        </w:tc>
      </w:tr>
      <w:tr w14:paraId="67FA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988" w:type="dxa"/>
            <w:tcBorders>
              <w:top w:val="single" w:color="auto" w:sz="4" w:space="0"/>
              <w:left w:val="single" w:color="auto" w:sz="4" w:space="0"/>
              <w:bottom w:val="single" w:color="auto" w:sz="4" w:space="0"/>
              <w:right w:val="single" w:color="auto" w:sz="4" w:space="0"/>
            </w:tcBorders>
            <w:noWrap w:val="0"/>
            <w:vAlign w:val="top"/>
          </w:tcPr>
          <w:p w14:paraId="72741264">
            <w:pPr>
              <w:ind w:left="210"/>
              <w:rPr>
                <w:rFonts w:ascii="仿宋_GB2312" w:hAnsi="等线" w:eastAsia="仿宋_GB2312"/>
                <w:szCs w:val="21"/>
                <w:lang w:val="en" w:bidi="ar"/>
              </w:rPr>
            </w:pPr>
            <w:r>
              <w:rPr>
                <w:rFonts w:ascii="仿宋_GB2312" w:hAnsi="等线" w:eastAsia="仿宋_GB2312"/>
                <w:szCs w:val="21"/>
                <w:lang w:val="en" w:bidi="ar"/>
              </w:rPr>
              <w:t>604</w:t>
            </w:r>
          </w:p>
        </w:tc>
        <w:tc>
          <w:tcPr>
            <w:tcW w:w="3146" w:type="dxa"/>
            <w:tcBorders>
              <w:top w:val="single" w:color="auto" w:sz="4" w:space="0"/>
              <w:left w:val="nil"/>
              <w:bottom w:val="single" w:color="auto" w:sz="4" w:space="0"/>
              <w:right w:val="single" w:color="auto" w:sz="4" w:space="0"/>
            </w:tcBorders>
            <w:noWrap w:val="0"/>
            <w:vAlign w:val="top"/>
          </w:tcPr>
          <w:p w14:paraId="1979F09D">
            <w:pPr>
              <w:rPr>
                <w:rFonts w:ascii="仿宋_GB2312" w:hAnsi="等线" w:eastAsia="仿宋_GB2312"/>
                <w:szCs w:val="21"/>
              </w:rPr>
            </w:pPr>
            <w:r>
              <w:rPr>
                <w:rFonts w:hint="eastAsia" w:ascii="仿宋_GB2312" w:hAnsi="等线" w:eastAsia="仿宋_GB2312"/>
                <w:szCs w:val="21"/>
              </w:rPr>
              <w:t>未建立、健全工作场所职业病危害因素监测及评价制度</w:t>
            </w:r>
          </w:p>
        </w:tc>
        <w:tc>
          <w:tcPr>
            <w:tcW w:w="2837" w:type="dxa"/>
            <w:tcBorders>
              <w:top w:val="single" w:color="auto" w:sz="4" w:space="0"/>
              <w:left w:val="nil"/>
              <w:bottom w:val="single" w:color="auto" w:sz="4" w:space="0"/>
              <w:right w:val="single" w:color="auto" w:sz="4" w:space="0"/>
            </w:tcBorders>
            <w:noWrap w:val="0"/>
            <w:vAlign w:val="top"/>
          </w:tcPr>
          <w:p w14:paraId="074A4E29">
            <w:pPr>
              <w:rPr>
                <w:rFonts w:hint="eastAsia" w:ascii="仿宋_GB2312" w:hAnsi="等线" w:eastAsia="仿宋_GB2312"/>
                <w:szCs w:val="21"/>
              </w:rPr>
            </w:pPr>
            <w:r>
              <w:rPr>
                <w:rFonts w:hint="eastAsia" w:ascii="仿宋_GB2312" w:hAnsi="等线" w:eastAsia="仿宋_GB2312"/>
                <w:szCs w:val="21"/>
              </w:rPr>
              <w:t>《工作场所职业卫生管理规定》第四十八条　用人单位有下列情形之一的，责令限期改正，给予警告；逾期未改正的，处十万元以下的罚款：（五）未建立、健全工作场所职业病危害因素监测及评价制度。</w:t>
            </w:r>
          </w:p>
          <w:p w14:paraId="58A97A08">
            <w:pPr>
              <w:rPr>
                <w:rFonts w:hint="eastAsia" w:ascii="仿宋_GB2312" w:hAnsi="等线" w:eastAsia="仿宋_GB2312"/>
                <w:szCs w:val="21"/>
              </w:rPr>
            </w:pPr>
            <w:r>
              <w:rPr>
                <w:rFonts w:hint="eastAsia" w:ascii="仿宋_GB2312" w:hAnsi="等线" w:eastAsia="仿宋_GB2312"/>
                <w:szCs w:val="21"/>
              </w:rPr>
              <w:t>参照《中华人民共和国职业病防治法》第七十条第（二）项规定执行。</w:t>
            </w:r>
          </w:p>
        </w:tc>
        <w:tc>
          <w:tcPr>
            <w:tcW w:w="2663" w:type="dxa"/>
            <w:tcBorders>
              <w:top w:val="single" w:color="auto" w:sz="4" w:space="0"/>
              <w:left w:val="nil"/>
              <w:bottom w:val="single" w:color="auto" w:sz="4" w:space="0"/>
              <w:right w:val="single" w:color="auto" w:sz="4" w:space="0"/>
            </w:tcBorders>
            <w:noWrap w:val="0"/>
            <w:vAlign w:val="top"/>
          </w:tcPr>
          <w:p w14:paraId="02E4D306">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6A3DE76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：（1）责令限期改正后，逾期不改，用人单位仍未健全工作场所职业病危害因素监测或评价制度；（2）责令限期改正后，逾期不改，用人单位仍未健全工作场所职业病危害因素监测及评价制度。</w:t>
            </w:r>
          </w:p>
          <w:p w14:paraId="51BD9CA6">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：责令限期改正后，逾期不改，用人单位未建立工作场所职业病危害因素监测及评价制度。</w:t>
            </w:r>
          </w:p>
        </w:tc>
        <w:tc>
          <w:tcPr>
            <w:tcW w:w="2835" w:type="dxa"/>
            <w:tcBorders>
              <w:top w:val="single" w:color="auto" w:sz="4" w:space="0"/>
              <w:left w:val="nil"/>
              <w:bottom w:val="single" w:color="auto" w:sz="4" w:space="0"/>
              <w:right w:val="single" w:color="auto" w:sz="4" w:space="0"/>
            </w:tcBorders>
            <w:noWrap w:val="0"/>
            <w:vAlign w:val="top"/>
          </w:tcPr>
          <w:p w14:paraId="760BDE3B">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7B855D2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：（1）处三万元以下罚款；（2）处三万元以上罚款五万元以下罚款。</w:t>
            </w:r>
          </w:p>
          <w:p w14:paraId="496498A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2B5E1D50">
            <w:pPr>
              <w:rPr>
                <w:rFonts w:ascii="仿宋_GB2312" w:hAnsi="等线" w:eastAsia="仿宋_GB2312"/>
                <w:szCs w:val="21"/>
              </w:rPr>
            </w:pPr>
          </w:p>
        </w:tc>
      </w:tr>
      <w:tr w14:paraId="3C68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6CAB655">
            <w:pPr>
              <w:ind w:left="210"/>
              <w:rPr>
                <w:rFonts w:ascii="仿宋_GB2312" w:hAnsi="等线" w:eastAsia="仿宋_GB2312"/>
                <w:szCs w:val="21"/>
                <w:lang w:val="en" w:bidi="ar"/>
              </w:rPr>
            </w:pPr>
            <w:r>
              <w:rPr>
                <w:rFonts w:ascii="仿宋_GB2312" w:hAnsi="等线" w:eastAsia="仿宋_GB2312"/>
                <w:szCs w:val="21"/>
                <w:lang w:val="en" w:bidi="ar"/>
              </w:rPr>
              <w:t>605</w:t>
            </w:r>
          </w:p>
        </w:tc>
        <w:tc>
          <w:tcPr>
            <w:tcW w:w="3146" w:type="dxa"/>
            <w:tcBorders>
              <w:top w:val="single" w:color="auto" w:sz="4" w:space="0"/>
              <w:left w:val="nil"/>
              <w:bottom w:val="single" w:color="auto" w:sz="4" w:space="0"/>
              <w:right w:val="single" w:color="auto" w:sz="4" w:space="0"/>
            </w:tcBorders>
            <w:noWrap w:val="0"/>
            <w:vAlign w:val="top"/>
          </w:tcPr>
          <w:p w14:paraId="072174EE">
            <w:pPr>
              <w:rPr>
                <w:rFonts w:ascii="仿宋_GB2312" w:hAnsi="等线" w:eastAsia="仿宋_GB2312"/>
                <w:szCs w:val="21"/>
              </w:rPr>
            </w:pPr>
            <w:r>
              <w:rPr>
                <w:rFonts w:hint="eastAsia" w:ascii="仿宋_GB2312" w:hAnsi="等线" w:eastAsia="仿宋_GB2312"/>
                <w:szCs w:val="21"/>
              </w:rPr>
              <w:t>未按照规定公布有关职业病防治的规章制度、操作规程、职业病危害事故应急救援措施</w:t>
            </w:r>
          </w:p>
        </w:tc>
        <w:tc>
          <w:tcPr>
            <w:tcW w:w="2837" w:type="dxa"/>
            <w:tcBorders>
              <w:top w:val="single" w:color="auto" w:sz="4" w:space="0"/>
              <w:left w:val="nil"/>
              <w:bottom w:val="single" w:color="auto" w:sz="4" w:space="0"/>
              <w:right w:val="single" w:color="auto" w:sz="4" w:space="0"/>
            </w:tcBorders>
            <w:noWrap w:val="0"/>
            <w:vAlign w:val="top"/>
          </w:tcPr>
          <w:p w14:paraId="7F50ADC3">
            <w:pPr>
              <w:rPr>
                <w:rFonts w:hint="eastAsia" w:ascii="仿宋_GB2312" w:hAnsi="等线" w:eastAsia="仿宋_GB2312"/>
                <w:szCs w:val="21"/>
              </w:rPr>
            </w:pPr>
            <w:r>
              <w:rPr>
                <w:rFonts w:hint="eastAsia" w:ascii="仿宋_GB2312" w:hAnsi="等线" w:eastAsia="仿宋_GB2312"/>
                <w:szCs w:val="21"/>
              </w:rPr>
              <w:t>《工作场所职业卫生管理规定》第四十八条　用人单位有下列情形之一的，责令限期改正，给予警告；逾期未改正的，处十万元以下的罚款：（六）未按照规定公布有关职业病防治的规章制度、操作规程、职业病危害事故应急救援措施。</w:t>
            </w:r>
          </w:p>
          <w:p w14:paraId="2100C508">
            <w:pPr>
              <w:rPr>
                <w:rFonts w:hint="eastAsia" w:ascii="仿宋_GB2312" w:hAnsi="等线" w:eastAsia="仿宋_GB2312"/>
                <w:szCs w:val="21"/>
              </w:rPr>
            </w:pPr>
            <w:r>
              <w:rPr>
                <w:rFonts w:hint="eastAsia" w:ascii="仿宋_GB2312" w:hAnsi="等线" w:eastAsia="仿宋_GB2312"/>
                <w:szCs w:val="21"/>
              </w:rPr>
              <w:t>参照《中华人民共和国职业病防治法》第七十条第（三）项规定执行。</w:t>
            </w:r>
          </w:p>
        </w:tc>
        <w:tc>
          <w:tcPr>
            <w:tcW w:w="2663" w:type="dxa"/>
            <w:tcBorders>
              <w:top w:val="single" w:color="auto" w:sz="4" w:space="0"/>
              <w:left w:val="nil"/>
              <w:bottom w:val="single" w:color="auto" w:sz="4" w:space="0"/>
              <w:right w:val="single" w:color="auto" w:sz="4" w:space="0"/>
            </w:tcBorders>
            <w:noWrap w:val="0"/>
            <w:vAlign w:val="top"/>
          </w:tcPr>
          <w:p w14:paraId="0CCD4C7C">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28E83B9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：（1）责令限期改正后，逾期不改，用人单位只公布了规章制度、操作规程、应急救援措施其中二项；（2）责令限期改正后，逾期不改，用人单位只公布了规章制度、操作规程、应急救援措施其中一项。</w:t>
            </w:r>
          </w:p>
          <w:p w14:paraId="795A2E65">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：责令限期改正后，逾期不改，职业病危害风险严重的用人单位未公布规章制度、操作规程、应急救援措施。</w:t>
            </w:r>
          </w:p>
        </w:tc>
        <w:tc>
          <w:tcPr>
            <w:tcW w:w="2835" w:type="dxa"/>
            <w:tcBorders>
              <w:top w:val="single" w:color="auto" w:sz="4" w:space="0"/>
              <w:left w:val="nil"/>
              <w:bottom w:val="single" w:color="auto" w:sz="4" w:space="0"/>
              <w:right w:val="single" w:color="auto" w:sz="4" w:space="0"/>
            </w:tcBorders>
            <w:noWrap w:val="0"/>
            <w:vAlign w:val="top"/>
          </w:tcPr>
          <w:p w14:paraId="75328C1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42B1E45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：（1）处一万元以下罚款；（2）处一万元以上五万元以下罚款。</w:t>
            </w:r>
          </w:p>
          <w:p w14:paraId="0127B468">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5ED38090">
            <w:pPr>
              <w:rPr>
                <w:rFonts w:ascii="仿宋_GB2312" w:hAnsi="等线" w:eastAsia="仿宋_GB2312"/>
                <w:szCs w:val="21"/>
              </w:rPr>
            </w:pPr>
          </w:p>
        </w:tc>
      </w:tr>
      <w:tr w14:paraId="043D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A5B0A40">
            <w:pPr>
              <w:ind w:left="210"/>
              <w:rPr>
                <w:rFonts w:ascii="仿宋_GB2312" w:hAnsi="等线" w:eastAsia="仿宋_GB2312"/>
                <w:szCs w:val="21"/>
                <w:lang w:val="en" w:bidi="ar"/>
              </w:rPr>
            </w:pPr>
            <w:r>
              <w:rPr>
                <w:rFonts w:ascii="仿宋_GB2312" w:hAnsi="等线" w:eastAsia="仿宋_GB2312"/>
                <w:szCs w:val="21"/>
                <w:lang w:val="en" w:bidi="ar"/>
              </w:rPr>
              <w:t>606</w:t>
            </w:r>
          </w:p>
        </w:tc>
        <w:tc>
          <w:tcPr>
            <w:tcW w:w="3146" w:type="dxa"/>
            <w:tcBorders>
              <w:top w:val="single" w:color="auto" w:sz="4" w:space="0"/>
              <w:left w:val="nil"/>
              <w:bottom w:val="single" w:color="auto" w:sz="4" w:space="0"/>
              <w:right w:val="single" w:color="auto" w:sz="4" w:space="0"/>
            </w:tcBorders>
            <w:noWrap w:val="0"/>
            <w:vAlign w:val="top"/>
          </w:tcPr>
          <w:p w14:paraId="3BCDA23D">
            <w:pPr>
              <w:rPr>
                <w:rFonts w:ascii="仿宋_GB2312" w:hAnsi="等线" w:eastAsia="仿宋_GB2312"/>
                <w:szCs w:val="21"/>
              </w:rPr>
            </w:pPr>
            <w:r>
              <w:rPr>
                <w:rFonts w:hint="eastAsia" w:ascii="仿宋_GB2312" w:hAnsi="等线" w:eastAsia="仿宋_GB2312"/>
                <w:szCs w:val="21"/>
              </w:rPr>
              <w:t>未按照规定组织劳动者进行职业卫生培训，或者未对劳动者个体防护采取有效的指导、督促措施</w:t>
            </w:r>
          </w:p>
        </w:tc>
        <w:tc>
          <w:tcPr>
            <w:tcW w:w="2837" w:type="dxa"/>
            <w:tcBorders>
              <w:top w:val="single" w:color="auto" w:sz="4" w:space="0"/>
              <w:left w:val="nil"/>
              <w:bottom w:val="single" w:color="auto" w:sz="4" w:space="0"/>
              <w:right w:val="single" w:color="auto" w:sz="4" w:space="0"/>
            </w:tcBorders>
            <w:noWrap w:val="0"/>
            <w:vAlign w:val="top"/>
          </w:tcPr>
          <w:p w14:paraId="37BE9499">
            <w:pPr>
              <w:rPr>
                <w:rFonts w:hint="eastAsia" w:ascii="仿宋_GB2312" w:hAnsi="等线" w:eastAsia="仿宋_GB2312"/>
                <w:szCs w:val="21"/>
              </w:rPr>
            </w:pPr>
            <w:r>
              <w:rPr>
                <w:rFonts w:hint="eastAsia" w:ascii="仿宋_GB2312" w:hAnsi="等线" w:eastAsia="仿宋_GB2312"/>
                <w:szCs w:val="21"/>
              </w:rPr>
              <w:t>《工作场所职业卫生管理规定》第四十八条　用人单位有下列情形之一的，责令限期改正，给予警告；逾期未改正的，处十万元以下的罚款：（七）未按照规定组织劳动者进行职业卫生培训，或者未对劳动者个体防护采取有效的指导、督促措施。</w:t>
            </w:r>
          </w:p>
          <w:p w14:paraId="3A286844">
            <w:pPr>
              <w:rPr>
                <w:rFonts w:hint="eastAsia" w:ascii="仿宋_GB2312" w:hAnsi="等线" w:eastAsia="仿宋_GB2312"/>
                <w:szCs w:val="21"/>
              </w:rPr>
            </w:pPr>
            <w:r>
              <w:rPr>
                <w:rFonts w:hint="eastAsia" w:ascii="仿宋_GB2312" w:hAnsi="等线" w:eastAsia="仿宋_GB2312"/>
                <w:szCs w:val="21"/>
              </w:rPr>
              <w:t>参照《中华人民共和国职业病防治法》第七十条第（四）项规定执行。</w:t>
            </w:r>
          </w:p>
        </w:tc>
        <w:tc>
          <w:tcPr>
            <w:tcW w:w="2663" w:type="dxa"/>
            <w:tcBorders>
              <w:top w:val="single" w:color="auto" w:sz="4" w:space="0"/>
              <w:left w:val="nil"/>
              <w:bottom w:val="single" w:color="auto" w:sz="4" w:space="0"/>
              <w:right w:val="single" w:color="auto" w:sz="4" w:space="0"/>
            </w:tcBorders>
            <w:noWrap w:val="0"/>
            <w:vAlign w:val="top"/>
          </w:tcPr>
          <w:p w14:paraId="0E2B599C">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21BD09A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：责令限期改正后，逾期不改，未按照规定组织劳动者进行职业卫生培训，或者未对劳动者个人职业病防护采取指导、督促措施，</w:t>
            </w:r>
            <w:r>
              <w:rPr>
                <w:rFonts w:ascii="仿宋_GB2312" w:hAnsi="等线" w:eastAsia="仿宋_GB2312"/>
                <w:szCs w:val="21"/>
              </w:rPr>
              <w:t>涉及劳动者</w:t>
            </w:r>
            <w:r>
              <w:rPr>
                <w:rFonts w:hint="eastAsia" w:ascii="仿宋_GB2312" w:hAnsi="等线" w:eastAsia="仿宋_GB2312"/>
                <w:szCs w:val="21"/>
              </w:rPr>
              <w:t>五</w:t>
            </w:r>
            <w:r>
              <w:rPr>
                <w:rFonts w:ascii="仿宋_GB2312" w:hAnsi="等线" w:eastAsia="仿宋_GB2312"/>
                <w:szCs w:val="21"/>
              </w:rPr>
              <w:t>十人以下</w:t>
            </w:r>
            <w:r>
              <w:rPr>
                <w:rFonts w:hint="eastAsia" w:ascii="仿宋_GB2312" w:hAnsi="等线" w:eastAsia="仿宋_GB2312"/>
                <w:szCs w:val="21"/>
              </w:rPr>
              <w:t>。</w:t>
            </w:r>
          </w:p>
          <w:p w14:paraId="111603A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：责令限期改正后，逾期不改，未按照规定组织劳动者进行职业卫生培训，或者未对劳动者个人职业病防护采取指导、督促措施，涉及劳动者超过五十人。</w:t>
            </w:r>
          </w:p>
        </w:tc>
        <w:tc>
          <w:tcPr>
            <w:tcW w:w="2835" w:type="dxa"/>
            <w:tcBorders>
              <w:top w:val="single" w:color="auto" w:sz="4" w:space="0"/>
              <w:left w:val="nil"/>
              <w:bottom w:val="single" w:color="auto" w:sz="4" w:space="0"/>
              <w:right w:val="single" w:color="auto" w:sz="4" w:space="0"/>
            </w:tcBorders>
            <w:noWrap w:val="0"/>
            <w:vAlign w:val="top"/>
          </w:tcPr>
          <w:p w14:paraId="338B6C2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09C0BC0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：处五万元以下罚款。</w:t>
            </w:r>
          </w:p>
          <w:p w14:paraId="70A78DBC">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58C5FA84">
            <w:pPr>
              <w:rPr>
                <w:rFonts w:ascii="仿宋_GB2312" w:hAnsi="等线" w:eastAsia="仿宋_GB2312"/>
                <w:szCs w:val="21"/>
              </w:rPr>
            </w:pPr>
          </w:p>
        </w:tc>
      </w:tr>
      <w:tr w14:paraId="7194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2DA1CFF">
            <w:pPr>
              <w:ind w:firstLine="210" w:firstLineChars="100"/>
              <w:rPr>
                <w:rFonts w:ascii="仿宋_GB2312" w:hAnsi="等线" w:eastAsia="仿宋_GB2312"/>
                <w:szCs w:val="21"/>
                <w:lang w:val="en" w:bidi="ar"/>
              </w:rPr>
            </w:pPr>
            <w:r>
              <w:rPr>
                <w:rFonts w:ascii="仿宋_GB2312" w:hAnsi="等线" w:eastAsia="仿宋_GB2312"/>
                <w:szCs w:val="21"/>
                <w:lang w:val="en" w:bidi="ar"/>
              </w:rPr>
              <w:t>607</w:t>
            </w:r>
          </w:p>
        </w:tc>
        <w:tc>
          <w:tcPr>
            <w:tcW w:w="3146" w:type="dxa"/>
            <w:tcBorders>
              <w:top w:val="single" w:color="auto" w:sz="4" w:space="0"/>
              <w:left w:val="nil"/>
              <w:bottom w:val="single" w:color="auto" w:sz="4" w:space="0"/>
              <w:right w:val="single" w:color="auto" w:sz="4" w:space="0"/>
            </w:tcBorders>
            <w:noWrap w:val="0"/>
            <w:vAlign w:val="top"/>
          </w:tcPr>
          <w:p w14:paraId="2023B90D">
            <w:pPr>
              <w:rPr>
                <w:rFonts w:ascii="仿宋_GB2312" w:hAnsi="等线" w:eastAsia="仿宋_GB2312"/>
                <w:szCs w:val="21"/>
              </w:rPr>
            </w:pPr>
            <w:r>
              <w:rPr>
                <w:rFonts w:hint="eastAsia" w:ascii="仿宋_GB2312" w:hAnsi="等线" w:eastAsia="仿宋_GB2312"/>
                <w:szCs w:val="21"/>
              </w:rPr>
              <w:t>工作场所职业病危害因素检测、评价结果未按照规定存档、上报和公布</w:t>
            </w:r>
          </w:p>
        </w:tc>
        <w:tc>
          <w:tcPr>
            <w:tcW w:w="2837" w:type="dxa"/>
            <w:tcBorders>
              <w:top w:val="single" w:color="auto" w:sz="4" w:space="0"/>
              <w:left w:val="nil"/>
              <w:bottom w:val="single" w:color="auto" w:sz="4" w:space="0"/>
              <w:right w:val="single" w:color="auto" w:sz="4" w:space="0"/>
            </w:tcBorders>
            <w:noWrap w:val="0"/>
            <w:vAlign w:val="top"/>
          </w:tcPr>
          <w:p w14:paraId="2330132C">
            <w:pPr>
              <w:rPr>
                <w:rFonts w:hint="eastAsia" w:ascii="仿宋_GB2312" w:hAnsi="等线" w:eastAsia="仿宋_GB2312"/>
                <w:szCs w:val="21"/>
              </w:rPr>
            </w:pPr>
            <w:r>
              <w:rPr>
                <w:rFonts w:hint="eastAsia" w:ascii="仿宋_GB2312" w:hAnsi="等线" w:eastAsia="仿宋_GB2312"/>
                <w:szCs w:val="21"/>
              </w:rPr>
              <w:t>《工作场所职业卫生管理规定》第四十八条　用人单位有下列情形之一的，责令限期改正，给予警告；逾期未改正的，处十万元以下的罚款：（八）工作场所职业病危害因素检测、评价结果未按照规定存档、上报和公布。</w:t>
            </w:r>
          </w:p>
          <w:p w14:paraId="1F40174B">
            <w:pPr>
              <w:rPr>
                <w:rFonts w:hint="eastAsia" w:ascii="仿宋_GB2312" w:hAnsi="等线" w:eastAsia="仿宋_GB2312"/>
                <w:szCs w:val="21"/>
              </w:rPr>
            </w:pPr>
            <w:r>
              <w:rPr>
                <w:rFonts w:hint="eastAsia" w:ascii="仿宋_GB2312" w:hAnsi="等线" w:eastAsia="仿宋_GB2312"/>
                <w:szCs w:val="21"/>
              </w:rPr>
              <w:t>参照《中华人民共和国职业病防治法》第七十条第（一）项规定执行。</w:t>
            </w:r>
          </w:p>
        </w:tc>
        <w:tc>
          <w:tcPr>
            <w:tcW w:w="2663" w:type="dxa"/>
            <w:tcBorders>
              <w:top w:val="single" w:color="auto" w:sz="4" w:space="0"/>
              <w:left w:val="nil"/>
              <w:bottom w:val="single" w:color="auto" w:sz="4" w:space="0"/>
              <w:right w:val="single" w:color="auto" w:sz="4" w:space="0"/>
            </w:tcBorders>
            <w:noWrap w:val="0"/>
            <w:vAlign w:val="top"/>
          </w:tcPr>
          <w:p w14:paraId="0357587D">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011A5C8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造成工作场所职业病危害因素检测、评价结果没有存档、上报、公布（违反其中一项）；（2）责令限期改正后，逾期不改，造成工作场所职业病危害因素检测、评价结果没有存档、上报、公布（违反其中二项）。</w:t>
            </w:r>
          </w:p>
          <w:p w14:paraId="12701CC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：责令限期改正后，逾期不改，造成工作场所职业病危害因素检测、评价结果没有存档、上报、公布。</w:t>
            </w:r>
          </w:p>
        </w:tc>
        <w:tc>
          <w:tcPr>
            <w:tcW w:w="2835" w:type="dxa"/>
            <w:tcBorders>
              <w:top w:val="single" w:color="auto" w:sz="4" w:space="0"/>
              <w:left w:val="nil"/>
              <w:bottom w:val="single" w:color="auto" w:sz="4" w:space="0"/>
              <w:right w:val="single" w:color="auto" w:sz="4" w:space="0"/>
            </w:tcBorders>
            <w:noWrap w:val="0"/>
            <w:vAlign w:val="top"/>
          </w:tcPr>
          <w:p w14:paraId="7349D70F">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BD2C44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：（1）处三万元以下罚款；（2）处三万元以上五万元以下罚款。</w:t>
            </w:r>
          </w:p>
          <w:p w14:paraId="42343A1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：处五万元以上十万元以下罚款。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4487C0B8">
            <w:pPr>
              <w:rPr>
                <w:rFonts w:ascii="仿宋_GB2312" w:hAnsi="等线" w:eastAsia="仿宋_GB2312"/>
                <w:szCs w:val="21"/>
              </w:rPr>
            </w:pPr>
          </w:p>
        </w:tc>
      </w:tr>
      <w:tr w14:paraId="17AE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F767852">
            <w:pPr>
              <w:ind w:left="210"/>
              <w:rPr>
                <w:rFonts w:ascii="仿宋_GB2312" w:hAnsi="等线" w:eastAsia="仿宋_GB2312"/>
                <w:szCs w:val="21"/>
                <w:lang w:val="en" w:bidi="ar"/>
              </w:rPr>
            </w:pPr>
            <w:r>
              <w:rPr>
                <w:rFonts w:ascii="仿宋_GB2312" w:hAnsi="等线" w:eastAsia="仿宋_GB2312"/>
                <w:szCs w:val="21"/>
                <w:lang w:val="en" w:bidi="ar"/>
              </w:rPr>
              <w:t>608</w:t>
            </w:r>
          </w:p>
        </w:tc>
        <w:tc>
          <w:tcPr>
            <w:tcW w:w="3146" w:type="dxa"/>
            <w:tcBorders>
              <w:top w:val="single" w:color="auto" w:sz="4" w:space="0"/>
              <w:left w:val="nil"/>
              <w:bottom w:val="single" w:color="auto" w:sz="4" w:space="0"/>
              <w:right w:val="single" w:color="auto" w:sz="4" w:space="0"/>
            </w:tcBorders>
            <w:noWrap w:val="0"/>
            <w:vAlign w:val="top"/>
          </w:tcPr>
          <w:p w14:paraId="27EE656F">
            <w:pPr>
              <w:rPr>
                <w:rFonts w:ascii="仿宋_GB2312" w:hAnsi="等线" w:eastAsia="仿宋_GB2312"/>
                <w:szCs w:val="21"/>
              </w:rPr>
            </w:pPr>
            <w:r>
              <w:rPr>
                <w:rFonts w:hint="eastAsia" w:ascii="仿宋_GB2312" w:hAnsi="等线" w:eastAsia="仿宋_GB2312"/>
                <w:szCs w:val="21"/>
              </w:rPr>
              <w:t>未按照规定及时、如实申报产生职业病危害的项目</w:t>
            </w:r>
          </w:p>
        </w:tc>
        <w:tc>
          <w:tcPr>
            <w:tcW w:w="2837" w:type="dxa"/>
            <w:tcBorders>
              <w:top w:val="single" w:color="auto" w:sz="4" w:space="0"/>
              <w:left w:val="nil"/>
              <w:bottom w:val="single" w:color="auto" w:sz="4" w:space="0"/>
              <w:right w:val="single" w:color="auto" w:sz="4" w:space="0"/>
            </w:tcBorders>
            <w:noWrap w:val="0"/>
            <w:vAlign w:val="top"/>
          </w:tcPr>
          <w:p w14:paraId="2924E18B">
            <w:pPr>
              <w:rPr>
                <w:rFonts w:hint="eastAsia" w:ascii="仿宋_GB2312" w:hAnsi="等线" w:eastAsia="仿宋_GB2312"/>
                <w:szCs w:val="21"/>
              </w:rPr>
            </w:pPr>
            <w:r>
              <w:rPr>
                <w:rFonts w:hint="eastAsia" w:ascii="仿宋_GB2312" w:hAnsi="等线" w:eastAsia="仿宋_GB2312"/>
                <w:szCs w:val="21"/>
              </w:rPr>
              <w:t>《工作场所职业卫生管理规定》第四十九条</w:t>
            </w:r>
            <w:r>
              <w:rPr>
                <w:rFonts w:ascii="仿宋_GB2312" w:hAnsi="等线" w:eastAsia="仿宋_GB2312"/>
                <w:szCs w:val="21"/>
              </w:rPr>
              <w:t>　</w:t>
            </w:r>
            <w:r>
              <w:rPr>
                <w:rFonts w:hint="eastAsia" w:ascii="仿宋_GB2312" w:hAnsi="等线" w:eastAsia="仿宋_GB2312"/>
                <w:szCs w:val="21"/>
              </w:rPr>
              <w:t>用人单位有下列情形之一的，责令限期改正，给予警告，可以并处五万元以上十万元以下的罚款：（一）未按照规定及时、如实申报产生职业病危害的项目。</w:t>
            </w:r>
          </w:p>
          <w:p w14:paraId="2AA2D72E">
            <w:pPr>
              <w:rPr>
                <w:rFonts w:hint="eastAsia" w:ascii="仿宋_GB2312" w:hAnsi="等线" w:eastAsia="仿宋_GB2312"/>
                <w:szCs w:val="21"/>
              </w:rPr>
            </w:pPr>
            <w:r>
              <w:rPr>
                <w:rFonts w:hint="eastAsia" w:ascii="仿宋_GB2312" w:hAnsi="等线" w:eastAsia="仿宋_GB2312"/>
                <w:szCs w:val="21"/>
              </w:rPr>
              <w:t>参照《中华人民共和国职业病防治法》第七十一条第（一）项规定执行。</w:t>
            </w:r>
          </w:p>
        </w:tc>
        <w:tc>
          <w:tcPr>
            <w:tcW w:w="2663" w:type="dxa"/>
            <w:tcBorders>
              <w:top w:val="single" w:color="auto" w:sz="4" w:space="0"/>
              <w:left w:val="nil"/>
              <w:bottom w:val="single" w:color="auto" w:sz="4" w:space="0"/>
              <w:right w:val="single" w:color="auto" w:sz="4" w:space="0"/>
            </w:tcBorders>
            <w:noWrap w:val="0"/>
            <w:vAlign w:val="top"/>
          </w:tcPr>
          <w:p w14:paraId="4E152C3C">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：未按照《职业病危害项目申报办法》第八条规定的时间申报。</w:t>
            </w:r>
          </w:p>
          <w:p w14:paraId="1E32DCE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：不如实提供《职业病危害项目申报办法》第五条规定的《职业病危害项目申报表》和有关文件和资料。</w:t>
            </w:r>
          </w:p>
          <w:p w14:paraId="1949C96D">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：未按照《职业病危害项目申报办法》第八条规定的时间申报和不如实提供《职业病危害项目申报办法》第五条规定的《职业病危害项目申报表》和有关文件和资料。</w:t>
            </w:r>
          </w:p>
        </w:tc>
        <w:tc>
          <w:tcPr>
            <w:tcW w:w="2835" w:type="dxa"/>
            <w:tcBorders>
              <w:top w:val="single" w:color="auto" w:sz="4" w:space="0"/>
              <w:left w:val="nil"/>
              <w:bottom w:val="single" w:color="auto" w:sz="4" w:space="0"/>
              <w:right w:val="single" w:color="auto" w:sz="4" w:space="0"/>
            </w:tcBorders>
            <w:noWrap w:val="0"/>
            <w:vAlign w:val="top"/>
          </w:tcPr>
          <w:p w14:paraId="38AC6D90">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：给予警告，可以并处五万元以上六万元以下罚款。</w:t>
            </w:r>
          </w:p>
          <w:p w14:paraId="75C790E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：给予警告，可以并处六万元以上八万元以下罚款。</w:t>
            </w:r>
          </w:p>
          <w:p w14:paraId="2C546C02">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：给予警告，可以并处八万元以上十万元以下罚款。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1D23A778">
            <w:pPr>
              <w:rPr>
                <w:rFonts w:ascii="仿宋_GB2312" w:hAnsi="等线" w:eastAsia="仿宋_GB2312"/>
                <w:szCs w:val="21"/>
              </w:rPr>
            </w:pPr>
          </w:p>
        </w:tc>
      </w:tr>
      <w:tr w14:paraId="4902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ACFFD41">
            <w:pPr>
              <w:ind w:left="210"/>
              <w:rPr>
                <w:rFonts w:ascii="仿宋_GB2312" w:hAnsi="等线" w:eastAsia="仿宋_GB2312"/>
                <w:szCs w:val="21"/>
                <w:lang w:val="en" w:bidi="ar"/>
              </w:rPr>
            </w:pPr>
            <w:r>
              <w:rPr>
                <w:rFonts w:ascii="仿宋_GB2312" w:hAnsi="等线" w:eastAsia="仿宋_GB2312"/>
                <w:szCs w:val="21"/>
                <w:lang w:val="en" w:bidi="ar"/>
              </w:rPr>
              <w:t>609</w:t>
            </w:r>
          </w:p>
        </w:tc>
        <w:tc>
          <w:tcPr>
            <w:tcW w:w="3146" w:type="dxa"/>
            <w:tcBorders>
              <w:top w:val="single" w:color="auto" w:sz="4" w:space="0"/>
              <w:left w:val="nil"/>
              <w:bottom w:val="single" w:color="auto" w:sz="4" w:space="0"/>
              <w:right w:val="single" w:color="auto" w:sz="4" w:space="0"/>
            </w:tcBorders>
            <w:noWrap w:val="0"/>
            <w:vAlign w:val="top"/>
          </w:tcPr>
          <w:p w14:paraId="5B3D6BCF">
            <w:pPr>
              <w:rPr>
                <w:rFonts w:ascii="仿宋_GB2312" w:hAnsi="等线" w:eastAsia="仿宋_GB2312"/>
                <w:szCs w:val="21"/>
              </w:rPr>
            </w:pPr>
            <w:r>
              <w:rPr>
                <w:rFonts w:hint="eastAsia" w:ascii="仿宋_GB2312" w:hAnsi="等线" w:eastAsia="仿宋_GB2312"/>
                <w:szCs w:val="21"/>
              </w:rPr>
              <w:t>未实施由专人负责职业病危害因素日常监测，或者监测系统不能正常监测</w:t>
            </w:r>
          </w:p>
        </w:tc>
        <w:tc>
          <w:tcPr>
            <w:tcW w:w="2837" w:type="dxa"/>
            <w:tcBorders>
              <w:top w:val="single" w:color="auto" w:sz="4" w:space="0"/>
              <w:left w:val="nil"/>
              <w:bottom w:val="single" w:color="auto" w:sz="4" w:space="0"/>
              <w:right w:val="single" w:color="auto" w:sz="4" w:space="0"/>
            </w:tcBorders>
            <w:noWrap w:val="0"/>
            <w:vAlign w:val="top"/>
          </w:tcPr>
          <w:p w14:paraId="2515ECDD">
            <w:pPr>
              <w:rPr>
                <w:rFonts w:hint="eastAsia" w:ascii="仿宋_GB2312" w:hAnsi="等线" w:eastAsia="仿宋_GB2312"/>
                <w:szCs w:val="21"/>
              </w:rPr>
            </w:pPr>
            <w:r>
              <w:rPr>
                <w:rFonts w:hint="eastAsia" w:ascii="仿宋_GB2312" w:hAnsi="等线" w:eastAsia="仿宋_GB2312"/>
                <w:szCs w:val="21"/>
              </w:rPr>
              <w:t>《工作场所职业卫生管理规定》第四十九条　用人单位有下列情形之一的，责令限期改正，给予警告，可以并处五万元以上十万元以下的罚款：（二）未实施由专人负责职业病危害因素日常监测，或者监测系统不能正常监测。</w:t>
            </w:r>
          </w:p>
          <w:p w14:paraId="427A7329">
            <w:pPr>
              <w:rPr>
                <w:rFonts w:hint="eastAsia" w:ascii="仿宋_GB2312" w:hAnsi="等线" w:eastAsia="仿宋_GB2312"/>
                <w:szCs w:val="21"/>
              </w:rPr>
            </w:pPr>
            <w:r>
              <w:rPr>
                <w:rFonts w:hint="eastAsia" w:ascii="仿宋_GB2312" w:hAnsi="等线" w:eastAsia="仿宋_GB2312"/>
                <w:szCs w:val="21"/>
              </w:rPr>
              <w:t>参照《中华人民共和国职业病防治法》第七十一条第（二）项规定执行。</w:t>
            </w:r>
          </w:p>
        </w:tc>
        <w:tc>
          <w:tcPr>
            <w:tcW w:w="2663" w:type="dxa"/>
            <w:tcBorders>
              <w:top w:val="single" w:color="auto" w:sz="4" w:space="0"/>
              <w:left w:val="nil"/>
              <w:bottom w:val="single" w:color="auto" w:sz="4" w:space="0"/>
              <w:right w:val="single" w:color="auto" w:sz="4" w:space="0"/>
            </w:tcBorders>
            <w:noWrap w:val="0"/>
            <w:vAlign w:val="top"/>
          </w:tcPr>
          <w:p w14:paraId="6C40399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：职业病危害风险一般的用人单位未实施由专人负责的职业病危害因素日常监测，或者监测系统不能正常监测。</w:t>
            </w:r>
          </w:p>
          <w:p w14:paraId="39C050F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：职业病危害风险严重的用人单位未实施由专人负责的职业病危害因素日常监测，或者监测系统不能正常监测。</w:t>
            </w:r>
          </w:p>
        </w:tc>
        <w:tc>
          <w:tcPr>
            <w:tcW w:w="2835" w:type="dxa"/>
            <w:tcBorders>
              <w:top w:val="single" w:color="auto" w:sz="4" w:space="0"/>
              <w:left w:val="nil"/>
              <w:bottom w:val="single" w:color="auto" w:sz="4" w:space="0"/>
              <w:right w:val="single" w:color="auto" w:sz="4" w:space="0"/>
            </w:tcBorders>
            <w:noWrap w:val="0"/>
            <w:vAlign w:val="top"/>
          </w:tcPr>
          <w:p w14:paraId="79E8748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：给予警告，可以并处五万元以上七万元以下罚款。</w:t>
            </w:r>
          </w:p>
          <w:p w14:paraId="1B99BC8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：给予警告，可以并处七万元以上十万元以下罚款。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78A6C16B">
            <w:pPr>
              <w:rPr>
                <w:rFonts w:ascii="仿宋_GB2312" w:hAnsi="等线" w:eastAsia="仿宋_GB2312"/>
                <w:szCs w:val="21"/>
              </w:rPr>
            </w:pPr>
          </w:p>
        </w:tc>
      </w:tr>
      <w:tr w14:paraId="6722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A902125">
            <w:pPr>
              <w:ind w:left="210"/>
              <w:rPr>
                <w:rFonts w:ascii="仿宋_GB2312" w:hAnsi="等线" w:eastAsia="仿宋_GB2312"/>
                <w:szCs w:val="21"/>
                <w:lang w:val="en" w:bidi="ar"/>
              </w:rPr>
            </w:pPr>
            <w:r>
              <w:rPr>
                <w:rFonts w:ascii="仿宋_GB2312" w:hAnsi="等线" w:eastAsia="仿宋_GB2312"/>
                <w:szCs w:val="21"/>
                <w:lang w:val="en" w:bidi="ar"/>
              </w:rPr>
              <w:t>610</w:t>
            </w:r>
          </w:p>
        </w:tc>
        <w:tc>
          <w:tcPr>
            <w:tcW w:w="3146" w:type="dxa"/>
            <w:tcBorders>
              <w:top w:val="single" w:color="auto" w:sz="4" w:space="0"/>
              <w:left w:val="nil"/>
              <w:bottom w:val="single" w:color="auto" w:sz="4" w:space="0"/>
              <w:right w:val="single" w:color="auto" w:sz="4" w:space="0"/>
            </w:tcBorders>
            <w:noWrap w:val="0"/>
            <w:vAlign w:val="top"/>
          </w:tcPr>
          <w:p w14:paraId="3382DEEE">
            <w:pPr>
              <w:rPr>
                <w:rFonts w:ascii="仿宋_GB2312" w:hAnsi="等线" w:eastAsia="仿宋_GB2312"/>
                <w:szCs w:val="21"/>
              </w:rPr>
            </w:pPr>
            <w:r>
              <w:rPr>
                <w:rFonts w:hint="eastAsia" w:ascii="仿宋_GB2312" w:hAnsi="等线" w:eastAsia="仿宋_GB2312"/>
                <w:szCs w:val="21"/>
              </w:rPr>
              <w:t>订立或者变更劳动合同时，未告知劳动者职业病危害真实情况</w:t>
            </w:r>
          </w:p>
        </w:tc>
        <w:tc>
          <w:tcPr>
            <w:tcW w:w="2837" w:type="dxa"/>
            <w:tcBorders>
              <w:top w:val="single" w:color="auto" w:sz="4" w:space="0"/>
              <w:left w:val="nil"/>
              <w:bottom w:val="single" w:color="auto" w:sz="4" w:space="0"/>
              <w:right w:val="single" w:color="auto" w:sz="4" w:space="0"/>
            </w:tcBorders>
            <w:noWrap w:val="0"/>
            <w:vAlign w:val="top"/>
          </w:tcPr>
          <w:p w14:paraId="3CECBC98">
            <w:pPr>
              <w:rPr>
                <w:rFonts w:hint="eastAsia" w:ascii="仿宋_GB2312" w:hAnsi="等线" w:eastAsia="仿宋_GB2312"/>
                <w:szCs w:val="21"/>
              </w:rPr>
            </w:pPr>
            <w:r>
              <w:rPr>
                <w:rFonts w:hint="eastAsia" w:ascii="仿宋_GB2312" w:hAnsi="等线" w:eastAsia="仿宋_GB2312"/>
                <w:szCs w:val="21"/>
              </w:rPr>
              <w:t>《工作场所职业卫生管理规定》第四十九条　用人单位有下列情形之一的，责令限期改正，给予警告，可以并处五万元以上十万元以下的罚款：（三）订立或者变更劳动合同时，未告知劳动者职业病危害真实情况。</w:t>
            </w:r>
          </w:p>
          <w:p w14:paraId="6881BE5A">
            <w:pPr>
              <w:rPr>
                <w:rFonts w:hint="eastAsia" w:ascii="仿宋_GB2312" w:hAnsi="等线" w:eastAsia="仿宋_GB2312"/>
                <w:szCs w:val="21"/>
              </w:rPr>
            </w:pPr>
            <w:r>
              <w:rPr>
                <w:rFonts w:hint="eastAsia" w:ascii="仿宋_GB2312" w:hAnsi="等线" w:eastAsia="仿宋_GB2312"/>
                <w:szCs w:val="21"/>
              </w:rPr>
              <w:t>参照《中华人民共和国职业病防治法》第七十一条第（三）项规定执行。</w:t>
            </w:r>
          </w:p>
        </w:tc>
        <w:tc>
          <w:tcPr>
            <w:tcW w:w="2663" w:type="dxa"/>
            <w:tcBorders>
              <w:top w:val="single" w:color="auto" w:sz="4" w:space="0"/>
              <w:left w:val="nil"/>
              <w:bottom w:val="single" w:color="auto" w:sz="4" w:space="0"/>
              <w:right w:val="single" w:color="auto" w:sz="4" w:space="0"/>
            </w:tcBorders>
            <w:noWrap w:val="0"/>
            <w:vAlign w:val="top"/>
          </w:tcPr>
          <w:p w14:paraId="2074C527">
            <w:pPr>
              <w:rPr>
                <w:rFonts w:ascii="仿宋_GB2312" w:hAnsi="等线" w:eastAsia="仿宋_GB2312"/>
                <w:b/>
                <w:szCs w:val="21"/>
              </w:rPr>
            </w:pPr>
            <w:r>
              <w:rPr>
                <w:rFonts w:hint="eastAsia" w:ascii="仿宋_GB2312" w:hAnsi="等线" w:eastAsia="仿宋_GB2312"/>
                <w:b/>
                <w:szCs w:val="21"/>
              </w:rPr>
              <w:t>较轻：</w:t>
            </w:r>
            <w:r>
              <w:rPr>
                <w:rFonts w:hint="eastAsia" w:ascii="仿宋_GB2312" w:hAnsi="等线" w:eastAsia="仿宋_GB2312"/>
                <w:szCs w:val="21"/>
              </w:rPr>
              <w:t>职业病危害风险一般的用人单位，订立或者变更劳动合同时，未告知劳动者职业病危害真实情况，未造成劳动者发生职业病危害事故等严重后果。</w:t>
            </w:r>
          </w:p>
          <w:p w14:paraId="53AF6A5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：职业病危害风险严重的用人单位，订立或者变更劳动合同时，未告知劳动者职业病危害真实情况，未造成劳动者发生职业病危害事故等严重后果</w:t>
            </w:r>
            <w:r>
              <w:rPr>
                <w:rFonts w:ascii="仿宋_GB2312" w:hAnsi="等线" w:eastAsia="仿宋_GB2312"/>
                <w:szCs w:val="21"/>
              </w:rPr>
              <w:t>。</w:t>
            </w:r>
          </w:p>
          <w:p w14:paraId="205C335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：订立或者变更劳动合同时，未告知劳动者职业病危害真实情况，造成劳动者发生职业病危害事故等严重后果。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75073A28">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：给予警告，可以并处五万元以上六万元以下罚款。</w:t>
            </w:r>
          </w:p>
          <w:p w14:paraId="05B46F43">
            <w:pPr>
              <w:rPr>
                <w:rFonts w:ascii="仿宋_GB2312" w:hAnsi="等线" w:eastAsia="仿宋_GB2312"/>
                <w:b/>
                <w:szCs w:val="21"/>
              </w:rPr>
            </w:pPr>
            <w:r>
              <w:rPr>
                <w:rFonts w:hint="eastAsia" w:ascii="仿宋_GB2312" w:hAnsi="等线" w:eastAsia="仿宋_GB2312"/>
                <w:b/>
                <w:szCs w:val="21"/>
              </w:rPr>
              <w:t>一般：</w:t>
            </w:r>
            <w:r>
              <w:rPr>
                <w:rFonts w:hint="eastAsia" w:ascii="仿宋_GB2312" w:hAnsi="等线" w:eastAsia="仿宋_GB2312"/>
                <w:szCs w:val="21"/>
              </w:rPr>
              <w:t>给予警告，可以并处六万元以上八万元以下罚款。</w:t>
            </w:r>
          </w:p>
          <w:p w14:paraId="71A4590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：给予警告，可以并处八万元以上十万元以下罚款。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5B89A9CB">
            <w:pPr>
              <w:rPr>
                <w:rFonts w:ascii="仿宋_GB2312" w:hAnsi="等线" w:eastAsia="仿宋_GB2312"/>
                <w:szCs w:val="21"/>
              </w:rPr>
            </w:pPr>
          </w:p>
        </w:tc>
      </w:tr>
      <w:tr w14:paraId="6BC3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D890EA4">
            <w:pPr>
              <w:ind w:left="210"/>
              <w:rPr>
                <w:rFonts w:ascii="仿宋_GB2312" w:hAnsi="等线" w:eastAsia="仿宋_GB2312"/>
                <w:szCs w:val="21"/>
                <w:lang w:val="en" w:bidi="ar"/>
              </w:rPr>
            </w:pPr>
            <w:r>
              <w:rPr>
                <w:rFonts w:ascii="仿宋_GB2312" w:hAnsi="等线" w:eastAsia="仿宋_GB2312"/>
                <w:szCs w:val="21"/>
                <w:lang w:val="en" w:bidi="ar"/>
              </w:rPr>
              <w:t>611</w:t>
            </w:r>
          </w:p>
        </w:tc>
        <w:tc>
          <w:tcPr>
            <w:tcW w:w="3146" w:type="dxa"/>
            <w:tcBorders>
              <w:top w:val="single" w:color="auto" w:sz="4" w:space="0"/>
              <w:left w:val="nil"/>
              <w:bottom w:val="single" w:color="auto" w:sz="4" w:space="0"/>
              <w:right w:val="single" w:color="auto" w:sz="4" w:space="0"/>
            </w:tcBorders>
            <w:noWrap w:val="0"/>
            <w:vAlign w:val="top"/>
          </w:tcPr>
          <w:p w14:paraId="6F977FE3">
            <w:pPr>
              <w:rPr>
                <w:rFonts w:ascii="仿宋_GB2312" w:hAnsi="等线" w:eastAsia="仿宋_GB2312"/>
                <w:szCs w:val="21"/>
              </w:rPr>
            </w:pPr>
            <w:r>
              <w:rPr>
                <w:rFonts w:hint="eastAsia" w:ascii="仿宋_GB2312" w:hAnsi="等线" w:eastAsia="仿宋_GB2312"/>
                <w:szCs w:val="21"/>
              </w:rPr>
              <w:t>未按照规定组织劳动者进行职业健康检查、建立职业健康监护档案或者未将检查结果书面告知劳动者</w:t>
            </w:r>
          </w:p>
        </w:tc>
        <w:tc>
          <w:tcPr>
            <w:tcW w:w="2837" w:type="dxa"/>
            <w:tcBorders>
              <w:top w:val="single" w:color="auto" w:sz="4" w:space="0"/>
              <w:left w:val="nil"/>
              <w:bottom w:val="single" w:color="auto" w:sz="4" w:space="0"/>
              <w:right w:val="single" w:color="auto" w:sz="4" w:space="0"/>
            </w:tcBorders>
            <w:noWrap w:val="0"/>
            <w:vAlign w:val="top"/>
          </w:tcPr>
          <w:p w14:paraId="2E427823">
            <w:pPr>
              <w:rPr>
                <w:rFonts w:hint="eastAsia" w:ascii="仿宋_GB2312" w:hAnsi="等线" w:eastAsia="仿宋_GB2312"/>
                <w:szCs w:val="21"/>
              </w:rPr>
            </w:pPr>
            <w:r>
              <w:rPr>
                <w:rFonts w:hint="eastAsia" w:ascii="仿宋_GB2312" w:hAnsi="等线" w:eastAsia="仿宋_GB2312"/>
                <w:szCs w:val="21"/>
              </w:rPr>
              <w:t>《工作场所职业卫生管理规定》第四十九条　用人单位有下列情形之一的，责令限期改正，给予警告，可以并处五万元以上十万元以下的罚款：（四）未按照规定组织劳动者进行职业健康检查、建立职业健康监护档案或者未将检查结果书面告知劳动者。</w:t>
            </w:r>
          </w:p>
          <w:p w14:paraId="6B091E20">
            <w:pPr>
              <w:rPr>
                <w:rFonts w:hint="eastAsia" w:ascii="仿宋_GB2312" w:hAnsi="等线" w:eastAsia="仿宋_GB2312"/>
                <w:szCs w:val="21"/>
              </w:rPr>
            </w:pPr>
            <w:r>
              <w:rPr>
                <w:rFonts w:hint="eastAsia" w:ascii="仿宋_GB2312" w:hAnsi="等线" w:eastAsia="仿宋_GB2312"/>
                <w:szCs w:val="21"/>
              </w:rPr>
              <w:t>参照《中华人民共和国职业病防治法》第七十一条第（四）项规定执行。</w:t>
            </w:r>
          </w:p>
        </w:tc>
        <w:tc>
          <w:tcPr>
            <w:tcW w:w="2663" w:type="dxa"/>
            <w:tcBorders>
              <w:top w:val="single" w:color="auto" w:sz="4" w:space="0"/>
              <w:left w:val="nil"/>
              <w:bottom w:val="single" w:color="auto" w:sz="4" w:space="0"/>
              <w:right w:val="single" w:color="auto" w:sz="4" w:space="0"/>
            </w:tcBorders>
            <w:noWrap w:val="0"/>
            <w:vAlign w:val="top"/>
          </w:tcPr>
          <w:p w14:paraId="6FAA60DF">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：未按照规定组织职业健康检查、建立职业健康监护档案或者未将检查结果书面告知劳动者，</w:t>
            </w:r>
            <w:r>
              <w:rPr>
                <w:rFonts w:ascii="仿宋_GB2312" w:hAnsi="等线" w:eastAsia="仿宋_GB2312"/>
                <w:szCs w:val="21"/>
              </w:rPr>
              <w:t>涉及劳动者一至五名。</w:t>
            </w:r>
          </w:p>
          <w:p w14:paraId="310D0DB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：未按照规定组织职业健康检查、建立职业健康监护档案或者未将检查结果书面告知劳动者，</w:t>
            </w:r>
            <w:r>
              <w:rPr>
                <w:rFonts w:ascii="仿宋_GB2312" w:hAnsi="等线" w:eastAsia="仿宋_GB2312"/>
                <w:szCs w:val="21"/>
              </w:rPr>
              <w:t>涉及劳动者</w:t>
            </w:r>
            <w:r>
              <w:rPr>
                <w:rFonts w:hint="eastAsia" w:ascii="仿宋_GB2312" w:hAnsi="等线" w:eastAsia="仿宋_GB2312"/>
                <w:szCs w:val="21"/>
              </w:rPr>
              <w:t>六</w:t>
            </w:r>
            <w:r>
              <w:rPr>
                <w:rFonts w:ascii="仿宋_GB2312" w:hAnsi="等线" w:eastAsia="仿宋_GB2312"/>
                <w:szCs w:val="21"/>
              </w:rPr>
              <w:t>至</w:t>
            </w:r>
            <w:r>
              <w:rPr>
                <w:rFonts w:hint="eastAsia" w:ascii="仿宋_GB2312" w:hAnsi="等线" w:eastAsia="仿宋_GB2312"/>
                <w:szCs w:val="21"/>
              </w:rPr>
              <w:t>十</w:t>
            </w:r>
            <w:r>
              <w:rPr>
                <w:rFonts w:ascii="仿宋_GB2312" w:hAnsi="等线" w:eastAsia="仿宋_GB2312"/>
                <w:szCs w:val="21"/>
              </w:rPr>
              <w:t>名</w:t>
            </w:r>
            <w:r>
              <w:rPr>
                <w:rFonts w:hint="eastAsia" w:ascii="仿宋_GB2312" w:hAnsi="等线" w:eastAsia="仿宋_GB2312"/>
                <w:szCs w:val="21"/>
              </w:rPr>
              <w:t>。</w:t>
            </w:r>
          </w:p>
          <w:p w14:paraId="39317CA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：未按照规定组织职业健康检查、建立职业健康监护档案或者未将检查结果书面告知劳动者，涉及劳动者超过十名。</w:t>
            </w:r>
          </w:p>
        </w:tc>
        <w:tc>
          <w:tcPr>
            <w:tcW w:w="2835" w:type="dxa"/>
            <w:tcBorders>
              <w:top w:val="single" w:color="auto" w:sz="4" w:space="0"/>
              <w:left w:val="nil"/>
              <w:bottom w:val="single" w:color="auto" w:sz="4" w:space="0"/>
              <w:right w:val="single" w:color="auto" w:sz="4" w:space="0"/>
            </w:tcBorders>
            <w:noWrap w:val="0"/>
            <w:vAlign w:val="top"/>
          </w:tcPr>
          <w:p w14:paraId="5677CB3B">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：给予警告，可以并处五万元以上六万元以下罚款。</w:t>
            </w:r>
          </w:p>
          <w:p w14:paraId="2F13F29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：给予警告，可以并处六万元以上八万元以下罚款。</w:t>
            </w:r>
          </w:p>
          <w:p w14:paraId="59129D3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：给予警告，可以并处八万元以上十万元以下罚款。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3DFD22C1">
            <w:pPr>
              <w:rPr>
                <w:rFonts w:ascii="仿宋_GB2312" w:hAnsi="等线" w:eastAsia="仿宋_GB2312"/>
                <w:szCs w:val="21"/>
              </w:rPr>
            </w:pPr>
          </w:p>
        </w:tc>
      </w:tr>
      <w:tr w14:paraId="3E8A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EA0D7DC">
            <w:pPr>
              <w:ind w:left="210"/>
              <w:rPr>
                <w:rFonts w:ascii="仿宋_GB2312" w:hAnsi="等线" w:eastAsia="仿宋_GB2312"/>
                <w:szCs w:val="21"/>
                <w:lang w:val="en" w:bidi="ar"/>
              </w:rPr>
            </w:pPr>
            <w:r>
              <w:rPr>
                <w:rFonts w:ascii="仿宋_GB2312" w:hAnsi="等线" w:eastAsia="仿宋_GB2312"/>
                <w:szCs w:val="21"/>
                <w:lang w:val="en" w:bidi="ar"/>
              </w:rPr>
              <w:t>612</w:t>
            </w:r>
          </w:p>
        </w:tc>
        <w:tc>
          <w:tcPr>
            <w:tcW w:w="3146" w:type="dxa"/>
            <w:tcBorders>
              <w:top w:val="single" w:color="auto" w:sz="4" w:space="0"/>
              <w:left w:val="nil"/>
              <w:bottom w:val="single" w:color="auto" w:sz="4" w:space="0"/>
              <w:right w:val="single" w:color="auto" w:sz="4" w:space="0"/>
            </w:tcBorders>
            <w:noWrap w:val="0"/>
            <w:vAlign w:val="top"/>
          </w:tcPr>
          <w:p w14:paraId="5EFD6EAA">
            <w:pPr>
              <w:rPr>
                <w:rFonts w:ascii="仿宋_GB2312" w:hAnsi="等线" w:eastAsia="仿宋_GB2312"/>
                <w:szCs w:val="21"/>
              </w:rPr>
            </w:pPr>
            <w:r>
              <w:rPr>
                <w:rFonts w:hint="eastAsia" w:ascii="仿宋_GB2312" w:hAnsi="等线" w:eastAsia="仿宋_GB2312"/>
                <w:szCs w:val="21"/>
              </w:rPr>
              <w:t>未按照规定在劳动者离开用人单位时提供职业健康监护档案复印件</w:t>
            </w:r>
          </w:p>
        </w:tc>
        <w:tc>
          <w:tcPr>
            <w:tcW w:w="2837" w:type="dxa"/>
            <w:tcBorders>
              <w:top w:val="single" w:color="auto" w:sz="4" w:space="0"/>
              <w:left w:val="nil"/>
              <w:bottom w:val="single" w:color="auto" w:sz="4" w:space="0"/>
              <w:right w:val="single" w:color="auto" w:sz="4" w:space="0"/>
            </w:tcBorders>
            <w:noWrap w:val="0"/>
            <w:vAlign w:val="top"/>
          </w:tcPr>
          <w:p w14:paraId="19487B56">
            <w:pPr>
              <w:rPr>
                <w:rFonts w:hint="eastAsia" w:ascii="仿宋_GB2312" w:hAnsi="等线" w:eastAsia="仿宋_GB2312"/>
                <w:szCs w:val="21"/>
              </w:rPr>
            </w:pPr>
            <w:r>
              <w:rPr>
                <w:rFonts w:hint="eastAsia" w:ascii="仿宋_GB2312" w:hAnsi="等线" w:eastAsia="仿宋_GB2312"/>
                <w:szCs w:val="21"/>
              </w:rPr>
              <w:t>《工作场所职业卫生管理规定》第四十九条　用人单位有下列情形之一的，责令限期改正，给予警告，可以并处五万元以上十万元以下的罚款：（五）未按照规定在劳动者离开用人单位时提供职业健康监护档案复印件。</w:t>
            </w:r>
          </w:p>
          <w:p w14:paraId="6FD99B05">
            <w:pPr>
              <w:rPr>
                <w:rFonts w:hint="eastAsia" w:ascii="仿宋_GB2312" w:hAnsi="等线" w:eastAsia="仿宋_GB2312"/>
                <w:szCs w:val="21"/>
              </w:rPr>
            </w:pPr>
            <w:r>
              <w:rPr>
                <w:rFonts w:hint="eastAsia" w:ascii="仿宋_GB2312" w:hAnsi="等线" w:eastAsia="仿宋_GB2312"/>
                <w:szCs w:val="21"/>
              </w:rPr>
              <w:t>参照《中华人民共和国职业病防治法》第七十一条第（五）项规定执行。</w:t>
            </w:r>
          </w:p>
        </w:tc>
        <w:tc>
          <w:tcPr>
            <w:tcW w:w="2663" w:type="dxa"/>
            <w:tcBorders>
              <w:top w:val="single" w:color="auto" w:sz="4" w:space="0"/>
              <w:left w:val="nil"/>
              <w:bottom w:val="single" w:color="auto" w:sz="4" w:space="0"/>
              <w:right w:val="single" w:color="auto" w:sz="4" w:space="0"/>
            </w:tcBorders>
            <w:noWrap w:val="0"/>
            <w:vAlign w:val="top"/>
          </w:tcPr>
          <w:p w14:paraId="20BC06DB">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：未为一至五名离职的劳动者提供职业健康监护档案复印。</w:t>
            </w:r>
          </w:p>
          <w:p w14:paraId="269811D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：未为六至十名离职的劳动者提供职业健康监护档案复印。</w:t>
            </w:r>
          </w:p>
          <w:p w14:paraId="0E1F8BAB">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：未为超过十名离职的劳动者提供职业健康监护档案复印或影响职业病诊断、鉴定等。</w:t>
            </w:r>
          </w:p>
        </w:tc>
        <w:tc>
          <w:tcPr>
            <w:tcW w:w="2835" w:type="dxa"/>
            <w:tcBorders>
              <w:top w:val="single" w:color="auto" w:sz="4" w:space="0"/>
              <w:left w:val="nil"/>
              <w:bottom w:val="single" w:color="auto" w:sz="4" w:space="0"/>
              <w:right w:val="single" w:color="auto" w:sz="4" w:space="0"/>
            </w:tcBorders>
            <w:noWrap w:val="0"/>
            <w:vAlign w:val="top"/>
          </w:tcPr>
          <w:p w14:paraId="41A2D41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：给予警告，可以并处五万元以上六万元以下的罚款。</w:t>
            </w:r>
          </w:p>
          <w:p w14:paraId="0B50F5A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：给予警告，可以并处六万元以上八万以下罚款。</w:t>
            </w:r>
          </w:p>
          <w:p w14:paraId="0B200EE7">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：给予警告，可以并处八万元以上十万以下罚款。</w:t>
            </w:r>
          </w:p>
        </w:tc>
        <w:tc>
          <w:tcPr>
            <w:tcW w:w="1479" w:type="dxa"/>
            <w:tcBorders>
              <w:top w:val="single" w:color="auto" w:sz="4" w:space="0"/>
              <w:left w:val="nil"/>
              <w:bottom w:val="single" w:color="auto" w:sz="4" w:space="0"/>
              <w:right w:val="single" w:color="auto" w:sz="4" w:space="0"/>
            </w:tcBorders>
            <w:noWrap w:val="0"/>
            <w:vAlign w:val="top"/>
          </w:tcPr>
          <w:p w14:paraId="0D259BAF">
            <w:pPr>
              <w:rPr>
                <w:rFonts w:ascii="仿宋_GB2312" w:hAnsi="等线" w:eastAsia="仿宋_GB2312"/>
                <w:szCs w:val="21"/>
              </w:rPr>
            </w:pPr>
          </w:p>
        </w:tc>
      </w:tr>
      <w:tr w14:paraId="337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94A10EF">
            <w:pPr>
              <w:ind w:left="210"/>
              <w:rPr>
                <w:rFonts w:ascii="仿宋_GB2312" w:hAnsi="等线" w:eastAsia="仿宋_GB2312"/>
                <w:szCs w:val="21"/>
                <w:lang w:val="en" w:bidi="ar"/>
              </w:rPr>
            </w:pPr>
            <w:r>
              <w:rPr>
                <w:rFonts w:ascii="仿宋_GB2312" w:hAnsi="等线" w:eastAsia="仿宋_GB2312"/>
                <w:szCs w:val="21"/>
                <w:lang w:val="en" w:bidi="ar"/>
              </w:rPr>
              <w:t>613</w:t>
            </w:r>
          </w:p>
        </w:tc>
        <w:tc>
          <w:tcPr>
            <w:tcW w:w="3146" w:type="dxa"/>
            <w:tcBorders>
              <w:top w:val="single" w:color="auto" w:sz="4" w:space="0"/>
              <w:left w:val="nil"/>
              <w:bottom w:val="single" w:color="auto" w:sz="4" w:space="0"/>
              <w:right w:val="single" w:color="auto" w:sz="4" w:space="0"/>
            </w:tcBorders>
            <w:noWrap w:val="0"/>
            <w:vAlign w:val="top"/>
          </w:tcPr>
          <w:p w14:paraId="37B3AD03">
            <w:pPr>
              <w:rPr>
                <w:rFonts w:ascii="仿宋_GB2312" w:hAnsi="等线" w:eastAsia="仿宋_GB2312"/>
                <w:szCs w:val="21"/>
              </w:rPr>
            </w:pPr>
            <w:r>
              <w:rPr>
                <w:rFonts w:hint="eastAsia" w:ascii="仿宋_GB2312" w:hAnsi="等线" w:eastAsia="仿宋_GB2312"/>
                <w:szCs w:val="21"/>
              </w:rPr>
              <w:t>工作场所职业病危害因素的强度或者浓度超过国家职业卫生标准</w:t>
            </w:r>
          </w:p>
        </w:tc>
        <w:tc>
          <w:tcPr>
            <w:tcW w:w="2837" w:type="dxa"/>
            <w:tcBorders>
              <w:top w:val="single" w:color="auto" w:sz="4" w:space="0"/>
              <w:left w:val="nil"/>
              <w:bottom w:val="single" w:color="auto" w:sz="4" w:space="0"/>
              <w:right w:val="single" w:color="auto" w:sz="4" w:space="0"/>
            </w:tcBorders>
            <w:noWrap w:val="0"/>
            <w:vAlign w:val="top"/>
          </w:tcPr>
          <w:p w14:paraId="2FFB4F5C">
            <w:pPr>
              <w:rPr>
                <w:rFonts w:ascii="仿宋_GB2312" w:hAnsi="等线" w:eastAsia="仿宋_GB2312"/>
                <w:szCs w:val="21"/>
              </w:rPr>
            </w:pPr>
            <w:r>
              <w:rPr>
                <w:rFonts w:hint="eastAsia" w:ascii="仿宋_GB2312" w:hAnsi="等线" w:eastAsia="仿宋_GB2312"/>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w:t>
            </w:r>
          </w:p>
          <w:p w14:paraId="430FD55C">
            <w:pPr>
              <w:numPr>
                <w:ilvl w:val="0"/>
                <w:numId w:val="3"/>
              </w:numPr>
              <w:rPr>
                <w:rFonts w:ascii="仿宋_GB2312" w:hAnsi="等线" w:eastAsia="仿宋_GB2312"/>
                <w:szCs w:val="21"/>
              </w:rPr>
            </w:pPr>
            <w:r>
              <w:rPr>
                <w:rFonts w:hint="eastAsia" w:ascii="仿宋_GB2312" w:hAnsi="等线" w:eastAsia="仿宋_GB2312"/>
                <w:szCs w:val="21"/>
              </w:rPr>
              <w:t>工作场所职业病危害因素的强度或者浓度超过国家职业卫生标准</w:t>
            </w:r>
            <w:r>
              <w:rPr>
                <w:rFonts w:ascii="仿宋_GB2312" w:hAnsi="等线" w:eastAsia="仿宋_GB2312"/>
                <w:szCs w:val="21"/>
              </w:rPr>
              <w:t>。</w:t>
            </w:r>
          </w:p>
          <w:p w14:paraId="681D36FC">
            <w:pPr>
              <w:rPr>
                <w:rFonts w:ascii="仿宋_GB2312" w:hAnsi="等线" w:eastAsia="仿宋_GB2312"/>
                <w:szCs w:val="21"/>
              </w:rPr>
            </w:pPr>
            <w:r>
              <w:rPr>
                <w:rFonts w:hint="eastAsia" w:ascii="仿宋_GB2312" w:hAnsi="等线" w:eastAsia="仿宋_GB2312"/>
                <w:szCs w:val="21"/>
              </w:rPr>
              <w:t>参照《中华人民共和国职业病防治法》第七十二条第（一）项规定执行。</w:t>
            </w:r>
          </w:p>
        </w:tc>
        <w:tc>
          <w:tcPr>
            <w:tcW w:w="2663" w:type="dxa"/>
            <w:tcBorders>
              <w:top w:val="single" w:color="auto" w:sz="4" w:space="0"/>
              <w:left w:val="nil"/>
              <w:bottom w:val="single" w:color="auto" w:sz="4" w:space="0"/>
              <w:right w:val="single" w:color="auto" w:sz="4" w:space="0"/>
            </w:tcBorders>
            <w:noWrap w:val="0"/>
            <w:vAlign w:val="top"/>
          </w:tcPr>
          <w:p w14:paraId="760918F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77FB20B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工作场所职业病危害因素的强度或者浓度有一至三项的指标（职业病危害因素检测项目）超过国家职业卫生标准；（2）责令限期改正后，逾期不改，工作场所职业病危害因素的强度或者浓度有四至六项的指标（职业病危害因素检测项目）超过国家职业卫生标准；（3）责令限期改正后，逾期不改，工作场所职业病危害因素的强度或者浓度超过六项指标（职业病危害因素检测项目）超过国家职业卫生标准。</w:t>
            </w:r>
          </w:p>
          <w:p w14:paraId="576553B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：经责令限期改正后，逾期不改，造成劳动者发生职业病危害事故等严重后果。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45A0D5F1">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27775D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：（1）处五万元以上十万元以下罚款；（2）处十万元以上十五万元以下罚款；（3）处十五万元以上二十万元以下罚款。</w:t>
            </w:r>
          </w:p>
          <w:p w14:paraId="14963703">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5166B8C2">
            <w:pPr>
              <w:rPr>
                <w:rFonts w:ascii="仿宋_GB2312" w:hAnsi="等线" w:eastAsia="仿宋_GB2312"/>
                <w:szCs w:val="21"/>
              </w:rPr>
            </w:pPr>
          </w:p>
        </w:tc>
      </w:tr>
      <w:tr w14:paraId="19D8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4334971">
            <w:pPr>
              <w:ind w:left="210"/>
              <w:rPr>
                <w:rFonts w:ascii="仿宋_GB2312" w:hAnsi="等线" w:eastAsia="仿宋_GB2312"/>
                <w:szCs w:val="21"/>
                <w:lang w:val="en" w:bidi="ar"/>
              </w:rPr>
            </w:pPr>
            <w:r>
              <w:rPr>
                <w:rFonts w:ascii="仿宋_GB2312" w:hAnsi="等线" w:eastAsia="仿宋_GB2312"/>
                <w:szCs w:val="21"/>
                <w:lang w:val="en" w:bidi="ar"/>
              </w:rPr>
              <w:t>614</w:t>
            </w:r>
          </w:p>
        </w:tc>
        <w:tc>
          <w:tcPr>
            <w:tcW w:w="3146" w:type="dxa"/>
            <w:tcBorders>
              <w:top w:val="single" w:color="auto" w:sz="4" w:space="0"/>
              <w:left w:val="nil"/>
              <w:bottom w:val="single" w:color="auto" w:sz="4" w:space="0"/>
              <w:right w:val="single" w:color="auto" w:sz="4" w:space="0"/>
            </w:tcBorders>
            <w:noWrap w:val="0"/>
            <w:vAlign w:val="top"/>
          </w:tcPr>
          <w:p w14:paraId="5C3C72DE">
            <w:pPr>
              <w:rPr>
                <w:rFonts w:ascii="仿宋_GB2312" w:hAnsi="等线" w:eastAsia="仿宋_GB2312"/>
                <w:szCs w:val="21"/>
              </w:rPr>
            </w:pPr>
            <w:r>
              <w:rPr>
                <w:rFonts w:hint="eastAsia" w:ascii="仿宋_GB2312" w:hAnsi="等线" w:eastAsia="仿宋_GB2312"/>
                <w:szCs w:val="21"/>
              </w:rPr>
              <w:t>未提供职业病防护设施和劳动者使用的职业病防护用品，或者提供的职业病防护设施和劳动者使用的职业病防护用品不符合国家职业卫生标准和卫生要求</w:t>
            </w:r>
          </w:p>
        </w:tc>
        <w:tc>
          <w:tcPr>
            <w:tcW w:w="2837" w:type="dxa"/>
            <w:tcBorders>
              <w:top w:val="single" w:color="auto" w:sz="4" w:space="0"/>
              <w:left w:val="nil"/>
              <w:bottom w:val="single" w:color="auto" w:sz="4" w:space="0"/>
              <w:right w:val="single" w:color="auto" w:sz="4" w:space="0"/>
            </w:tcBorders>
            <w:noWrap w:val="0"/>
            <w:vAlign w:val="top"/>
          </w:tcPr>
          <w:p w14:paraId="3AC94BCA">
            <w:pPr>
              <w:rPr>
                <w:rFonts w:ascii="仿宋_GB2312" w:hAnsi="等线" w:eastAsia="仿宋_GB2312"/>
                <w:szCs w:val="21"/>
              </w:rPr>
            </w:pPr>
            <w:r>
              <w:rPr>
                <w:rFonts w:hint="eastAsia" w:ascii="仿宋_GB2312" w:hAnsi="等线" w:eastAsia="仿宋_GB2312"/>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二）未提供职业病防护设施和劳动者使用的职业病防护用品，或者提供的职业病防护设施和劳动者使用的职业病防护用品不符合国家职业卫生标准和卫生要求</w:t>
            </w:r>
            <w:r>
              <w:rPr>
                <w:rFonts w:ascii="仿宋_GB2312" w:hAnsi="等线" w:eastAsia="仿宋_GB2312"/>
                <w:szCs w:val="21"/>
              </w:rPr>
              <w:t>。</w:t>
            </w:r>
          </w:p>
          <w:p w14:paraId="49ABC4F7">
            <w:pPr>
              <w:rPr>
                <w:rFonts w:ascii="仿宋_GB2312" w:hAnsi="等线" w:eastAsia="仿宋_GB2312"/>
                <w:szCs w:val="21"/>
              </w:rPr>
            </w:pPr>
            <w:r>
              <w:rPr>
                <w:rFonts w:hint="eastAsia" w:ascii="仿宋_GB2312" w:hAnsi="等线" w:eastAsia="仿宋_GB2312"/>
                <w:szCs w:val="21"/>
              </w:rPr>
              <w:t>参照《中华人民共和国职业病防治法》第七十二条第（二）项规定执行。</w:t>
            </w:r>
          </w:p>
        </w:tc>
        <w:tc>
          <w:tcPr>
            <w:tcW w:w="2663" w:type="dxa"/>
            <w:tcBorders>
              <w:top w:val="single" w:color="auto" w:sz="4" w:space="0"/>
              <w:left w:val="nil"/>
              <w:bottom w:val="single" w:color="auto" w:sz="4" w:space="0"/>
              <w:right w:val="single" w:color="auto" w:sz="4" w:space="0"/>
            </w:tcBorders>
            <w:noWrap w:val="0"/>
            <w:vAlign w:val="top"/>
          </w:tcPr>
          <w:p w14:paraId="6235BE44">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5F04A22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职业病危害风险一般的用人单位未为劳动者提供职业病防护设施和个人使用的职业病防护用品，或者为劳动者提供的职业病防护设施和个人使用的职业病防护用品不符合国家职业卫生标准和卫生要求；（2）责令限期改正后，逾期不改，职业病危害风险严重的用人单位未为劳动者提供职业病防护设施和个人使用的职业病防护用品，或者为劳动者提供的职业病防护设施和个人使用的职业病防护用品不符合国家职业卫生标准和卫生要求。</w:t>
            </w:r>
          </w:p>
          <w:p w14:paraId="6A51F888">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285EEA2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529D0B3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w:t>
            </w:r>
          </w:p>
          <w:p w14:paraId="0534B7EC">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w:t>
            </w:r>
            <w:r>
              <w:rPr>
                <w:rFonts w:ascii="仿宋_GB2312" w:hAnsi="等线" w:eastAsia="仿宋_GB2312"/>
                <w:szCs w:val="21"/>
              </w:rPr>
              <w:t>，</w:t>
            </w:r>
            <w:r>
              <w:rPr>
                <w:rFonts w:hint="eastAsia" w:ascii="仿宋_GB2312" w:hAnsi="等线" w:eastAsia="仿宋_GB2312"/>
                <w:szCs w:val="21"/>
              </w:rPr>
              <w:t>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1A4CAAA2">
            <w:pPr>
              <w:rPr>
                <w:rFonts w:ascii="仿宋_GB2312" w:hAnsi="等线" w:eastAsia="仿宋_GB2312"/>
                <w:szCs w:val="21"/>
              </w:rPr>
            </w:pPr>
          </w:p>
        </w:tc>
      </w:tr>
      <w:tr w14:paraId="097B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AA2EF8E">
            <w:pPr>
              <w:ind w:left="210"/>
              <w:rPr>
                <w:rFonts w:ascii="仿宋_GB2312" w:hAnsi="等线" w:eastAsia="仿宋_GB2312"/>
                <w:szCs w:val="21"/>
                <w:lang w:val="en" w:bidi="ar"/>
              </w:rPr>
            </w:pPr>
            <w:r>
              <w:rPr>
                <w:rFonts w:ascii="仿宋_GB2312" w:hAnsi="等线" w:eastAsia="仿宋_GB2312"/>
                <w:szCs w:val="21"/>
                <w:lang w:val="en" w:bidi="ar"/>
              </w:rPr>
              <w:t>615</w:t>
            </w:r>
          </w:p>
        </w:tc>
        <w:tc>
          <w:tcPr>
            <w:tcW w:w="3146" w:type="dxa"/>
            <w:tcBorders>
              <w:top w:val="single" w:color="auto" w:sz="4" w:space="0"/>
              <w:left w:val="nil"/>
              <w:bottom w:val="single" w:color="auto" w:sz="4" w:space="0"/>
              <w:right w:val="single" w:color="auto" w:sz="4" w:space="0"/>
            </w:tcBorders>
            <w:noWrap w:val="0"/>
            <w:vAlign w:val="top"/>
          </w:tcPr>
          <w:p w14:paraId="1E49E6AC">
            <w:pPr>
              <w:rPr>
                <w:rFonts w:ascii="仿宋_GB2312" w:hAnsi="等线" w:eastAsia="仿宋_GB2312"/>
                <w:szCs w:val="21"/>
              </w:rPr>
            </w:pPr>
            <w:r>
              <w:rPr>
                <w:rFonts w:hint="eastAsia" w:ascii="仿宋_GB2312" w:hAnsi="等线" w:eastAsia="仿宋_GB2312"/>
                <w:szCs w:val="21"/>
              </w:rPr>
              <w:t>未按照规定对职业病防护设备、应急救援设施和劳动者职业病防护用品进行维护、检修、检测，或者不能保持正常运行、使用状态</w:t>
            </w:r>
          </w:p>
        </w:tc>
        <w:tc>
          <w:tcPr>
            <w:tcW w:w="2837" w:type="dxa"/>
            <w:tcBorders>
              <w:top w:val="single" w:color="auto" w:sz="4" w:space="0"/>
              <w:left w:val="nil"/>
              <w:bottom w:val="single" w:color="auto" w:sz="4" w:space="0"/>
              <w:right w:val="single" w:color="auto" w:sz="4" w:space="0"/>
            </w:tcBorders>
            <w:noWrap w:val="0"/>
            <w:vAlign w:val="top"/>
          </w:tcPr>
          <w:p w14:paraId="59E14C6E">
            <w:pPr>
              <w:rPr>
                <w:rFonts w:hint="eastAsia" w:ascii="仿宋_GB2312" w:hAnsi="等线" w:eastAsia="仿宋_GB2312"/>
                <w:szCs w:val="21"/>
              </w:rPr>
            </w:pPr>
            <w:r>
              <w:rPr>
                <w:rFonts w:hint="eastAsia" w:ascii="仿宋_GB2312" w:hAnsi="等线" w:eastAsia="仿宋_GB2312"/>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三）未按照规定对职业病防护设备、应急救援设施和劳动者职业病防护用品进行维护、检修、检测，或者不能保持正常运行、使用状态。</w:t>
            </w:r>
          </w:p>
          <w:p w14:paraId="30D59EE3">
            <w:pPr>
              <w:rPr>
                <w:rFonts w:hint="eastAsia" w:ascii="仿宋_GB2312" w:hAnsi="等线" w:eastAsia="仿宋_GB2312"/>
                <w:szCs w:val="21"/>
              </w:rPr>
            </w:pPr>
            <w:r>
              <w:rPr>
                <w:rFonts w:hint="eastAsia" w:ascii="仿宋_GB2312" w:hAnsi="等线" w:eastAsia="仿宋_GB2312"/>
                <w:szCs w:val="21"/>
              </w:rPr>
              <w:t>参照《中华人民共和国职业病防治法》第七十二条第（三）项规定执行。</w:t>
            </w:r>
          </w:p>
        </w:tc>
        <w:tc>
          <w:tcPr>
            <w:tcW w:w="2663" w:type="dxa"/>
            <w:tcBorders>
              <w:top w:val="single" w:color="auto" w:sz="4" w:space="0"/>
              <w:left w:val="nil"/>
              <w:bottom w:val="single" w:color="auto" w:sz="4" w:space="0"/>
              <w:right w:val="single" w:color="auto" w:sz="4" w:space="0"/>
            </w:tcBorders>
            <w:noWrap w:val="0"/>
            <w:vAlign w:val="top"/>
          </w:tcPr>
          <w:p w14:paraId="20AC3C1E">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5C6C3272">
            <w:pPr>
              <w:rPr>
                <w:rFonts w:hint="eastAsia"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经责令限期改正后，逾期不改，职业病危害风险一般的用人单位对职业病防护设备、应急救援设施和个人使用的职业病防护用品未按照本单位规定的时间进行维护、检修、检测，或者不能保持正常运行、使用状态；（2）责令限期改正后，逾期不改，职业病危害风险严重的用人单位对职业病防护设备、应急救援设施和个人使用的职业病防护用品未按照本单位规定的时间进行维护、检修、检测，或者不能保持正常运行、使用状态。</w:t>
            </w:r>
          </w:p>
          <w:p w14:paraId="1D8A666D">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41B71D28">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23A6B16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 xml:space="preserve">：（1）处五万元以上十万元以下罚款；（2）处十万元以上十五万元以下罚款。 </w:t>
            </w:r>
          </w:p>
          <w:p w14:paraId="169EA26E">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w:t>
            </w:r>
            <w:r>
              <w:rPr>
                <w:rFonts w:ascii="仿宋_GB2312" w:hAnsi="等线" w:eastAsia="仿宋_GB2312"/>
                <w:szCs w:val="21"/>
              </w:rPr>
              <w:t>，</w:t>
            </w:r>
            <w:r>
              <w:rPr>
                <w:rFonts w:hint="eastAsia" w:ascii="仿宋_GB2312" w:hAnsi="等线" w:eastAsia="仿宋_GB2312"/>
                <w:szCs w:val="21"/>
              </w:rPr>
              <w:t>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3916947E">
            <w:pPr>
              <w:rPr>
                <w:rFonts w:ascii="仿宋_GB2312" w:hAnsi="等线" w:eastAsia="仿宋_GB2312"/>
                <w:szCs w:val="21"/>
              </w:rPr>
            </w:pPr>
          </w:p>
        </w:tc>
      </w:tr>
      <w:tr w14:paraId="7E34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EC6E1EC">
            <w:pPr>
              <w:ind w:left="210"/>
              <w:rPr>
                <w:rFonts w:ascii="仿宋_GB2312" w:hAnsi="等线" w:eastAsia="仿宋_GB2312"/>
                <w:szCs w:val="21"/>
                <w:lang w:val="en" w:bidi="ar"/>
              </w:rPr>
            </w:pPr>
            <w:r>
              <w:rPr>
                <w:rFonts w:ascii="仿宋_GB2312" w:hAnsi="等线" w:eastAsia="仿宋_GB2312"/>
                <w:szCs w:val="21"/>
                <w:lang w:val="en" w:bidi="ar"/>
              </w:rPr>
              <w:t>616</w:t>
            </w:r>
          </w:p>
        </w:tc>
        <w:tc>
          <w:tcPr>
            <w:tcW w:w="3146" w:type="dxa"/>
            <w:tcBorders>
              <w:top w:val="single" w:color="auto" w:sz="4" w:space="0"/>
              <w:left w:val="nil"/>
              <w:bottom w:val="single" w:color="auto" w:sz="4" w:space="0"/>
              <w:right w:val="single" w:color="auto" w:sz="4" w:space="0"/>
            </w:tcBorders>
            <w:noWrap w:val="0"/>
            <w:vAlign w:val="top"/>
          </w:tcPr>
          <w:p w14:paraId="215B5EE8">
            <w:pPr>
              <w:rPr>
                <w:rFonts w:ascii="仿宋_GB2312" w:hAnsi="等线" w:eastAsia="仿宋_GB2312"/>
                <w:szCs w:val="21"/>
              </w:rPr>
            </w:pPr>
            <w:r>
              <w:rPr>
                <w:rFonts w:hint="eastAsia" w:ascii="仿宋_GB2312" w:hAnsi="等线" w:eastAsia="仿宋_GB2312"/>
                <w:szCs w:val="21"/>
              </w:rPr>
              <w:t>未按照规定对工作场所职业病危害因素进行检测、现状评价</w:t>
            </w:r>
          </w:p>
        </w:tc>
        <w:tc>
          <w:tcPr>
            <w:tcW w:w="2837" w:type="dxa"/>
            <w:tcBorders>
              <w:top w:val="single" w:color="auto" w:sz="4" w:space="0"/>
              <w:left w:val="nil"/>
              <w:bottom w:val="single" w:color="auto" w:sz="4" w:space="0"/>
              <w:right w:val="single" w:color="auto" w:sz="4" w:space="0"/>
            </w:tcBorders>
            <w:noWrap w:val="0"/>
            <w:vAlign w:val="top"/>
          </w:tcPr>
          <w:p w14:paraId="1029AF94">
            <w:pPr>
              <w:rPr>
                <w:rFonts w:hint="eastAsia" w:ascii="仿宋_GB2312" w:hAnsi="等线" w:eastAsia="仿宋_GB2312"/>
                <w:szCs w:val="21"/>
              </w:rPr>
            </w:pPr>
            <w:r>
              <w:rPr>
                <w:rFonts w:hint="eastAsia" w:ascii="仿宋_GB2312" w:hAnsi="等线" w:eastAsia="仿宋_GB2312"/>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四）未按照规定对工作场所职业病危害因素进行检测、现状评价。</w:t>
            </w:r>
          </w:p>
          <w:p w14:paraId="782E75AA">
            <w:pPr>
              <w:rPr>
                <w:rFonts w:hint="eastAsia" w:ascii="仿宋_GB2312" w:hAnsi="等线" w:eastAsia="仿宋_GB2312"/>
                <w:szCs w:val="21"/>
              </w:rPr>
            </w:pPr>
            <w:r>
              <w:rPr>
                <w:rFonts w:hint="eastAsia" w:ascii="仿宋_GB2312" w:hAnsi="等线" w:eastAsia="仿宋_GB2312"/>
                <w:szCs w:val="21"/>
              </w:rPr>
              <w:t>参照《中华人民共和国职业病防治法》第七十二条第（四）项规定执行。</w:t>
            </w:r>
          </w:p>
        </w:tc>
        <w:tc>
          <w:tcPr>
            <w:tcW w:w="2663" w:type="dxa"/>
            <w:tcBorders>
              <w:top w:val="single" w:color="auto" w:sz="4" w:space="0"/>
              <w:left w:val="nil"/>
              <w:bottom w:val="single" w:color="auto" w:sz="4" w:space="0"/>
              <w:right w:val="single" w:color="auto" w:sz="4" w:space="0"/>
            </w:tcBorders>
            <w:noWrap w:val="0"/>
            <w:vAlign w:val="top"/>
          </w:tcPr>
          <w:p w14:paraId="0B2D0A7F">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7722230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：（1）责令限期改正后，逾期不改，建设项目职业病危害风险</w:t>
            </w:r>
            <w:r>
              <w:rPr>
                <w:rFonts w:hint="eastAsia" w:ascii="仿宋_GB2312" w:hAnsi="等线" w:eastAsia="仿宋_GB2312"/>
                <w:bCs/>
                <w:szCs w:val="21"/>
              </w:rPr>
              <w:t>一般</w:t>
            </w:r>
            <w:r>
              <w:rPr>
                <w:rFonts w:hint="eastAsia" w:ascii="仿宋_GB2312" w:hAnsi="等线" w:eastAsia="仿宋_GB2312"/>
                <w:szCs w:val="21"/>
              </w:rPr>
              <w:t>的用人单位未按照规定工作场所进行检测、评价；（2）责令限期改正后，逾期不改，建设项目职业病危害风险</w:t>
            </w:r>
            <w:r>
              <w:rPr>
                <w:rFonts w:hint="eastAsia" w:ascii="仿宋_GB2312" w:hAnsi="等线" w:eastAsia="仿宋_GB2312"/>
                <w:bCs/>
                <w:szCs w:val="21"/>
              </w:rPr>
              <w:t>严重</w:t>
            </w:r>
            <w:r>
              <w:rPr>
                <w:rFonts w:hint="eastAsia" w:ascii="仿宋_GB2312" w:hAnsi="等线" w:eastAsia="仿宋_GB2312"/>
                <w:szCs w:val="21"/>
              </w:rPr>
              <w:t>的用人单位未按照规定对工作场所进行检测、评价。</w:t>
            </w:r>
          </w:p>
          <w:p w14:paraId="7E1D8F4E">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4BC6E664">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6B73E6B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w:t>
            </w:r>
          </w:p>
          <w:p w14:paraId="570F5A4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11F20205">
            <w:pPr>
              <w:rPr>
                <w:rFonts w:ascii="仿宋_GB2312" w:hAnsi="等线" w:eastAsia="仿宋_GB2312"/>
                <w:szCs w:val="21"/>
              </w:rPr>
            </w:pPr>
          </w:p>
        </w:tc>
      </w:tr>
      <w:tr w14:paraId="718B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F67BDFB">
            <w:pPr>
              <w:ind w:left="210"/>
              <w:rPr>
                <w:rFonts w:ascii="仿宋_GB2312" w:hAnsi="等线" w:eastAsia="仿宋_GB2312"/>
                <w:szCs w:val="21"/>
                <w:lang w:val="en" w:bidi="ar"/>
              </w:rPr>
            </w:pPr>
            <w:r>
              <w:rPr>
                <w:rFonts w:ascii="仿宋_GB2312" w:hAnsi="等线" w:eastAsia="仿宋_GB2312"/>
                <w:szCs w:val="21"/>
                <w:lang w:val="en" w:bidi="ar"/>
              </w:rPr>
              <w:t>617</w:t>
            </w:r>
          </w:p>
        </w:tc>
        <w:tc>
          <w:tcPr>
            <w:tcW w:w="3146" w:type="dxa"/>
            <w:tcBorders>
              <w:top w:val="single" w:color="auto" w:sz="4" w:space="0"/>
              <w:left w:val="nil"/>
              <w:bottom w:val="single" w:color="auto" w:sz="4" w:space="0"/>
              <w:right w:val="single" w:color="auto" w:sz="4" w:space="0"/>
            </w:tcBorders>
            <w:noWrap w:val="0"/>
            <w:vAlign w:val="top"/>
          </w:tcPr>
          <w:p w14:paraId="6A3868F8">
            <w:pPr>
              <w:rPr>
                <w:rFonts w:ascii="仿宋_GB2312" w:hAnsi="等线" w:eastAsia="仿宋_GB2312"/>
                <w:szCs w:val="21"/>
              </w:rPr>
            </w:pPr>
            <w:r>
              <w:rPr>
                <w:rFonts w:hint="eastAsia" w:ascii="仿宋_GB2312" w:hAnsi="等线" w:eastAsia="仿宋_GB2312"/>
                <w:szCs w:val="21"/>
              </w:rPr>
              <w:t>工作场所职业病危害因素经治理仍然达不到国家职业卫生标准和卫生要求时，未停止存在职业病危害因素的作业</w:t>
            </w:r>
          </w:p>
        </w:tc>
        <w:tc>
          <w:tcPr>
            <w:tcW w:w="2837" w:type="dxa"/>
            <w:tcBorders>
              <w:top w:val="single" w:color="auto" w:sz="4" w:space="0"/>
              <w:left w:val="nil"/>
              <w:bottom w:val="single" w:color="auto" w:sz="4" w:space="0"/>
              <w:right w:val="single" w:color="auto" w:sz="4" w:space="0"/>
            </w:tcBorders>
            <w:noWrap w:val="0"/>
            <w:vAlign w:val="top"/>
          </w:tcPr>
          <w:p w14:paraId="5B812160">
            <w:pPr>
              <w:rPr>
                <w:rFonts w:hint="eastAsia" w:ascii="仿宋_GB2312" w:hAnsi="等线" w:eastAsia="仿宋_GB2312"/>
                <w:szCs w:val="21"/>
              </w:rPr>
            </w:pPr>
            <w:r>
              <w:rPr>
                <w:rFonts w:hint="eastAsia" w:ascii="仿宋_GB2312" w:hAnsi="等线" w:eastAsia="仿宋_GB2312"/>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w:t>
            </w:r>
          </w:p>
          <w:p w14:paraId="228F17D7">
            <w:pPr>
              <w:rPr>
                <w:rFonts w:hint="eastAsia" w:ascii="仿宋_GB2312" w:hAnsi="等线" w:eastAsia="仿宋_GB2312"/>
                <w:szCs w:val="21"/>
              </w:rPr>
            </w:pPr>
            <w:r>
              <w:rPr>
                <w:rFonts w:hint="eastAsia" w:ascii="仿宋_GB2312" w:hAnsi="等线" w:eastAsia="仿宋_GB2312"/>
                <w:szCs w:val="21"/>
              </w:rPr>
              <w:t>参照《中华人民共和国职业病防治法》第七十二条第（五）项规定执行。</w:t>
            </w:r>
          </w:p>
        </w:tc>
        <w:tc>
          <w:tcPr>
            <w:tcW w:w="2663" w:type="dxa"/>
            <w:tcBorders>
              <w:top w:val="single" w:color="auto" w:sz="4" w:space="0"/>
              <w:left w:val="nil"/>
              <w:bottom w:val="single" w:color="auto" w:sz="4" w:space="0"/>
              <w:right w:val="single" w:color="auto" w:sz="4" w:space="0"/>
            </w:tcBorders>
            <w:noWrap w:val="0"/>
            <w:vAlign w:val="top"/>
          </w:tcPr>
          <w:p w14:paraId="180010B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6CE1912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职业病危害风险一般的工作场所经治理仍然达不到国家职业卫生标准和卫生要求时，未停止存在职业病危害因素的作业；（2）责令限期改正后，逾期不改，职业病危害风险严重的工作场所经治理仍然达不到国家职业卫生标准和卫生要求时，未停止存在职业病危害因素的作业。</w:t>
            </w:r>
          </w:p>
          <w:p w14:paraId="437665CB">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30BB1434">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5C7F89A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w:t>
            </w:r>
          </w:p>
          <w:p w14:paraId="06002A2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2430E3B0">
            <w:pPr>
              <w:rPr>
                <w:rFonts w:ascii="仿宋_GB2312" w:hAnsi="等线" w:eastAsia="仿宋_GB2312"/>
                <w:szCs w:val="21"/>
              </w:rPr>
            </w:pPr>
          </w:p>
        </w:tc>
      </w:tr>
      <w:tr w14:paraId="0D25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8D7E0E0">
            <w:pPr>
              <w:ind w:left="210"/>
              <w:rPr>
                <w:rFonts w:ascii="仿宋_GB2312" w:hAnsi="等线" w:eastAsia="仿宋_GB2312"/>
                <w:szCs w:val="21"/>
                <w:lang w:val="en" w:bidi="ar"/>
              </w:rPr>
            </w:pPr>
            <w:r>
              <w:rPr>
                <w:rFonts w:ascii="仿宋_GB2312" w:hAnsi="等线" w:eastAsia="仿宋_GB2312"/>
                <w:szCs w:val="21"/>
                <w:lang w:val="en" w:bidi="ar"/>
              </w:rPr>
              <w:t>618</w:t>
            </w:r>
          </w:p>
        </w:tc>
        <w:tc>
          <w:tcPr>
            <w:tcW w:w="3146" w:type="dxa"/>
            <w:tcBorders>
              <w:top w:val="single" w:color="auto" w:sz="4" w:space="0"/>
              <w:left w:val="nil"/>
              <w:bottom w:val="single" w:color="auto" w:sz="4" w:space="0"/>
              <w:right w:val="single" w:color="auto" w:sz="4" w:space="0"/>
            </w:tcBorders>
            <w:noWrap w:val="0"/>
            <w:vAlign w:val="top"/>
          </w:tcPr>
          <w:p w14:paraId="2F3C15E2">
            <w:pPr>
              <w:rPr>
                <w:rFonts w:ascii="仿宋_GB2312" w:hAnsi="等线" w:eastAsia="仿宋_GB2312"/>
                <w:szCs w:val="21"/>
              </w:rPr>
            </w:pPr>
            <w:r>
              <w:rPr>
                <w:rFonts w:hint="eastAsia" w:ascii="仿宋_GB2312" w:hAnsi="等线" w:eastAsia="仿宋_GB2312"/>
                <w:szCs w:val="21"/>
              </w:rPr>
              <w:t>发生或者可能发生急性职业病危害事故，未立即采取应急救援和控制措施或者未按照规定及时报告</w:t>
            </w:r>
          </w:p>
        </w:tc>
        <w:tc>
          <w:tcPr>
            <w:tcW w:w="2837" w:type="dxa"/>
            <w:tcBorders>
              <w:top w:val="single" w:color="auto" w:sz="4" w:space="0"/>
              <w:left w:val="nil"/>
              <w:bottom w:val="single" w:color="auto" w:sz="4" w:space="0"/>
              <w:right w:val="single" w:color="auto" w:sz="4" w:space="0"/>
            </w:tcBorders>
            <w:noWrap w:val="0"/>
            <w:vAlign w:val="top"/>
          </w:tcPr>
          <w:p w14:paraId="03A62427">
            <w:pPr>
              <w:rPr>
                <w:rFonts w:hint="eastAsia" w:ascii="仿宋_GB2312" w:hAnsi="等线" w:eastAsia="仿宋_GB2312"/>
                <w:szCs w:val="21"/>
              </w:rPr>
            </w:pPr>
            <w:r>
              <w:rPr>
                <w:rFonts w:hint="eastAsia" w:ascii="仿宋_GB2312" w:hAnsi="等线" w:eastAsia="仿宋_GB2312"/>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六）发生或者可能发生急性职业病危害事故，未立即采取应急救援和控制措施或者未按照规定及时报告。</w:t>
            </w:r>
          </w:p>
          <w:p w14:paraId="10721B6B">
            <w:pPr>
              <w:rPr>
                <w:rFonts w:hint="eastAsia" w:ascii="仿宋_GB2312" w:hAnsi="等线" w:eastAsia="仿宋_GB2312"/>
                <w:szCs w:val="21"/>
              </w:rPr>
            </w:pPr>
            <w:r>
              <w:rPr>
                <w:rFonts w:hint="eastAsia" w:ascii="仿宋_GB2312" w:hAnsi="等线" w:eastAsia="仿宋_GB2312"/>
                <w:szCs w:val="21"/>
              </w:rPr>
              <w:t>参照《中华人民共和国职业病防治法》第七十二条第（七）项规定执行。</w:t>
            </w:r>
          </w:p>
        </w:tc>
        <w:tc>
          <w:tcPr>
            <w:tcW w:w="2663" w:type="dxa"/>
            <w:tcBorders>
              <w:top w:val="single" w:color="auto" w:sz="4" w:space="0"/>
              <w:left w:val="nil"/>
              <w:bottom w:val="single" w:color="auto" w:sz="4" w:space="0"/>
              <w:right w:val="single" w:color="auto" w:sz="4" w:space="0"/>
            </w:tcBorders>
            <w:noWrap w:val="0"/>
            <w:vAlign w:val="top"/>
          </w:tcPr>
          <w:p w14:paraId="709FCB20">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3B0C117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涉及一至三人发生或者可能发生急性职业病危害事故时，未立即采取应急救援和控制措施或者未按照规定及时报告；（2）责令限期改正后，逾期不改，涉及四至六人发生或者可能发生急性职业病危害事故时，未立即采取应急救援和控制措施或者未按照规定及时报告；（3）责令限期改正后，逾期不改，涉及人数超过六人发生或者可能发生急性职业病危害事故时，未立即采取应急救援和控制措施或者未按照规定及时报告。</w:t>
            </w:r>
          </w:p>
          <w:p w14:paraId="1E44FBA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64384991">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08172F4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：（1）处五万元以上十万元以下罚款；（2）处十万元以上十五万元以下罚款；（3）处十五万元以上二十万元以下罚款。</w:t>
            </w:r>
          </w:p>
          <w:p w14:paraId="42F81A7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2BFD8412">
            <w:pPr>
              <w:rPr>
                <w:rFonts w:ascii="仿宋_GB2312" w:hAnsi="等线" w:eastAsia="仿宋_GB2312"/>
                <w:szCs w:val="21"/>
              </w:rPr>
            </w:pPr>
          </w:p>
        </w:tc>
      </w:tr>
      <w:tr w14:paraId="60CC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23FFF3C">
            <w:pPr>
              <w:ind w:left="210"/>
              <w:rPr>
                <w:rFonts w:ascii="仿宋_GB2312" w:hAnsi="等线" w:eastAsia="仿宋_GB2312"/>
                <w:szCs w:val="21"/>
                <w:lang w:val="en" w:bidi="ar"/>
              </w:rPr>
            </w:pPr>
            <w:r>
              <w:rPr>
                <w:rFonts w:ascii="仿宋_GB2312" w:hAnsi="等线" w:eastAsia="仿宋_GB2312"/>
                <w:szCs w:val="21"/>
                <w:lang w:val="en" w:bidi="ar"/>
              </w:rPr>
              <w:t>619</w:t>
            </w:r>
          </w:p>
        </w:tc>
        <w:tc>
          <w:tcPr>
            <w:tcW w:w="3146" w:type="dxa"/>
            <w:tcBorders>
              <w:top w:val="single" w:color="auto" w:sz="4" w:space="0"/>
              <w:left w:val="nil"/>
              <w:bottom w:val="single" w:color="auto" w:sz="4" w:space="0"/>
              <w:right w:val="single" w:color="auto" w:sz="4" w:space="0"/>
            </w:tcBorders>
            <w:noWrap w:val="0"/>
            <w:vAlign w:val="top"/>
          </w:tcPr>
          <w:p w14:paraId="2E41EE20">
            <w:pPr>
              <w:rPr>
                <w:rFonts w:ascii="仿宋_GB2312" w:hAnsi="等线" w:eastAsia="仿宋_GB2312"/>
                <w:szCs w:val="21"/>
              </w:rPr>
            </w:pPr>
            <w:r>
              <w:rPr>
                <w:rFonts w:hint="eastAsia" w:ascii="仿宋_GB2312" w:hAnsi="等线" w:eastAsia="仿宋_GB2312"/>
                <w:szCs w:val="21"/>
              </w:rPr>
              <w:t>未按照规定在产生严重职业病危害的作业岗位醒目位置设置警示标识和中文警示说明</w:t>
            </w:r>
          </w:p>
        </w:tc>
        <w:tc>
          <w:tcPr>
            <w:tcW w:w="2837" w:type="dxa"/>
            <w:tcBorders>
              <w:top w:val="single" w:color="auto" w:sz="4" w:space="0"/>
              <w:left w:val="nil"/>
              <w:bottom w:val="single" w:color="auto" w:sz="4" w:space="0"/>
              <w:right w:val="single" w:color="auto" w:sz="4" w:space="0"/>
            </w:tcBorders>
            <w:noWrap w:val="0"/>
            <w:vAlign w:val="top"/>
          </w:tcPr>
          <w:p w14:paraId="50EEB364">
            <w:pPr>
              <w:rPr>
                <w:rFonts w:ascii="仿宋_GB2312" w:hAnsi="等线" w:eastAsia="仿宋_GB2312"/>
                <w:szCs w:val="21"/>
              </w:rPr>
            </w:pPr>
            <w:r>
              <w:rPr>
                <w:rFonts w:hint="eastAsia" w:ascii="仿宋_GB2312" w:hAnsi="等线" w:eastAsia="仿宋_GB2312"/>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七）未按照规定在产生严重职业病危害的作业岗位醒目位置设置警示标识和中文警示说明</w:t>
            </w:r>
            <w:r>
              <w:rPr>
                <w:rFonts w:ascii="仿宋_GB2312" w:hAnsi="等线" w:eastAsia="仿宋_GB2312"/>
                <w:szCs w:val="21"/>
              </w:rPr>
              <w:t>。</w:t>
            </w:r>
          </w:p>
          <w:p w14:paraId="30A83272">
            <w:pPr>
              <w:rPr>
                <w:rFonts w:ascii="仿宋_GB2312" w:hAnsi="等线" w:eastAsia="仿宋_GB2312"/>
                <w:szCs w:val="21"/>
              </w:rPr>
            </w:pPr>
            <w:r>
              <w:rPr>
                <w:rFonts w:hint="eastAsia" w:ascii="仿宋_GB2312" w:hAnsi="等线" w:eastAsia="仿宋_GB2312"/>
                <w:szCs w:val="21"/>
              </w:rPr>
              <w:t>参照《中华人民共和国职业病防治法》第七十二条第（八）项规定执行。</w:t>
            </w:r>
          </w:p>
        </w:tc>
        <w:tc>
          <w:tcPr>
            <w:tcW w:w="2663" w:type="dxa"/>
            <w:tcBorders>
              <w:top w:val="single" w:color="auto" w:sz="4" w:space="0"/>
              <w:left w:val="nil"/>
              <w:bottom w:val="single" w:color="auto" w:sz="4" w:space="0"/>
              <w:right w:val="single" w:color="auto" w:sz="4" w:space="0"/>
            </w:tcBorders>
            <w:noWrap w:val="0"/>
            <w:vAlign w:val="top"/>
          </w:tcPr>
          <w:p w14:paraId="3B82250A">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64A7E02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w:t>
            </w:r>
            <w:r>
              <w:rPr>
                <w:rFonts w:ascii="仿宋_GB2312" w:hAnsi="等线" w:eastAsia="仿宋_GB2312"/>
                <w:szCs w:val="21"/>
              </w:rPr>
              <w:t>1</w:t>
            </w:r>
            <w:r>
              <w:rPr>
                <w:rFonts w:hint="eastAsia" w:ascii="仿宋_GB2312" w:hAnsi="等线" w:eastAsia="仿宋_GB2312"/>
                <w:szCs w:val="21"/>
              </w:rPr>
              <w:t>）责令限期改正后，逾期不改，设置的警示标识和中文警示说明不符合规定；（</w:t>
            </w:r>
            <w:r>
              <w:rPr>
                <w:rFonts w:ascii="仿宋_GB2312" w:hAnsi="等线" w:eastAsia="仿宋_GB2312"/>
                <w:szCs w:val="21"/>
              </w:rPr>
              <w:t>2</w:t>
            </w:r>
            <w:r>
              <w:rPr>
                <w:rFonts w:hint="eastAsia" w:ascii="仿宋_GB2312" w:hAnsi="等线" w:eastAsia="仿宋_GB2312"/>
                <w:szCs w:val="21"/>
              </w:rPr>
              <w:t>）责令限期改正后，逾期不改，未设置警示标识和中文警示说明。</w:t>
            </w:r>
          </w:p>
          <w:p w14:paraId="06276FF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：经责令限期改正后，逾期不改，造成劳动者发生职业病危害事故等严重后果。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4D859080">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48FC1FF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w:t>
            </w:r>
          </w:p>
          <w:p w14:paraId="0CA238F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19C24E54">
            <w:pPr>
              <w:rPr>
                <w:rFonts w:ascii="仿宋_GB2312" w:hAnsi="等线" w:eastAsia="仿宋_GB2312"/>
                <w:szCs w:val="21"/>
              </w:rPr>
            </w:pPr>
          </w:p>
        </w:tc>
      </w:tr>
      <w:tr w14:paraId="0F02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2EBB8B3">
            <w:pPr>
              <w:ind w:left="210"/>
              <w:rPr>
                <w:rFonts w:ascii="仿宋_GB2312" w:hAnsi="等线" w:eastAsia="仿宋_GB2312"/>
                <w:szCs w:val="21"/>
                <w:lang w:val="en" w:bidi="ar"/>
              </w:rPr>
            </w:pPr>
            <w:r>
              <w:rPr>
                <w:rFonts w:ascii="仿宋_GB2312" w:hAnsi="等线" w:eastAsia="仿宋_GB2312"/>
                <w:szCs w:val="21"/>
                <w:lang w:val="en" w:bidi="ar"/>
              </w:rPr>
              <w:t>620</w:t>
            </w:r>
          </w:p>
        </w:tc>
        <w:tc>
          <w:tcPr>
            <w:tcW w:w="3146" w:type="dxa"/>
            <w:tcBorders>
              <w:top w:val="single" w:color="auto" w:sz="4" w:space="0"/>
              <w:left w:val="nil"/>
              <w:bottom w:val="single" w:color="auto" w:sz="4" w:space="0"/>
              <w:right w:val="single" w:color="auto" w:sz="4" w:space="0"/>
            </w:tcBorders>
            <w:noWrap w:val="0"/>
            <w:vAlign w:val="top"/>
          </w:tcPr>
          <w:p w14:paraId="77C6F1B1">
            <w:pPr>
              <w:rPr>
                <w:rFonts w:ascii="仿宋_GB2312" w:hAnsi="等线" w:eastAsia="仿宋_GB2312"/>
                <w:szCs w:val="21"/>
              </w:rPr>
            </w:pPr>
            <w:r>
              <w:rPr>
                <w:rFonts w:hint="eastAsia" w:ascii="仿宋_GB2312" w:hAnsi="等线" w:eastAsia="仿宋_GB2312"/>
                <w:szCs w:val="21"/>
              </w:rPr>
              <w:t>拒绝卫生健康主管部门监督检查</w:t>
            </w:r>
          </w:p>
        </w:tc>
        <w:tc>
          <w:tcPr>
            <w:tcW w:w="2837" w:type="dxa"/>
            <w:tcBorders>
              <w:top w:val="single" w:color="auto" w:sz="4" w:space="0"/>
              <w:left w:val="nil"/>
              <w:bottom w:val="single" w:color="auto" w:sz="4" w:space="0"/>
              <w:right w:val="single" w:color="auto" w:sz="4" w:space="0"/>
            </w:tcBorders>
            <w:noWrap w:val="0"/>
            <w:vAlign w:val="top"/>
          </w:tcPr>
          <w:p w14:paraId="7E5B9ECF">
            <w:pPr>
              <w:rPr>
                <w:rFonts w:hint="eastAsia" w:ascii="仿宋_GB2312" w:hAnsi="等线" w:eastAsia="仿宋_GB2312"/>
                <w:szCs w:val="21"/>
              </w:rPr>
            </w:pPr>
            <w:r>
              <w:rPr>
                <w:rFonts w:hint="eastAsia" w:ascii="仿宋_GB2312" w:hAnsi="等线" w:eastAsia="仿宋_GB2312"/>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八）拒绝卫生健康主管部门监督检查。</w:t>
            </w:r>
          </w:p>
          <w:p w14:paraId="003626DA">
            <w:pPr>
              <w:rPr>
                <w:rFonts w:hint="eastAsia" w:ascii="仿宋_GB2312" w:hAnsi="等线" w:eastAsia="仿宋_GB2312"/>
                <w:szCs w:val="21"/>
              </w:rPr>
            </w:pPr>
            <w:r>
              <w:rPr>
                <w:rFonts w:hint="eastAsia" w:ascii="仿宋_GB2312" w:hAnsi="等线" w:eastAsia="仿宋_GB2312"/>
                <w:szCs w:val="21"/>
              </w:rPr>
              <w:t>参照《中华人民共和国职业病防治法》第七十二条第（九）项规定执行。</w:t>
            </w:r>
          </w:p>
        </w:tc>
        <w:tc>
          <w:tcPr>
            <w:tcW w:w="2663" w:type="dxa"/>
            <w:tcBorders>
              <w:top w:val="single" w:color="auto" w:sz="4" w:space="0"/>
              <w:left w:val="nil"/>
              <w:bottom w:val="single" w:color="auto" w:sz="4" w:space="0"/>
              <w:right w:val="single" w:color="auto" w:sz="4" w:space="0"/>
            </w:tcBorders>
            <w:noWrap w:val="0"/>
            <w:vAlign w:val="top"/>
          </w:tcPr>
          <w:p w14:paraId="5131EF72">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51D47AF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：责令限期改正后，逾期不改，以较为平和的方式（口头阻挠等）拒绝职业卫生监督管理部门监督检查。</w:t>
            </w:r>
          </w:p>
          <w:p w14:paraId="398DC4D8">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1）以暴力手段（发生肢体冲突等）拒绝职业卫生监督管理部门监督检查；（2）拒绝职业卫生监督管理部门监督检查，造成劳动者发生职业病危害事故或直接影响对职业病危害事故调查等严重后果。</w:t>
            </w:r>
          </w:p>
        </w:tc>
        <w:tc>
          <w:tcPr>
            <w:tcW w:w="2835" w:type="dxa"/>
            <w:tcBorders>
              <w:top w:val="single" w:color="auto" w:sz="4" w:space="0"/>
              <w:left w:val="nil"/>
              <w:bottom w:val="single" w:color="auto" w:sz="4" w:space="0"/>
              <w:right w:val="single" w:color="auto" w:sz="4" w:space="0"/>
            </w:tcBorders>
            <w:noWrap w:val="0"/>
            <w:vAlign w:val="top"/>
          </w:tcPr>
          <w:p w14:paraId="0A53D8C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76BA75C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：处五万元以上十万元以下罚款。</w:t>
            </w:r>
          </w:p>
          <w:p w14:paraId="61192114">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：（1）处十万元以上十五万元以下罚款；（2）处十五万元以上二十万元以下罚款，责令停止产生职业病危害的作业，或者提请有关人民政府按照国务院规定的权限责令关闭。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4BC9F58A">
            <w:pPr>
              <w:rPr>
                <w:rFonts w:ascii="仿宋_GB2312" w:hAnsi="等线" w:eastAsia="仿宋_GB2312"/>
                <w:szCs w:val="21"/>
              </w:rPr>
            </w:pPr>
          </w:p>
        </w:tc>
      </w:tr>
      <w:tr w14:paraId="2082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70A6719">
            <w:pPr>
              <w:ind w:left="210"/>
              <w:rPr>
                <w:rFonts w:ascii="仿宋_GB2312" w:hAnsi="等线" w:eastAsia="仿宋_GB2312"/>
                <w:szCs w:val="21"/>
                <w:lang w:val="en" w:bidi="ar"/>
              </w:rPr>
            </w:pPr>
            <w:r>
              <w:rPr>
                <w:rFonts w:ascii="仿宋_GB2312" w:hAnsi="等线" w:eastAsia="仿宋_GB2312"/>
                <w:szCs w:val="21"/>
                <w:lang w:val="en" w:bidi="ar"/>
              </w:rPr>
              <w:t>621</w:t>
            </w:r>
          </w:p>
        </w:tc>
        <w:tc>
          <w:tcPr>
            <w:tcW w:w="3146" w:type="dxa"/>
            <w:tcBorders>
              <w:top w:val="single" w:color="auto" w:sz="4" w:space="0"/>
              <w:left w:val="nil"/>
              <w:bottom w:val="single" w:color="auto" w:sz="4" w:space="0"/>
              <w:right w:val="single" w:color="auto" w:sz="4" w:space="0"/>
            </w:tcBorders>
            <w:noWrap w:val="0"/>
            <w:vAlign w:val="top"/>
          </w:tcPr>
          <w:p w14:paraId="76D26A26">
            <w:pPr>
              <w:rPr>
                <w:rFonts w:ascii="仿宋_GB2312" w:hAnsi="等线" w:eastAsia="仿宋_GB2312"/>
                <w:szCs w:val="21"/>
              </w:rPr>
            </w:pPr>
            <w:r>
              <w:rPr>
                <w:rFonts w:hint="eastAsia" w:ascii="仿宋_GB2312" w:hAnsi="等线" w:eastAsia="仿宋_GB2312"/>
                <w:szCs w:val="21"/>
              </w:rPr>
              <w:t>隐瞒、伪造、篡改、毁损职业健康监护档案、工作场所职业病危害因素检测评价结果等相关资料，或者不提供职业病诊断、鉴定所需要资料</w:t>
            </w:r>
          </w:p>
        </w:tc>
        <w:tc>
          <w:tcPr>
            <w:tcW w:w="2837" w:type="dxa"/>
            <w:tcBorders>
              <w:top w:val="single" w:color="auto" w:sz="4" w:space="0"/>
              <w:left w:val="nil"/>
              <w:bottom w:val="single" w:color="auto" w:sz="4" w:space="0"/>
              <w:right w:val="single" w:color="auto" w:sz="4" w:space="0"/>
            </w:tcBorders>
            <w:noWrap w:val="0"/>
            <w:vAlign w:val="top"/>
          </w:tcPr>
          <w:p w14:paraId="0F506770">
            <w:pPr>
              <w:rPr>
                <w:rFonts w:hint="eastAsia" w:ascii="仿宋_GB2312" w:hAnsi="等线" w:eastAsia="仿宋_GB2312"/>
                <w:szCs w:val="21"/>
              </w:rPr>
            </w:pPr>
            <w:r>
              <w:rPr>
                <w:rFonts w:hint="eastAsia" w:ascii="仿宋_GB2312" w:hAnsi="等线" w:eastAsia="仿宋_GB2312"/>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九）隐瞒、伪造、篡改、毁损职业健康监护档案、工作场所职业病危害因素检测评价结果等相关资料，或者不提供职业病诊断、鉴定所需要资料。</w:t>
            </w:r>
          </w:p>
          <w:p w14:paraId="0EA2FD1B">
            <w:pPr>
              <w:rPr>
                <w:rFonts w:hint="eastAsia" w:ascii="仿宋_GB2312" w:hAnsi="等线" w:eastAsia="仿宋_GB2312"/>
                <w:szCs w:val="21"/>
              </w:rPr>
            </w:pPr>
            <w:r>
              <w:rPr>
                <w:rFonts w:hint="eastAsia" w:ascii="仿宋_GB2312" w:hAnsi="等线" w:eastAsia="仿宋_GB2312"/>
                <w:szCs w:val="21"/>
              </w:rPr>
              <w:t>参照《中华人民共和国职业病防治法》第七十二条第（十）项规定执行。</w:t>
            </w:r>
          </w:p>
        </w:tc>
        <w:tc>
          <w:tcPr>
            <w:tcW w:w="2663" w:type="dxa"/>
            <w:tcBorders>
              <w:top w:val="single" w:color="auto" w:sz="4" w:space="0"/>
              <w:left w:val="nil"/>
              <w:bottom w:val="single" w:color="auto" w:sz="4" w:space="0"/>
              <w:right w:val="single" w:color="auto" w:sz="4" w:space="0"/>
            </w:tcBorders>
            <w:noWrap w:val="0"/>
            <w:vAlign w:val="top"/>
          </w:tcPr>
          <w:p w14:paraId="08C49506">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79851BC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隐瞒、伪造、篡改、毁损一至三名劳动者职业健康监护档案，隐瞒、伪造、篡改、毁损一至三份工作场所职业病危害因素检测评价结果等相关资料，或者拒不提供职业病诊断、鉴定所需资料</w:t>
            </w:r>
            <w:r>
              <w:rPr>
                <w:rFonts w:ascii="仿宋_GB2312" w:hAnsi="等线" w:eastAsia="仿宋_GB2312"/>
                <w:szCs w:val="21"/>
              </w:rPr>
              <w:t>，涉及</w:t>
            </w:r>
            <w:r>
              <w:rPr>
                <w:rFonts w:hint="eastAsia" w:ascii="仿宋_GB2312" w:hAnsi="等线" w:eastAsia="仿宋_GB2312"/>
                <w:szCs w:val="21"/>
              </w:rPr>
              <w:t>一至三名劳动者；（2）责令限期改正后，逾期不改，隐瞒、伪造、篡改、毁损四名以上劳动者职业健康监护档案，隐瞒、伪造、篡改、毁损四份以上工作场所职业病危害因素检测评价结果等相关资料，或者拒不提供职业病诊断、鉴定所需资料，涉及四名以上劳动者。</w:t>
            </w:r>
          </w:p>
          <w:p w14:paraId="6C11442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3EC3DDE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7C2B3E4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w:t>
            </w:r>
          </w:p>
          <w:p w14:paraId="0F7B800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3C5255DE">
            <w:pPr>
              <w:rPr>
                <w:rFonts w:ascii="仿宋_GB2312" w:hAnsi="等线" w:eastAsia="仿宋_GB2312"/>
                <w:szCs w:val="21"/>
              </w:rPr>
            </w:pPr>
          </w:p>
        </w:tc>
      </w:tr>
      <w:tr w14:paraId="7220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71B28BB">
            <w:pPr>
              <w:ind w:left="210"/>
              <w:rPr>
                <w:rFonts w:ascii="仿宋_GB2312" w:hAnsi="等线" w:eastAsia="仿宋_GB2312"/>
                <w:szCs w:val="21"/>
                <w:lang w:val="en" w:bidi="ar"/>
              </w:rPr>
            </w:pPr>
            <w:r>
              <w:rPr>
                <w:rFonts w:ascii="仿宋_GB2312" w:hAnsi="等线" w:eastAsia="仿宋_GB2312"/>
                <w:szCs w:val="21"/>
                <w:lang w:val="en" w:bidi="ar"/>
              </w:rPr>
              <w:t>622</w:t>
            </w:r>
          </w:p>
        </w:tc>
        <w:tc>
          <w:tcPr>
            <w:tcW w:w="3146" w:type="dxa"/>
            <w:tcBorders>
              <w:top w:val="single" w:color="auto" w:sz="4" w:space="0"/>
              <w:left w:val="nil"/>
              <w:bottom w:val="single" w:color="auto" w:sz="4" w:space="0"/>
              <w:right w:val="single" w:color="auto" w:sz="4" w:space="0"/>
            </w:tcBorders>
            <w:noWrap w:val="0"/>
            <w:vAlign w:val="top"/>
          </w:tcPr>
          <w:p w14:paraId="31BEA201">
            <w:pPr>
              <w:rPr>
                <w:rFonts w:ascii="仿宋_GB2312" w:hAnsi="等线" w:eastAsia="仿宋_GB2312"/>
                <w:szCs w:val="21"/>
              </w:rPr>
            </w:pPr>
            <w:r>
              <w:rPr>
                <w:rFonts w:hint="eastAsia" w:ascii="仿宋_GB2312" w:hAnsi="等线" w:eastAsia="仿宋_GB2312"/>
                <w:szCs w:val="21"/>
              </w:rPr>
              <w:t>未按照规定承担职业病诊断、鉴定费用和职业病病人的医疗、生活保障费用</w:t>
            </w:r>
          </w:p>
        </w:tc>
        <w:tc>
          <w:tcPr>
            <w:tcW w:w="2837" w:type="dxa"/>
            <w:tcBorders>
              <w:top w:val="single" w:color="auto" w:sz="4" w:space="0"/>
              <w:left w:val="nil"/>
              <w:bottom w:val="single" w:color="auto" w:sz="4" w:space="0"/>
              <w:right w:val="single" w:color="auto" w:sz="4" w:space="0"/>
            </w:tcBorders>
            <w:noWrap w:val="0"/>
            <w:vAlign w:val="top"/>
          </w:tcPr>
          <w:p w14:paraId="18F2CF9D">
            <w:pPr>
              <w:rPr>
                <w:rFonts w:hint="eastAsia" w:ascii="仿宋_GB2312" w:hAnsi="等线" w:eastAsia="仿宋_GB2312"/>
                <w:szCs w:val="21"/>
              </w:rPr>
            </w:pPr>
            <w:r>
              <w:rPr>
                <w:rFonts w:hint="eastAsia" w:ascii="仿宋_GB2312" w:hAnsi="等线" w:eastAsia="仿宋_GB2312"/>
                <w:szCs w:val="21"/>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十）未按照规定承担职业病诊断、鉴定费用和职业病病人的医疗、生活保障费用。</w:t>
            </w:r>
          </w:p>
          <w:p w14:paraId="14A44DD6">
            <w:pPr>
              <w:rPr>
                <w:rFonts w:hint="eastAsia" w:ascii="仿宋_GB2312" w:hAnsi="等线" w:eastAsia="仿宋_GB2312"/>
                <w:szCs w:val="21"/>
              </w:rPr>
            </w:pPr>
            <w:r>
              <w:rPr>
                <w:rFonts w:hint="eastAsia" w:ascii="仿宋_GB2312" w:hAnsi="等线" w:eastAsia="仿宋_GB2312"/>
                <w:szCs w:val="21"/>
              </w:rPr>
              <w:t>参照《中华人民共和国职业病防治法》第七十二条第（十一）项规定执行。</w:t>
            </w:r>
          </w:p>
        </w:tc>
        <w:tc>
          <w:tcPr>
            <w:tcW w:w="2663" w:type="dxa"/>
            <w:tcBorders>
              <w:top w:val="single" w:color="auto" w:sz="4" w:space="0"/>
              <w:left w:val="nil"/>
              <w:bottom w:val="single" w:color="auto" w:sz="4" w:space="0"/>
              <w:right w:val="single" w:color="auto" w:sz="4" w:space="0"/>
            </w:tcBorders>
            <w:noWrap w:val="0"/>
            <w:vAlign w:val="top"/>
          </w:tcPr>
          <w:p w14:paraId="607D8F5B">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6DEB974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：（1）责令限期改正后，逾期不改，未按照规定承担　一至三名劳动者职业病诊断、鉴定费用和职业病病人的医疗、生活保障费用；（2）责令限期改正后，逾期不改，未按照规定承担四至六名劳动者职业病诊断、鉴定费用和职业病病人的医疗、生活保障费用；（3）责令限期改正后，逾期不改，未按照规定承担七名以上劳动者职业病诊断、鉴定费用和职业病病人的医疗、生活保障费用。</w:t>
            </w:r>
          </w:p>
          <w:p w14:paraId="29E84055">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：责令限期改正后，逾期不改，未按照规定承担职业病诊断、鉴定费用和职业病病人的医疗、生活保障费用，导致职业病病人病情加重等</w:t>
            </w:r>
            <w:r>
              <w:rPr>
                <w:rFonts w:ascii="仿宋_GB2312" w:hAnsi="等线" w:eastAsia="仿宋_GB2312"/>
                <w:szCs w:val="21"/>
              </w:rPr>
              <w:t>严重后果</w:t>
            </w:r>
            <w:r>
              <w:rPr>
                <w:rFonts w:hint="eastAsia"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5D588EBE">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0F35DF4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：（1）处五万元以上十万元以下罚款；（2）处十万元以上十五万元以下罚款；（3）处十五万元以上二十万元以下罚款。</w:t>
            </w:r>
          </w:p>
          <w:p w14:paraId="51D8ADA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790E5102">
            <w:pPr>
              <w:rPr>
                <w:rFonts w:ascii="仿宋_GB2312" w:hAnsi="等线" w:eastAsia="仿宋_GB2312"/>
                <w:szCs w:val="21"/>
              </w:rPr>
            </w:pPr>
          </w:p>
        </w:tc>
      </w:tr>
      <w:tr w14:paraId="23D7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6CED6D8">
            <w:pPr>
              <w:ind w:left="210"/>
              <w:rPr>
                <w:rFonts w:ascii="仿宋_GB2312" w:hAnsi="等线" w:eastAsia="仿宋_GB2312"/>
                <w:szCs w:val="21"/>
                <w:lang w:val="en" w:bidi="ar"/>
              </w:rPr>
            </w:pPr>
            <w:r>
              <w:rPr>
                <w:rFonts w:ascii="仿宋_GB2312" w:hAnsi="等线" w:eastAsia="仿宋_GB2312"/>
                <w:szCs w:val="21"/>
                <w:lang w:val="en" w:bidi="ar"/>
              </w:rPr>
              <w:t>623</w:t>
            </w:r>
          </w:p>
        </w:tc>
        <w:tc>
          <w:tcPr>
            <w:tcW w:w="3146" w:type="dxa"/>
            <w:tcBorders>
              <w:top w:val="single" w:color="auto" w:sz="4" w:space="0"/>
              <w:left w:val="nil"/>
              <w:bottom w:val="single" w:color="auto" w:sz="4" w:space="0"/>
              <w:right w:val="single" w:color="auto" w:sz="4" w:space="0"/>
            </w:tcBorders>
            <w:noWrap w:val="0"/>
            <w:vAlign w:val="top"/>
          </w:tcPr>
          <w:p w14:paraId="5ECD28F0">
            <w:pPr>
              <w:rPr>
                <w:rFonts w:ascii="仿宋_GB2312" w:hAnsi="等线" w:eastAsia="仿宋_GB2312"/>
                <w:szCs w:val="21"/>
              </w:rPr>
            </w:pPr>
            <w:r>
              <w:rPr>
                <w:rFonts w:hint="eastAsia" w:ascii="仿宋_GB2312" w:hAnsi="等线" w:eastAsia="仿宋_GB2312"/>
                <w:szCs w:val="21"/>
              </w:rPr>
              <w:t>隐瞒技术、工艺、设备、材料所产生的职业病危害而采用</w:t>
            </w:r>
          </w:p>
        </w:tc>
        <w:tc>
          <w:tcPr>
            <w:tcW w:w="2837" w:type="dxa"/>
            <w:tcBorders>
              <w:top w:val="single" w:color="auto" w:sz="4" w:space="0"/>
              <w:left w:val="nil"/>
              <w:bottom w:val="single" w:color="auto" w:sz="4" w:space="0"/>
              <w:right w:val="single" w:color="auto" w:sz="4" w:space="0"/>
            </w:tcBorders>
            <w:noWrap w:val="0"/>
            <w:vAlign w:val="top"/>
          </w:tcPr>
          <w:p w14:paraId="514894E4">
            <w:pPr>
              <w:rPr>
                <w:rFonts w:hint="eastAsia" w:ascii="仿宋_GB2312" w:hAnsi="等线" w:eastAsia="仿宋_GB2312"/>
                <w:szCs w:val="21"/>
              </w:rPr>
            </w:pPr>
            <w:r>
              <w:rPr>
                <w:rFonts w:hint="eastAsia" w:ascii="仿宋_GB2312" w:hAnsi="等线" w:eastAsia="仿宋_GB2312"/>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w:t>
            </w:r>
          </w:p>
          <w:p w14:paraId="54649830">
            <w:pPr>
              <w:rPr>
                <w:rFonts w:hint="eastAsia" w:ascii="仿宋_GB2312" w:hAnsi="等线" w:eastAsia="仿宋_GB2312"/>
                <w:szCs w:val="21"/>
              </w:rPr>
            </w:pPr>
            <w:r>
              <w:rPr>
                <w:rFonts w:hint="eastAsia" w:ascii="仿宋_GB2312" w:hAnsi="等线" w:eastAsia="仿宋_GB2312"/>
                <w:szCs w:val="21"/>
              </w:rPr>
              <w:t>参照《中华人民共和国职业病防治法》第七十五条第（一）项规定执行。</w:t>
            </w:r>
          </w:p>
        </w:tc>
        <w:tc>
          <w:tcPr>
            <w:tcW w:w="2663" w:type="dxa"/>
            <w:tcBorders>
              <w:top w:val="single" w:color="auto" w:sz="4" w:space="0"/>
              <w:left w:val="nil"/>
              <w:bottom w:val="single" w:color="auto" w:sz="4" w:space="0"/>
              <w:right w:val="single" w:color="auto" w:sz="4" w:space="0"/>
            </w:tcBorders>
            <w:noWrap w:val="0"/>
            <w:vAlign w:val="top"/>
          </w:tcPr>
          <w:p w14:paraId="3424F38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：隐瞒技术、工艺、设备、材料所产生的一</w:t>
            </w:r>
            <w:r>
              <w:rPr>
                <w:rFonts w:ascii="仿宋_GB2312" w:hAnsi="等线" w:eastAsia="仿宋_GB2312"/>
                <w:szCs w:val="21"/>
              </w:rPr>
              <w:t>般</w:t>
            </w:r>
            <w:r>
              <w:rPr>
                <w:rFonts w:hint="eastAsia" w:ascii="仿宋_GB2312" w:hAnsi="等线" w:eastAsia="仿宋_GB2312"/>
                <w:szCs w:val="21"/>
              </w:rPr>
              <w:t>职业病危害而采用的违法行为</w:t>
            </w:r>
            <w:r>
              <w:rPr>
                <w:rFonts w:ascii="仿宋_GB2312" w:hAnsi="等线" w:eastAsia="仿宋_GB2312"/>
                <w:szCs w:val="21"/>
              </w:rPr>
              <w:t>。</w:t>
            </w:r>
          </w:p>
          <w:p w14:paraId="60F1D26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：隐瞒技术、工艺、设备、材料所产生的严重职业病危害而采用的违法行为。</w:t>
            </w:r>
          </w:p>
          <w:p w14:paraId="01829077">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：隐瞒技术、工艺、设备、材料所产生的职业病危害而采用的违法行为，造成劳动者发生职业病危害事故等严重后果。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1BD33DE7">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19BF292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：处十万元以上二十万元以下罚款。</w:t>
            </w:r>
          </w:p>
          <w:p w14:paraId="4E887247">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2652B769">
            <w:pPr>
              <w:rPr>
                <w:rFonts w:ascii="仿宋_GB2312" w:hAnsi="等线" w:eastAsia="仿宋_GB2312"/>
                <w:szCs w:val="21"/>
              </w:rPr>
            </w:pPr>
          </w:p>
        </w:tc>
      </w:tr>
      <w:tr w14:paraId="395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17B6961">
            <w:pPr>
              <w:ind w:left="210"/>
              <w:rPr>
                <w:rFonts w:ascii="仿宋_GB2312" w:hAnsi="等线" w:eastAsia="仿宋_GB2312"/>
                <w:szCs w:val="21"/>
                <w:lang w:val="en" w:bidi="ar"/>
              </w:rPr>
            </w:pPr>
            <w:r>
              <w:rPr>
                <w:rFonts w:ascii="仿宋_GB2312" w:hAnsi="等线" w:eastAsia="仿宋_GB2312"/>
                <w:szCs w:val="21"/>
                <w:lang w:val="en" w:bidi="ar"/>
              </w:rPr>
              <w:t>624</w:t>
            </w:r>
          </w:p>
        </w:tc>
        <w:tc>
          <w:tcPr>
            <w:tcW w:w="3146" w:type="dxa"/>
            <w:tcBorders>
              <w:top w:val="single" w:color="auto" w:sz="4" w:space="0"/>
              <w:left w:val="nil"/>
              <w:bottom w:val="single" w:color="auto" w:sz="4" w:space="0"/>
              <w:right w:val="single" w:color="auto" w:sz="4" w:space="0"/>
            </w:tcBorders>
            <w:noWrap w:val="0"/>
            <w:vAlign w:val="top"/>
          </w:tcPr>
          <w:p w14:paraId="010B64A6">
            <w:pPr>
              <w:rPr>
                <w:rFonts w:ascii="仿宋_GB2312" w:hAnsi="等线" w:eastAsia="仿宋_GB2312"/>
                <w:szCs w:val="21"/>
              </w:rPr>
            </w:pPr>
            <w:r>
              <w:rPr>
                <w:rFonts w:hint="eastAsia" w:ascii="仿宋_GB2312" w:hAnsi="等线" w:eastAsia="仿宋_GB2312"/>
                <w:szCs w:val="21"/>
              </w:rPr>
              <w:t>隐瞒本单位职业卫生真实情况</w:t>
            </w:r>
          </w:p>
        </w:tc>
        <w:tc>
          <w:tcPr>
            <w:tcW w:w="2837" w:type="dxa"/>
            <w:tcBorders>
              <w:top w:val="single" w:color="auto" w:sz="4" w:space="0"/>
              <w:left w:val="nil"/>
              <w:bottom w:val="single" w:color="auto" w:sz="4" w:space="0"/>
              <w:right w:val="single" w:color="auto" w:sz="4" w:space="0"/>
            </w:tcBorders>
            <w:noWrap w:val="0"/>
            <w:vAlign w:val="top"/>
          </w:tcPr>
          <w:p w14:paraId="78020A70">
            <w:pPr>
              <w:rPr>
                <w:rFonts w:ascii="仿宋_GB2312" w:hAnsi="等线" w:eastAsia="仿宋_GB2312"/>
                <w:szCs w:val="21"/>
              </w:rPr>
            </w:pPr>
            <w:r>
              <w:rPr>
                <w:rFonts w:hint="eastAsia" w:ascii="仿宋_GB2312" w:hAnsi="等线" w:eastAsia="仿宋_GB2312"/>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二）隐瞒本单位职业卫生真实情况</w:t>
            </w:r>
            <w:r>
              <w:rPr>
                <w:rFonts w:ascii="仿宋_GB2312" w:hAnsi="等线" w:eastAsia="仿宋_GB2312"/>
                <w:szCs w:val="21"/>
              </w:rPr>
              <w:t>。</w:t>
            </w:r>
          </w:p>
          <w:p w14:paraId="61D5A4EA">
            <w:pPr>
              <w:rPr>
                <w:rFonts w:ascii="仿宋_GB2312" w:hAnsi="等线" w:eastAsia="仿宋_GB2312"/>
                <w:szCs w:val="21"/>
              </w:rPr>
            </w:pPr>
            <w:r>
              <w:rPr>
                <w:rFonts w:hint="eastAsia" w:ascii="仿宋_GB2312" w:hAnsi="等线" w:eastAsia="仿宋_GB2312"/>
                <w:szCs w:val="21"/>
              </w:rPr>
              <w:t>参照《中华人民共和国职业病防治法》第七十五条第（二）项规定执行。</w:t>
            </w:r>
          </w:p>
        </w:tc>
        <w:tc>
          <w:tcPr>
            <w:tcW w:w="2663" w:type="dxa"/>
            <w:tcBorders>
              <w:top w:val="single" w:color="auto" w:sz="4" w:space="0"/>
              <w:left w:val="nil"/>
              <w:bottom w:val="single" w:color="auto" w:sz="4" w:space="0"/>
              <w:right w:val="single" w:color="auto" w:sz="4" w:space="0"/>
            </w:tcBorders>
            <w:noWrap w:val="0"/>
            <w:vAlign w:val="top"/>
          </w:tcPr>
          <w:p w14:paraId="6BD2B8A6">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职业病危害风险一般的用人单位与劳动者订立劳动合同或劳动者在已订立劳动合同期间因工作岗位或者工作内容变更，对一至五名劳动者隐瞒本单位职业卫生真实情况，或职业病危害风险严重的用人单位与劳动者订立劳动合同或劳动者在已订立劳动合同期间因工作岗位或者工作内容变更，对一至三名劳动者隐瞒本单位职业卫生真实情况。</w:t>
            </w:r>
          </w:p>
          <w:p w14:paraId="1116B73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职业病危害风险一般的用人单位与劳动者订立劳动合同或劳动者在已订立劳动合同期间因工作岗位或者工作内容变更，对六至十名劳动者隐瞒本单位职业卫生真实情况，或职业病危害风险严重的用人单位与劳动者订立劳动合同或劳动者在已订立劳动合同期间因工作岗位或者工作内容变更，对四至六名劳动者隐瞒本单位职业卫生真实情况。</w:t>
            </w:r>
          </w:p>
          <w:p w14:paraId="179FDC1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职业病危害风险一般的用人单位与劳动者订立劳动合同或劳动者在已订立劳动合同期间因工作岗位或者工作内容变更，对十一名以上劳动者隐瞒本单位职业卫生真实情况，或职业病危害风险严重的用人单位与劳动者订立劳动合同或劳动者在已订立劳动合同期间因工作岗位或者工作内容变更，对七名以上劳动者隐瞒本单位职业卫生真实情况；（2）隐瞒本单位职业卫生真实情况，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12D773EE">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48B3F0A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72A0B898">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351A6E7B">
            <w:pPr>
              <w:rPr>
                <w:rFonts w:ascii="仿宋_GB2312" w:hAnsi="等线" w:eastAsia="仿宋_GB2312"/>
                <w:szCs w:val="21"/>
              </w:rPr>
            </w:pPr>
          </w:p>
        </w:tc>
      </w:tr>
      <w:tr w14:paraId="19E0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830C5DA">
            <w:pPr>
              <w:ind w:left="210"/>
              <w:rPr>
                <w:rFonts w:ascii="仿宋_GB2312" w:hAnsi="等线" w:eastAsia="仿宋_GB2312"/>
                <w:szCs w:val="21"/>
                <w:lang w:val="en" w:bidi="ar"/>
              </w:rPr>
            </w:pPr>
            <w:r>
              <w:rPr>
                <w:rFonts w:ascii="仿宋_GB2312" w:hAnsi="等线" w:eastAsia="仿宋_GB2312"/>
                <w:szCs w:val="21"/>
                <w:lang w:val="en" w:bidi="ar"/>
              </w:rPr>
              <w:t>625</w:t>
            </w:r>
          </w:p>
        </w:tc>
        <w:tc>
          <w:tcPr>
            <w:tcW w:w="3146" w:type="dxa"/>
            <w:tcBorders>
              <w:top w:val="single" w:color="auto" w:sz="4" w:space="0"/>
              <w:left w:val="nil"/>
              <w:bottom w:val="single" w:color="auto" w:sz="4" w:space="0"/>
              <w:right w:val="single" w:color="auto" w:sz="4" w:space="0"/>
            </w:tcBorders>
            <w:noWrap w:val="0"/>
            <w:vAlign w:val="top"/>
          </w:tcPr>
          <w:p w14:paraId="424BEF55">
            <w:pPr>
              <w:rPr>
                <w:rFonts w:ascii="仿宋_GB2312" w:hAnsi="等线" w:eastAsia="仿宋_GB2312"/>
                <w:szCs w:val="21"/>
              </w:rPr>
            </w:pPr>
            <w:r>
              <w:rPr>
                <w:rFonts w:hint="eastAsia" w:ascii="仿宋_GB2312" w:hAnsi="等线" w:eastAsia="仿宋_GB2312"/>
                <w:szCs w:val="21"/>
              </w:rPr>
              <w:t>可能发生急性职业损伤的有毒、有害工作场所或者放射工作场所不符合法律有关规定</w:t>
            </w:r>
          </w:p>
        </w:tc>
        <w:tc>
          <w:tcPr>
            <w:tcW w:w="2837" w:type="dxa"/>
            <w:tcBorders>
              <w:top w:val="single" w:color="auto" w:sz="4" w:space="0"/>
              <w:left w:val="nil"/>
              <w:bottom w:val="single" w:color="auto" w:sz="4" w:space="0"/>
              <w:right w:val="single" w:color="auto" w:sz="4" w:space="0"/>
            </w:tcBorders>
            <w:noWrap w:val="0"/>
            <w:vAlign w:val="top"/>
          </w:tcPr>
          <w:p w14:paraId="73C2F4FA">
            <w:pPr>
              <w:rPr>
                <w:rFonts w:hint="eastAsia" w:ascii="仿宋_GB2312" w:hAnsi="等线" w:eastAsia="仿宋_GB2312"/>
                <w:szCs w:val="21"/>
              </w:rPr>
            </w:pPr>
            <w:r>
              <w:rPr>
                <w:rFonts w:hint="eastAsia" w:ascii="仿宋_GB2312" w:hAnsi="等线" w:eastAsia="仿宋_GB2312"/>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三）可能发生急性职业损伤的有毒、有害工作场所或者放射工作场所不符合法律有关规定。</w:t>
            </w:r>
          </w:p>
          <w:p w14:paraId="4FB12D47">
            <w:pPr>
              <w:rPr>
                <w:rFonts w:hint="eastAsia" w:ascii="仿宋_GB2312" w:hAnsi="等线" w:eastAsia="仿宋_GB2312"/>
                <w:szCs w:val="21"/>
              </w:rPr>
            </w:pPr>
            <w:r>
              <w:rPr>
                <w:rFonts w:hint="eastAsia" w:ascii="仿宋_GB2312" w:hAnsi="等线" w:eastAsia="仿宋_GB2312"/>
                <w:szCs w:val="21"/>
              </w:rPr>
              <w:t>参照《中华人民共和国职业病防治法》第七十五条第（三）项规定执行。</w:t>
            </w:r>
          </w:p>
        </w:tc>
        <w:tc>
          <w:tcPr>
            <w:tcW w:w="2663" w:type="dxa"/>
            <w:tcBorders>
              <w:top w:val="single" w:color="auto" w:sz="4" w:space="0"/>
              <w:left w:val="nil"/>
              <w:bottom w:val="single" w:color="auto" w:sz="4" w:space="0"/>
              <w:right w:val="single" w:color="auto" w:sz="4" w:space="0"/>
            </w:tcBorders>
            <w:noWrap w:val="0"/>
            <w:vAlign w:val="top"/>
          </w:tcPr>
          <w:p w14:paraId="3734B2D4">
            <w:pPr>
              <w:rPr>
                <w:rFonts w:ascii="仿宋_GB2312" w:hAnsi="等线" w:eastAsia="仿宋_GB2312"/>
                <w:szCs w:val="21"/>
              </w:rPr>
            </w:pPr>
            <w:r>
              <w:rPr>
                <w:rFonts w:hint="eastAsia" w:ascii="仿宋_GB2312" w:hAnsi="等线" w:eastAsia="仿宋_GB2312"/>
                <w:szCs w:val="21"/>
              </w:rPr>
              <w:t>依照《广东省卫生健康行政处罚裁量基准》第520、521、522项规定处理</w:t>
            </w:r>
          </w:p>
        </w:tc>
        <w:tc>
          <w:tcPr>
            <w:tcW w:w="2835" w:type="dxa"/>
            <w:tcBorders>
              <w:top w:val="single" w:color="auto" w:sz="4" w:space="0"/>
              <w:left w:val="nil"/>
              <w:bottom w:val="single" w:color="auto" w:sz="4" w:space="0"/>
              <w:right w:val="single" w:color="auto" w:sz="4" w:space="0"/>
            </w:tcBorders>
            <w:noWrap w:val="0"/>
            <w:vAlign w:val="top"/>
          </w:tcPr>
          <w:p w14:paraId="13079420">
            <w:pPr>
              <w:rPr>
                <w:rFonts w:ascii="仿宋_GB2312" w:hAnsi="等线" w:eastAsia="仿宋_GB2312"/>
                <w:szCs w:val="21"/>
              </w:rPr>
            </w:pPr>
            <w:r>
              <w:rPr>
                <w:rFonts w:hint="eastAsia" w:ascii="仿宋_GB2312" w:hAnsi="等线" w:eastAsia="仿宋_GB2312"/>
                <w:szCs w:val="21"/>
              </w:rPr>
              <w:t>依照《广东省卫生健康行政处罚裁量基准》第520、521、522项规定处理</w:t>
            </w:r>
          </w:p>
        </w:tc>
        <w:tc>
          <w:tcPr>
            <w:tcW w:w="1479" w:type="dxa"/>
            <w:tcBorders>
              <w:top w:val="single" w:color="auto" w:sz="4" w:space="0"/>
              <w:left w:val="nil"/>
              <w:bottom w:val="single" w:color="auto" w:sz="4" w:space="0"/>
              <w:right w:val="single" w:color="auto" w:sz="4" w:space="0"/>
            </w:tcBorders>
            <w:noWrap w:val="0"/>
            <w:vAlign w:val="top"/>
          </w:tcPr>
          <w:p w14:paraId="34ACEB09">
            <w:pPr>
              <w:rPr>
                <w:rFonts w:ascii="仿宋_GB2312" w:hAnsi="等线" w:eastAsia="仿宋_GB2312"/>
                <w:szCs w:val="21"/>
              </w:rPr>
            </w:pPr>
          </w:p>
        </w:tc>
      </w:tr>
      <w:tr w14:paraId="7244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8E73957">
            <w:pPr>
              <w:ind w:left="210"/>
              <w:rPr>
                <w:rFonts w:ascii="仿宋_GB2312" w:hAnsi="等线" w:eastAsia="仿宋_GB2312"/>
                <w:szCs w:val="21"/>
                <w:lang w:val="en" w:bidi="ar"/>
              </w:rPr>
            </w:pPr>
            <w:r>
              <w:rPr>
                <w:rFonts w:ascii="仿宋_GB2312" w:hAnsi="等线" w:eastAsia="仿宋_GB2312"/>
                <w:szCs w:val="21"/>
                <w:lang w:val="en" w:bidi="ar"/>
              </w:rPr>
              <w:t>626</w:t>
            </w:r>
          </w:p>
        </w:tc>
        <w:tc>
          <w:tcPr>
            <w:tcW w:w="3146" w:type="dxa"/>
            <w:tcBorders>
              <w:top w:val="single" w:color="auto" w:sz="4" w:space="0"/>
              <w:left w:val="nil"/>
              <w:bottom w:val="single" w:color="auto" w:sz="4" w:space="0"/>
              <w:right w:val="single" w:color="auto" w:sz="4" w:space="0"/>
            </w:tcBorders>
            <w:noWrap w:val="0"/>
            <w:vAlign w:val="top"/>
          </w:tcPr>
          <w:p w14:paraId="5594871E">
            <w:pPr>
              <w:rPr>
                <w:rFonts w:ascii="仿宋_GB2312" w:hAnsi="等线" w:eastAsia="仿宋_GB2312"/>
                <w:szCs w:val="21"/>
              </w:rPr>
            </w:pPr>
            <w:r>
              <w:rPr>
                <w:rFonts w:hint="eastAsia" w:ascii="仿宋_GB2312" w:hAnsi="等线" w:eastAsia="仿宋_GB2312"/>
                <w:szCs w:val="21"/>
              </w:rPr>
              <w:t>使用国家明令禁止使用的可能产生职业病危害的设备或者材料</w:t>
            </w:r>
          </w:p>
        </w:tc>
        <w:tc>
          <w:tcPr>
            <w:tcW w:w="2837" w:type="dxa"/>
            <w:tcBorders>
              <w:top w:val="single" w:color="auto" w:sz="4" w:space="0"/>
              <w:left w:val="nil"/>
              <w:bottom w:val="single" w:color="auto" w:sz="4" w:space="0"/>
              <w:right w:val="single" w:color="auto" w:sz="4" w:space="0"/>
            </w:tcBorders>
            <w:noWrap w:val="0"/>
            <w:vAlign w:val="top"/>
          </w:tcPr>
          <w:p w14:paraId="26C8D1BB">
            <w:pPr>
              <w:rPr>
                <w:rFonts w:ascii="仿宋_GB2312" w:hAnsi="等线" w:eastAsia="仿宋_GB2312"/>
                <w:szCs w:val="21"/>
              </w:rPr>
            </w:pPr>
            <w:r>
              <w:rPr>
                <w:rFonts w:hint="eastAsia" w:ascii="仿宋_GB2312" w:hAnsi="等线" w:eastAsia="仿宋_GB2312"/>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四）使用国家明令禁止使用的可能产生职业病危害的设备或者材料</w:t>
            </w:r>
            <w:r>
              <w:rPr>
                <w:rFonts w:ascii="仿宋_GB2312" w:hAnsi="等线" w:eastAsia="仿宋_GB2312"/>
                <w:szCs w:val="21"/>
              </w:rPr>
              <w:t>。</w:t>
            </w:r>
          </w:p>
          <w:p w14:paraId="2D264858">
            <w:pPr>
              <w:rPr>
                <w:rFonts w:ascii="仿宋_GB2312" w:hAnsi="等线" w:eastAsia="仿宋_GB2312"/>
                <w:szCs w:val="21"/>
              </w:rPr>
            </w:pPr>
            <w:r>
              <w:rPr>
                <w:rFonts w:hint="eastAsia" w:ascii="仿宋_GB2312" w:hAnsi="等线" w:eastAsia="仿宋_GB2312"/>
                <w:szCs w:val="21"/>
              </w:rPr>
              <w:t>参照《中华人民共和国职业病防治法》第七十五条第（四）项规定执行。</w:t>
            </w:r>
          </w:p>
        </w:tc>
        <w:tc>
          <w:tcPr>
            <w:tcW w:w="2663" w:type="dxa"/>
            <w:tcBorders>
              <w:top w:val="single" w:color="auto" w:sz="4" w:space="0"/>
              <w:left w:val="nil"/>
              <w:bottom w:val="single" w:color="auto" w:sz="4" w:space="0"/>
              <w:right w:val="single" w:color="auto" w:sz="4" w:space="0"/>
            </w:tcBorders>
            <w:noWrap w:val="0"/>
            <w:vAlign w:val="top"/>
          </w:tcPr>
          <w:p w14:paraId="295D104A">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：使用国家明令禁止使用的可能产生职业病危害的设备或者材料，涉及一至五名劳动者。</w:t>
            </w:r>
          </w:p>
          <w:p w14:paraId="378083D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：使用国家明令禁止使用的可能产生职业病危害的设备或者材料，涉及六至十名劳动者。</w:t>
            </w:r>
          </w:p>
          <w:p w14:paraId="3937635D">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：（1）使用国家明令禁止使用的可能产生职业病危害的设备或者材料，涉及十一名以上劳动者；（2）使用国家明令禁止使用的可能产生职业病危害的设备或者材料，造成劳动者发生职业病危害事故等严重后果。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1CBB83DF">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293378D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3543E298">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185F294B">
            <w:pPr>
              <w:rPr>
                <w:rFonts w:ascii="仿宋_GB2312" w:hAnsi="等线" w:eastAsia="仿宋_GB2312"/>
                <w:szCs w:val="21"/>
              </w:rPr>
            </w:pPr>
          </w:p>
        </w:tc>
      </w:tr>
      <w:tr w14:paraId="138B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82EE838">
            <w:pPr>
              <w:ind w:left="210"/>
              <w:rPr>
                <w:rFonts w:ascii="仿宋_GB2312" w:hAnsi="等线" w:eastAsia="仿宋_GB2312"/>
                <w:szCs w:val="21"/>
                <w:lang w:val="en" w:bidi="ar"/>
              </w:rPr>
            </w:pPr>
            <w:r>
              <w:rPr>
                <w:rFonts w:ascii="仿宋_GB2312" w:hAnsi="等线" w:eastAsia="仿宋_GB2312"/>
                <w:szCs w:val="21"/>
                <w:lang w:val="en" w:bidi="ar"/>
              </w:rPr>
              <w:t>627</w:t>
            </w:r>
          </w:p>
        </w:tc>
        <w:tc>
          <w:tcPr>
            <w:tcW w:w="3146" w:type="dxa"/>
            <w:tcBorders>
              <w:top w:val="single" w:color="auto" w:sz="4" w:space="0"/>
              <w:left w:val="nil"/>
              <w:bottom w:val="single" w:color="auto" w:sz="4" w:space="0"/>
              <w:right w:val="single" w:color="auto" w:sz="4" w:space="0"/>
            </w:tcBorders>
            <w:noWrap w:val="0"/>
            <w:vAlign w:val="top"/>
          </w:tcPr>
          <w:p w14:paraId="71C448DB">
            <w:pPr>
              <w:rPr>
                <w:rFonts w:ascii="仿宋_GB2312" w:hAnsi="等线" w:eastAsia="仿宋_GB2312"/>
                <w:szCs w:val="21"/>
              </w:rPr>
            </w:pPr>
            <w:r>
              <w:rPr>
                <w:rFonts w:hint="eastAsia" w:ascii="仿宋_GB2312" w:hAnsi="等线" w:eastAsia="仿宋_GB2312"/>
                <w:szCs w:val="21"/>
              </w:rPr>
              <w:t>将产生职业病危害的作业转移给没有职业病防护条件的单位和个人，或者没有职业病防护条件的单位和个人接受产生职业病危害的作业</w:t>
            </w:r>
          </w:p>
        </w:tc>
        <w:tc>
          <w:tcPr>
            <w:tcW w:w="2837" w:type="dxa"/>
            <w:tcBorders>
              <w:top w:val="single" w:color="auto" w:sz="4" w:space="0"/>
              <w:left w:val="nil"/>
              <w:bottom w:val="single" w:color="auto" w:sz="4" w:space="0"/>
              <w:right w:val="single" w:color="auto" w:sz="4" w:space="0"/>
            </w:tcBorders>
            <w:noWrap w:val="0"/>
            <w:vAlign w:val="top"/>
          </w:tcPr>
          <w:p w14:paraId="4EF0C492">
            <w:pPr>
              <w:rPr>
                <w:rFonts w:hint="eastAsia" w:ascii="仿宋_GB2312" w:hAnsi="等线" w:eastAsia="仿宋_GB2312"/>
                <w:szCs w:val="21"/>
              </w:rPr>
            </w:pPr>
            <w:r>
              <w:rPr>
                <w:rFonts w:hint="eastAsia" w:ascii="仿宋_GB2312" w:hAnsi="等线" w:eastAsia="仿宋_GB2312"/>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w:t>
            </w:r>
          </w:p>
          <w:p w14:paraId="2789D43C">
            <w:pPr>
              <w:rPr>
                <w:rFonts w:hint="eastAsia" w:ascii="仿宋_GB2312" w:hAnsi="等线" w:eastAsia="仿宋_GB2312"/>
                <w:szCs w:val="21"/>
              </w:rPr>
            </w:pPr>
            <w:r>
              <w:rPr>
                <w:rFonts w:hint="eastAsia" w:ascii="仿宋_GB2312" w:hAnsi="等线" w:eastAsia="仿宋_GB2312"/>
                <w:szCs w:val="21"/>
              </w:rPr>
              <w:t>参照《中华人民共和国职业病防治法》第七十五条第（五）项规定执行。</w:t>
            </w:r>
          </w:p>
        </w:tc>
        <w:tc>
          <w:tcPr>
            <w:tcW w:w="2663" w:type="dxa"/>
            <w:tcBorders>
              <w:top w:val="single" w:color="auto" w:sz="4" w:space="0"/>
              <w:left w:val="nil"/>
              <w:bottom w:val="single" w:color="auto" w:sz="4" w:space="0"/>
              <w:right w:val="single" w:color="auto" w:sz="4" w:space="0"/>
            </w:tcBorders>
            <w:noWrap w:val="0"/>
            <w:vAlign w:val="top"/>
          </w:tcPr>
          <w:p w14:paraId="741983F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：将产生职业病危害的作业转移给没有职业病防护条件的单位和个人，或者没有职业病防护条件的单位和个人接受产生职业病危害的作业，持续</w:t>
            </w:r>
            <w:r>
              <w:rPr>
                <w:rFonts w:ascii="仿宋_GB2312" w:hAnsi="等线" w:eastAsia="仿宋_GB2312"/>
                <w:szCs w:val="21"/>
              </w:rPr>
              <w:t>时间不足一个月</w:t>
            </w:r>
            <w:r>
              <w:rPr>
                <w:rFonts w:hint="eastAsia" w:ascii="仿宋_GB2312" w:hAnsi="等线" w:eastAsia="仿宋_GB2312"/>
                <w:szCs w:val="21"/>
              </w:rPr>
              <w:t>。</w:t>
            </w:r>
          </w:p>
          <w:p w14:paraId="75A3FC5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：将产生职业病危害的作业转移给没有职业病防护条件的单位和个人，或者没有职业病防护条件的单位和个人接受产生职业病危害的作业，持续</w:t>
            </w:r>
            <w:r>
              <w:rPr>
                <w:rFonts w:ascii="仿宋_GB2312" w:hAnsi="等线" w:eastAsia="仿宋_GB2312"/>
                <w:szCs w:val="21"/>
              </w:rPr>
              <w:t>时间一</w:t>
            </w:r>
            <w:r>
              <w:rPr>
                <w:rFonts w:hint="eastAsia" w:ascii="仿宋_GB2312" w:hAnsi="等线" w:eastAsia="仿宋_GB2312"/>
                <w:szCs w:val="21"/>
              </w:rPr>
              <w:t>至三</w:t>
            </w:r>
            <w:r>
              <w:rPr>
                <w:rFonts w:ascii="仿宋_GB2312" w:hAnsi="等线" w:eastAsia="仿宋_GB2312"/>
                <w:szCs w:val="21"/>
              </w:rPr>
              <w:t>个月</w:t>
            </w:r>
            <w:r>
              <w:rPr>
                <w:rFonts w:hint="eastAsia" w:ascii="仿宋_GB2312" w:hAnsi="等线" w:eastAsia="仿宋_GB2312"/>
                <w:szCs w:val="21"/>
              </w:rPr>
              <w:t>。</w:t>
            </w:r>
          </w:p>
          <w:p w14:paraId="62E1DF4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：（1）将产生职业病危害的作业转移给没有职业病防护条件的单位和个人，或者没有职业病防护条件的单位和个人接受产生职业病危害的作业，持续</w:t>
            </w:r>
            <w:r>
              <w:rPr>
                <w:rFonts w:ascii="仿宋_GB2312" w:hAnsi="等线" w:eastAsia="仿宋_GB2312"/>
                <w:szCs w:val="21"/>
              </w:rPr>
              <w:t>时间</w:t>
            </w:r>
            <w:r>
              <w:rPr>
                <w:rFonts w:hint="eastAsia" w:ascii="仿宋_GB2312" w:hAnsi="等线" w:eastAsia="仿宋_GB2312"/>
                <w:szCs w:val="21"/>
              </w:rPr>
              <w:t>超过三</w:t>
            </w:r>
            <w:r>
              <w:rPr>
                <w:rFonts w:ascii="仿宋_GB2312" w:hAnsi="等线" w:eastAsia="仿宋_GB2312"/>
                <w:szCs w:val="21"/>
              </w:rPr>
              <w:t>个月</w:t>
            </w:r>
            <w:r>
              <w:rPr>
                <w:rFonts w:hint="eastAsia" w:ascii="仿宋_GB2312" w:hAnsi="等线" w:eastAsia="仿宋_GB2312"/>
                <w:szCs w:val="21"/>
              </w:rPr>
              <w:t>；（2）将产生职业病危害的作业转移给没有职业病防护条件的单位和个人，或者没有职业病防护条件的单位和个人接受产生职业病危害的作业，造成劳动者发生职业病危害事故等严重后果。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0D5923D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294002F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774C80BE">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643959DF">
            <w:pPr>
              <w:rPr>
                <w:rFonts w:ascii="仿宋_GB2312" w:hAnsi="等线" w:eastAsia="仿宋_GB2312"/>
                <w:szCs w:val="21"/>
              </w:rPr>
            </w:pPr>
          </w:p>
        </w:tc>
      </w:tr>
      <w:tr w14:paraId="4B4E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055A850">
            <w:pPr>
              <w:ind w:left="210"/>
              <w:rPr>
                <w:rFonts w:ascii="仿宋_GB2312" w:hAnsi="等线" w:eastAsia="仿宋_GB2312"/>
                <w:szCs w:val="21"/>
                <w:lang w:val="en" w:bidi="ar"/>
              </w:rPr>
            </w:pPr>
            <w:r>
              <w:rPr>
                <w:rFonts w:ascii="仿宋_GB2312" w:hAnsi="等线" w:eastAsia="仿宋_GB2312"/>
                <w:szCs w:val="21"/>
                <w:lang w:val="en" w:bidi="ar"/>
              </w:rPr>
              <w:t>628</w:t>
            </w:r>
          </w:p>
        </w:tc>
        <w:tc>
          <w:tcPr>
            <w:tcW w:w="3146" w:type="dxa"/>
            <w:tcBorders>
              <w:top w:val="single" w:color="auto" w:sz="4" w:space="0"/>
              <w:left w:val="nil"/>
              <w:bottom w:val="single" w:color="auto" w:sz="4" w:space="0"/>
              <w:right w:val="single" w:color="auto" w:sz="4" w:space="0"/>
            </w:tcBorders>
            <w:noWrap w:val="0"/>
            <w:vAlign w:val="top"/>
          </w:tcPr>
          <w:p w14:paraId="2A0A1A4E">
            <w:pPr>
              <w:rPr>
                <w:rFonts w:ascii="仿宋_GB2312" w:hAnsi="等线" w:eastAsia="仿宋_GB2312"/>
                <w:szCs w:val="21"/>
              </w:rPr>
            </w:pPr>
            <w:r>
              <w:rPr>
                <w:rFonts w:hint="eastAsia" w:ascii="仿宋_GB2312" w:hAnsi="等线" w:eastAsia="仿宋_GB2312"/>
                <w:szCs w:val="21"/>
              </w:rPr>
              <w:t>擅自拆除、停止使用职业病防护设备或者应急救援设施</w:t>
            </w:r>
          </w:p>
        </w:tc>
        <w:tc>
          <w:tcPr>
            <w:tcW w:w="2837" w:type="dxa"/>
            <w:tcBorders>
              <w:top w:val="single" w:color="auto" w:sz="4" w:space="0"/>
              <w:left w:val="nil"/>
              <w:bottom w:val="single" w:color="auto" w:sz="4" w:space="0"/>
              <w:right w:val="single" w:color="auto" w:sz="4" w:space="0"/>
            </w:tcBorders>
            <w:noWrap w:val="0"/>
            <w:vAlign w:val="top"/>
          </w:tcPr>
          <w:p w14:paraId="3B8C7A70">
            <w:pPr>
              <w:rPr>
                <w:rFonts w:ascii="仿宋_GB2312" w:hAnsi="等线" w:eastAsia="仿宋_GB2312"/>
                <w:szCs w:val="21"/>
              </w:rPr>
            </w:pPr>
            <w:r>
              <w:rPr>
                <w:rFonts w:hint="eastAsia" w:ascii="仿宋_GB2312" w:hAnsi="等线" w:eastAsia="仿宋_GB2312"/>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六）擅自拆除、停止使用职业病防护设备或者应急救援设施</w:t>
            </w:r>
            <w:r>
              <w:rPr>
                <w:rFonts w:ascii="仿宋_GB2312" w:hAnsi="等线" w:eastAsia="仿宋_GB2312"/>
                <w:szCs w:val="21"/>
              </w:rPr>
              <w:t>。</w:t>
            </w:r>
          </w:p>
          <w:p w14:paraId="5E873C17">
            <w:pPr>
              <w:rPr>
                <w:rFonts w:ascii="仿宋_GB2312" w:hAnsi="等线" w:eastAsia="仿宋_GB2312"/>
                <w:szCs w:val="21"/>
              </w:rPr>
            </w:pPr>
            <w:r>
              <w:rPr>
                <w:rFonts w:hint="eastAsia" w:ascii="仿宋_GB2312" w:hAnsi="等线" w:eastAsia="仿宋_GB2312"/>
                <w:szCs w:val="21"/>
              </w:rPr>
              <w:t>参照《中华人民共和国职业病防治法》第七十五条第（六）项规定执行。</w:t>
            </w:r>
          </w:p>
        </w:tc>
        <w:tc>
          <w:tcPr>
            <w:tcW w:w="2663" w:type="dxa"/>
            <w:tcBorders>
              <w:top w:val="single" w:color="auto" w:sz="4" w:space="0"/>
              <w:left w:val="nil"/>
              <w:bottom w:val="single" w:color="auto" w:sz="4" w:space="0"/>
              <w:right w:val="single" w:color="auto" w:sz="4" w:space="0"/>
            </w:tcBorders>
            <w:noWrap w:val="0"/>
            <w:vAlign w:val="top"/>
          </w:tcPr>
          <w:p w14:paraId="006FAB3D">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：职业病危害风险一般的用人单位擅自拆除、停止使用职业病防护设备或者应急救援设施。</w:t>
            </w:r>
          </w:p>
          <w:p w14:paraId="0D79027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：职业病危害严重的用人单位擅自拆除、停止使用职业病防护设备或者应急救援设施。</w:t>
            </w:r>
          </w:p>
          <w:p w14:paraId="50AB3B2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：擅自拆除、停止使用职业病防护设备或者应急救援设施，造成劳动者发生职业病危害事故等严重后果。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47509221">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0A0319D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376A603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2C4480C5">
            <w:pPr>
              <w:rPr>
                <w:rFonts w:ascii="仿宋_GB2312" w:hAnsi="等线" w:eastAsia="仿宋_GB2312"/>
                <w:szCs w:val="21"/>
              </w:rPr>
            </w:pPr>
          </w:p>
        </w:tc>
      </w:tr>
      <w:tr w14:paraId="75F7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6CCFB47">
            <w:pPr>
              <w:ind w:left="210"/>
              <w:rPr>
                <w:rFonts w:ascii="仿宋_GB2312" w:hAnsi="等线" w:eastAsia="仿宋_GB2312"/>
                <w:szCs w:val="21"/>
                <w:lang w:val="en" w:bidi="ar"/>
              </w:rPr>
            </w:pPr>
            <w:r>
              <w:rPr>
                <w:rFonts w:ascii="仿宋_GB2312" w:hAnsi="等线" w:eastAsia="仿宋_GB2312"/>
                <w:szCs w:val="21"/>
                <w:lang w:val="en" w:bidi="ar"/>
              </w:rPr>
              <w:t>629</w:t>
            </w:r>
          </w:p>
        </w:tc>
        <w:tc>
          <w:tcPr>
            <w:tcW w:w="3146" w:type="dxa"/>
            <w:tcBorders>
              <w:top w:val="single" w:color="auto" w:sz="4" w:space="0"/>
              <w:left w:val="nil"/>
              <w:bottom w:val="single" w:color="auto" w:sz="4" w:space="0"/>
              <w:right w:val="single" w:color="auto" w:sz="4" w:space="0"/>
            </w:tcBorders>
            <w:noWrap w:val="0"/>
            <w:vAlign w:val="top"/>
          </w:tcPr>
          <w:p w14:paraId="047B18EE">
            <w:pPr>
              <w:rPr>
                <w:rFonts w:ascii="仿宋_GB2312" w:hAnsi="等线" w:eastAsia="仿宋_GB2312"/>
                <w:szCs w:val="21"/>
              </w:rPr>
            </w:pPr>
            <w:r>
              <w:rPr>
                <w:rFonts w:hint="eastAsia" w:ascii="仿宋_GB2312" w:hAnsi="等线" w:eastAsia="仿宋_GB2312"/>
                <w:szCs w:val="21"/>
              </w:rPr>
              <w:t>安排未经职业健康检查的劳动者、有职业禁忌的劳动者、未成年工或者孕期、哺乳期女职工从事接触产生职业病危害的作业或者禁忌作业</w:t>
            </w:r>
          </w:p>
        </w:tc>
        <w:tc>
          <w:tcPr>
            <w:tcW w:w="2837" w:type="dxa"/>
            <w:tcBorders>
              <w:top w:val="single" w:color="auto" w:sz="4" w:space="0"/>
              <w:left w:val="nil"/>
              <w:bottom w:val="single" w:color="auto" w:sz="4" w:space="0"/>
              <w:right w:val="single" w:color="auto" w:sz="4" w:space="0"/>
            </w:tcBorders>
            <w:noWrap w:val="0"/>
            <w:vAlign w:val="top"/>
          </w:tcPr>
          <w:p w14:paraId="4D33AD1E">
            <w:pPr>
              <w:rPr>
                <w:rFonts w:hint="eastAsia" w:ascii="仿宋_GB2312" w:hAnsi="等线" w:eastAsia="仿宋_GB2312"/>
                <w:szCs w:val="21"/>
              </w:rPr>
            </w:pPr>
            <w:r>
              <w:rPr>
                <w:rFonts w:hint="eastAsia" w:ascii="仿宋_GB2312" w:hAnsi="等线" w:eastAsia="仿宋_GB2312"/>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产生职业病危害的作业或者禁忌作业。</w:t>
            </w:r>
          </w:p>
          <w:p w14:paraId="1B5A0617">
            <w:pPr>
              <w:rPr>
                <w:rFonts w:hint="eastAsia" w:ascii="仿宋_GB2312" w:hAnsi="等线" w:eastAsia="仿宋_GB2312"/>
                <w:szCs w:val="21"/>
              </w:rPr>
            </w:pPr>
            <w:r>
              <w:rPr>
                <w:rFonts w:hint="eastAsia" w:ascii="仿宋_GB2312" w:hAnsi="等线" w:eastAsia="仿宋_GB2312"/>
                <w:szCs w:val="21"/>
              </w:rPr>
              <w:t>参照《中华人民共和国职业病防治法》第七十五条第（七）项规定执行。</w:t>
            </w:r>
          </w:p>
        </w:tc>
        <w:tc>
          <w:tcPr>
            <w:tcW w:w="2663" w:type="dxa"/>
            <w:tcBorders>
              <w:top w:val="single" w:color="auto" w:sz="4" w:space="0"/>
              <w:left w:val="nil"/>
              <w:bottom w:val="single" w:color="auto" w:sz="4" w:space="0"/>
              <w:right w:val="single" w:color="auto" w:sz="4" w:space="0"/>
            </w:tcBorders>
            <w:noWrap w:val="0"/>
            <w:vAlign w:val="top"/>
          </w:tcPr>
          <w:p w14:paraId="460482C2">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：安排一至五名未经职业健康检查的劳动者或安排</w:t>
            </w:r>
            <w:r>
              <w:rPr>
                <w:rFonts w:ascii="仿宋_GB2312" w:hAnsi="等线" w:eastAsia="仿宋_GB2312"/>
                <w:szCs w:val="21"/>
              </w:rPr>
              <w:t>一名</w:t>
            </w:r>
            <w:r>
              <w:rPr>
                <w:rFonts w:hint="eastAsia" w:ascii="仿宋_GB2312" w:hAnsi="等线" w:eastAsia="仿宋_GB2312"/>
                <w:szCs w:val="21"/>
              </w:rPr>
              <w:t>有职业禁忌的劳动者、未成年工或者孕期、哺乳期女职工从事接触职业病危害的作业或者禁忌作业。</w:t>
            </w:r>
          </w:p>
          <w:p w14:paraId="6E245A9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：安排六至十名未经职业健康检查的劳动者或安排</w:t>
            </w:r>
            <w:r>
              <w:rPr>
                <w:rFonts w:ascii="仿宋_GB2312" w:hAnsi="等线" w:eastAsia="仿宋_GB2312"/>
                <w:szCs w:val="21"/>
              </w:rPr>
              <w:t>二名</w:t>
            </w:r>
            <w:r>
              <w:rPr>
                <w:rFonts w:hint="eastAsia" w:ascii="仿宋_GB2312" w:hAnsi="等线" w:eastAsia="仿宋_GB2312"/>
                <w:szCs w:val="21"/>
              </w:rPr>
              <w:t>有职业禁忌的劳动者、未成年工或者孕期、哺乳期女职工从事接触职业病危害的作业或者禁忌作业。</w:t>
            </w:r>
          </w:p>
          <w:p w14:paraId="3F568940">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：（1）安排超过十名未经职业健康检查的劳动者或</w:t>
            </w:r>
            <w:r>
              <w:rPr>
                <w:rFonts w:ascii="仿宋_GB2312" w:hAnsi="等线" w:eastAsia="仿宋_GB2312"/>
                <w:szCs w:val="21"/>
              </w:rPr>
              <w:t>安排三名以上</w:t>
            </w:r>
            <w:r>
              <w:rPr>
                <w:rFonts w:hint="eastAsia" w:ascii="仿宋_GB2312" w:hAnsi="等线" w:eastAsia="仿宋_GB2312"/>
                <w:szCs w:val="21"/>
              </w:rPr>
              <w:t>有职业禁忌的劳动者、未成年工或者孕期、哺乳期女职工从事接触职业病危害的作业或者禁忌作业；（2）安排未经职业健康检查的劳动者、有职业禁忌的劳动者、未成年工或者孕期、哺乳期女职工从事接触职业病危害的作业或者禁忌作业，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6DD2B05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58BD54E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59C6469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74A2EF09">
            <w:pPr>
              <w:rPr>
                <w:rFonts w:ascii="仿宋_GB2312" w:hAnsi="等线" w:eastAsia="仿宋_GB2312"/>
                <w:szCs w:val="21"/>
              </w:rPr>
            </w:pPr>
          </w:p>
        </w:tc>
      </w:tr>
      <w:tr w14:paraId="06B4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844B6B5">
            <w:pPr>
              <w:ind w:left="210"/>
              <w:rPr>
                <w:rFonts w:ascii="仿宋_GB2312" w:hAnsi="等线" w:eastAsia="仿宋_GB2312"/>
                <w:szCs w:val="21"/>
                <w:lang w:val="en" w:bidi="ar"/>
              </w:rPr>
            </w:pPr>
            <w:r>
              <w:rPr>
                <w:rFonts w:ascii="仿宋_GB2312" w:hAnsi="等线" w:eastAsia="仿宋_GB2312"/>
                <w:szCs w:val="21"/>
                <w:lang w:val="en" w:bidi="ar"/>
              </w:rPr>
              <w:t>630</w:t>
            </w:r>
          </w:p>
        </w:tc>
        <w:tc>
          <w:tcPr>
            <w:tcW w:w="3146" w:type="dxa"/>
            <w:tcBorders>
              <w:top w:val="single" w:color="auto" w:sz="4" w:space="0"/>
              <w:left w:val="nil"/>
              <w:bottom w:val="single" w:color="auto" w:sz="4" w:space="0"/>
              <w:right w:val="single" w:color="auto" w:sz="4" w:space="0"/>
            </w:tcBorders>
            <w:noWrap w:val="0"/>
            <w:vAlign w:val="top"/>
          </w:tcPr>
          <w:p w14:paraId="390576FA">
            <w:pPr>
              <w:rPr>
                <w:rFonts w:ascii="仿宋_GB2312" w:hAnsi="等线" w:eastAsia="仿宋_GB2312"/>
                <w:szCs w:val="21"/>
              </w:rPr>
            </w:pPr>
            <w:r>
              <w:rPr>
                <w:rFonts w:hint="eastAsia" w:ascii="仿宋_GB2312" w:hAnsi="等线" w:eastAsia="仿宋_GB2312"/>
                <w:szCs w:val="21"/>
              </w:rPr>
              <w:t>违章指挥和强令劳动者进行没有职业病防护措施的作业</w:t>
            </w:r>
          </w:p>
        </w:tc>
        <w:tc>
          <w:tcPr>
            <w:tcW w:w="2837" w:type="dxa"/>
            <w:tcBorders>
              <w:top w:val="single" w:color="auto" w:sz="4" w:space="0"/>
              <w:left w:val="nil"/>
              <w:bottom w:val="single" w:color="auto" w:sz="4" w:space="0"/>
              <w:right w:val="single" w:color="auto" w:sz="4" w:space="0"/>
            </w:tcBorders>
            <w:noWrap w:val="0"/>
            <w:vAlign w:val="top"/>
          </w:tcPr>
          <w:p w14:paraId="5DA62217">
            <w:pPr>
              <w:rPr>
                <w:rFonts w:ascii="仿宋_GB2312" w:hAnsi="等线" w:eastAsia="仿宋_GB2312"/>
                <w:szCs w:val="21"/>
              </w:rPr>
            </w:pPr>
            <w:r>
              <w:rPr>
                <w:rFonts w:hint="eastAsia" w:ascii="仿宋_GB2312" w:hAnsi="等线" w:eastAsia="仿宋_GB2312"/>
                <w:szCs w:val="21"/>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八）违章指挥和强令劳动者进行没有职业病防护措施的作业</w:t>
            </w:r>
            <w:r>
              <w:rPr>
                <w:rFonts w:ascii="仿宋_GB2312" w:hAnsi="等线" w:eastAsia="仿宋_GB2312"/>
                <w:szCs w:val="21"/>
              </w:rPr>
              <w:t>。</w:t>
            </w:r>
          </w:p>
          <w:p w14:paraId="42B2494D">
            <w:pPr>
              <w:rPr>
                <w:rFonts w:ascii="仿宋_GB2312" w:hAnsi="等线" w:eastAsia="仿宋_GB2312"/>
                <w:szCs w:val="21"/>
              </w:rPr>
            </w:pPr>
            <w:r>
              <w:rPr>
                <w:rFonts w:hint="eastAsia" w:ascii="仿宋_GB2312" w:hAnsi="等线" w:eastAsia="仿宋_GB2312"/>
                <w:szCs w:val="21"/>
              </w:rPr>
              <w:t>参照《中华人民共和国职业病防治法》第七十五条第（八）项规定执行。</w:t>
            </w:r>
          </w:p>
        </w:tc>
        <w:tc>
          <w:tcPr>
            <w:tcW w:w="2663" w:type="dxa"/>
            <w:tcBorders>
              <w:top w:val="single" w:color="auto" w:sz="4" w:space="0"/>
              <w:left w:val="nil"/>
              <w:bottom w:val="single" w:color="auto" w:sz="4" w:space="0"/>
              <w:right w:val="single" w:color="auto" w:sz="4" w:space="0"/>
            </w:tcBorders>
            <w:noWrap w:val="0"/>
            <w:vAlign w:val="top"/>
          </w:tcPr>
          <w:p w14:paraId="3C394218">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：违章指挥和强令一至五名劳动者进行没有职业病防护措施的作业。</w:t>
            </w:r>
          </w:p>
          <w:p w14:paraId="46BCA04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：违章指挥和强令六至十名劳动者进行没有职业病防护措施的作业。</w:t>
            </w:r>
          </w:p>
          <w:p w14:paraId="52FA0E2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：（1）违章指挥和强令超过</w:t>
            </w:r>
            <w:r>
              <w:rPr>
                <w:rFonts w:ascii="仿宋_GB2312" w:hAnsi="等线" w:eastAsia="仿宋_GB2312"/>
                <w:szCs w:val="21"/>
              </w:rPr>
              <w:t>十</w:t>
            </w:r>
            <w:r>
              <w:rPr>
                <w:rFonts w:hint="eastAsia" w:ascii="仿宋_GB2312" w:hAnsi="等线" w:eastAsia="仿宋_GB2312"/>
                <w:szCs w:val="21"/>
              </w:rPr>
              <w:t>名劳动者进行没有职业病防护措施的作业；（2）违章指挥和强令劳动者进行没有职业病防护措施的作业，造成劳动者发生职业病危害事故等严重后果。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1F286AD4">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1167955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6C9F5CB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03A2C062">
            <w:pPr>
              <w:rPr>
                <w:rFonts w:ascii="仿宋_GB2312" w:hAnsi="等线" w:eastAsia="仿宋_GB2312"/>
                <w:szCs w:val="21"/>
              </w:rPr>
            </w:pPr>
          </w:p>
        </w:tc>
      </w:tr>
      <w:tr w14:paraId="4780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CCAEA0C">
            <w:pPr>
              <w:ind w:left="210"/>
              <w:rPr>
                <w:rFonts w:ascii="仿宋_GB2312" w:hAnsi="等线" w:eastAsia="仿宋_GB2312"/>
                <w:szCs w:val="21"/>
                <w:lang w:val="en" w:bidi="ar"/>
              </w:rPr>
            </w:pPr>
            <w:r>
              <w:rPr>
                <w:rFonts w:ascii="仿宋_GB2312" w:hAnsi="等线" w:eastAsia="仿宋_GB2312"/>
                <w:szCs w:val="21"/>
                <w:lang w:val="en" w:bidi="ar"/>
              </w:rPr>
              <w:t>631</w:t>
            </w:r>
          </w:p>
        </w:tc>
        <w:tc>
          <w:tcPr>
            <w:tcW w:w="3146" w:type="dxa"/>
            <w:tcBorders>
              <w:top w:val="single" w:color="auto" w:sz="4" w:space="0"/>
              <w:left w:val="nil"/>
              <w:bottom w:val="single" w:color="auto" w:sz="4" w:space="0"/>
              <w:right w:val="single" w:color="auto" w:sz="4" w:space="0"/>
            </w:tcBorders>
            <w:noWrap w:val="0"/>
            <w:vAlign w:val="top"/>
          </w:tcPr>
          <w:p w14:paraId="6ED0DE87">
            <w:pPr>
              <w:rPr>
                <w:rFonts w:ascii="仿宋_GB2312" w:hAnsi="等线" w:eastAsia="仿宋_GB2312"/>
                <w:szCs w:val="21"/>
              </w:rPr>
            </w:pPr>
            <w:r>
              <w:rPr>
                <w:rFonts w:hint="eastAsia" w:ascii="仿宋_GB2312" w:hAnsi="等线" w:eastAsia="仿宋_GB2312"/>
                <w:szCs w:val="21"/>
              </w:rPr>
              <w:t>用人单位违反《中华人民共和国职业病防治法》的规定，已经对劳动者生命健康造成严重损害</w:t>
            </w:r>
          </w:p>
        </w:tc>
        <w:tc>
          <w:tcPr>
            <w:tcW w:w="2837" w:type="dxa"/>
            <w:tcBorders>
              <w:top w:val="single" w:color="auto" w:sz="4" w:space="0"/>
              <w:left w:val="nil"/>
              <w:bottom w:val="single" w:color="auto" w:sz="4" w:space="0"/>
              <w:right w:val="single" w:color="auto" w:sz="4" w:space="0"/>
            </w:tcBorders>
            <w:noWrap w:val="0"/>
            <w:vAlign w:val="top"/>
          </w:tcPr>
          <w:p w14:paraId="07621EB7">
            <w:pPr>
              <w:rPr>
                <w:rFonts w:hint="eastAsia" w:ascii="仿宋_GB2312" w:hAnsi="等线" w:eastAsia="仿宋_GB2312"/>
                <w:szCs w:val="21"/>
              </w:rPr>
            </w:pPr>
            <w:r>
              <w:rPr>
                <w:rFonts w:hint="eastAsia" w:ascii="仿宋_GB2312" w:hAnsi="等线" w:eastAsia="仿宋_GB2312"/>
                <w:szCs w:val="21"/>
              </w:rPr>
              <w:t>《工作场所职业卫生管理规定》第五十二条第</w:t>
            </w:r>
            <w:r>
              <w:rPr>
                <w:rFonts w:ascii="仿宋_GB2312" w:hAnsi="等线" w:eastAsia="仿宋_GB2312"/>
                <w:szCs w:val="21"/>
              </w:rPr>
              <w:t>一款</w:t>
            </w:r>
            <w:r>
              <w:rPr>
                <w:rFonts w:hint="eastAsia" w:ascii="仿宋_GB2312" w:hAnsi="等线" w:eastAsia="仿宋_GB2312"/>
                <w:szCs w:val="21"/>
              </w:rPr>
              <w:t xml:space="preserve">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 </w:t>
            </w:r>
          </w:p>
          <w:p w14:paraId="1171F236">
            <w:pPr>
              <w:rPr>
                <w:rFonts w:hint="eastAsia" w:ascii="仿宋_GB2312" w:hAnsi="等线" w:eastAsia="仿宋_GB2312"/>
                <w:szCs w:val="21"/>
              </w:rPr>
            </w:pPr>
            <w:r>
              <w:rPr>
                <w:rFonts w:hint="eastAsia" w:ascii="仿宋_GB2312" w:hAnsi="等线" w:eastAsia="仿宋_GB2312"/>
                <w:szCs w:val="21"/>
              </w:rPr>
              <w:t>参照《中华人民共和国职业病防治法》第七十七条规定执行。</w:t>
            </w:r>
          </w:p>
        </w:tc>
        <w:tc>
          <w:tcPr>
            <w:tcW w:w="2663" w:type="dxa"/>
            <w:tcBorders>
              <w:top w:val="single" w:color="auto" w:sz="4" w:space="0"/>
              <w:left w:val="nil"/>
              <w:bottom w:val="single" w:color="auto" w:sz="4" w:space="0"/>
              <w:right w:val="single" w:color="auto" w:sz="4" w:space="0"/>
            </w:tcBorders>
            <w:noWrap w:val="0"/>
            <w:vAlign w:val="top"/>
          </w:tcPr>
          <w:p w14:paraId="3175FF77">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：（1）已经对一至三名劳动者生命健康造成严重损害；（2）已经对四至六名劳动者生命健康造成严重损害；（3）已经对七名以上劳动者生命健康造成严重损害。</w:t>
            </w:r>
          </w:p>
          <w:p w14:paraId="223BF535">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1CE2399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责令停止产生职业病危害的作业，或者提请有关人民政府按照国务院规定的权限责令关闭，并处十万元以上二十万以下罚款；（2）责令停止产生职业病危害的作业，或者提请有关人民政府按照国务院规定的权限责令关闭，并处二十万元以上三十五万以下罚款；（3）责令停止产生职业病危害的作业，或者提请有关人民政府按照国务院规定的权限责令关闭，并处三十五万元以上五十万以下罚款。</w:t>
            </w:r>
          </w:p>
        </w:tc>
        <w:tc>
          <w:tcPr>
            <w:tcW w:w="1479" w:type="dxa"/>
            <w:tcBorders>
              <w:top w:val="single" w:color="auto" w:sz="4" w:space="0"/>
              <w:left w:val="nil"/>
              <w:bottom w:val="single" w:color="auto" w:sz="4" w:space="0"/>
              <w:right w:val="single" w:color="auto" w:sz="4" w:space="0"/>
            </w:tcBorders>
            <w:noWrap w:val="0"/>
            <w:vAlign w:val="top"/>
          </w:tcPr>
          <w:p w14:paraId="5869F02F">
            <w:pPr>
              <w:rPr>
                <w:rFonts w:ascii="仿宋_GB2312" w:hAnsi="等线" w:eastAsia="仿宋_GB2312"/>
                <w:szCs w:val="21"/>
              </w:rPr>
            </w:pPr>
          </w:p>
        </w:tc>
      </w:tr>
      <w:tr w14:paraId="2B26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AC71EFC">
            <w:pPr>
              <w:ind w:left="210"/>
              <w:rPr>
                <w:rFonts w:ascii="仿宋_GB2312" w:hAnsi="等线" w:eastAsia="仿宋_GB2312"/>
                <w:szCs w:val="21"/>
                <w:lang w:val="en" w:bidi="ar"/>
              </w:rPr>
            </w:pPr>
            <w:r>
              <w:rPr>
                <w:rFonts w:ascii="仿宋_GB2312" w:hAnsi="等线" w:eastAsia="仿宋_GB2312"/>
                <w:szCs w:val="21"/>
                <w:lang w:val="en" w:bidi="ar"/>
              </w:rPr>
              <w:t>632</w:t>
            </w:r>
          </w:p>
        </w:tc>
        <w:tc>
          <w:tcPr>
            <w:tcW w:w="3146" w:type="dxa"/>
            <w:tcBorders>
              <w:top w:val="single" w:color="auto" w:sz="4" w:space="0"/>
              <w:left w:val="nil"/>
              <w:bottom w:val="single" w:color="auto" w:sz="4" w:space="0"/>
              <w:right w:val="single" w:color="auto" w:sz="4" w:space="0"/>
            </w:tcBorders>
            <w:noWrap w:val="0"/>
            <w:vAlign w:val="top"/>
          </w:tcPr>
          <w:p w14:paraId="677E0CDB">
            <w:pPr>
              <w:rPr>
                <w:rFonts w:ascii="仿宋_GB2312" w:hAnsi="等线" w:eastAsia="仿宋_GB2312"/>
                <w:szCs w:val="21"/>
              </w:rPr>
            </w:pPr>
            <w:r>
              <w:rPr>
                <w:rFonts w:hint="eastAsia" w:ascii="仿宋_GB2312" w:hAnsi="等线" w:eastAsia="仿宋_GB2312"/>
                <w:szCs w:val="21"/>
              </w:rPr>
              <w:t>向用人单位提供可能产生职业病危害的设备或者材料，未按照规定提供中文说明书或者设置警示标识和中文警示说明</w:t>
            </w:r>
          </w:p>
        </w:tc>
        <w:tc>
          <w:tcPr>
            <w:tcW w:w="2837" w:type="dxa"/>
            <w:tcBorders>
              <w:top w:val="single" w:color="auto" w:sz="4" w:space="0"/>
              <w:left w:val="nil"/>
              <w:bottom w:val="single" w:color="auto" w:sz="4" w:space="0"/>
              <w:right w:val="single" w:color="auto" w:sz="4" w:space="0"/>
            </w:tcBorders>
            <w:noWrap w:val="0"/>
            <w:vAlign w:val="top"/>
          </w:tcPr>
          <w:p w14:paraId="293F56D8">
            <w:pPr>
              <w:rPr>
                <w:rFonts w:hint="eastAsia" w:ascii="仿宋_GB2312" w:hAnsi="等线" w:eastAsia="仿宋_GB2312"/>
                <w:szCs w:val="21"/>
              </w:rPr>
            </w:pPr>
            <w:r>
              <w:rPr>
                <w:rFonts w:hint="eastAsia" w:ascii="仿宋_GB2312" w:hAnsi="等线" w:eastAsia="仿宋_GB2312"/>
                <w:szCs w:val="21"/>
              </w:rPr>
              <w:t>《工作场所职业卫生管理规定》第五十三条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14:paraId="5EE67DF6">
            <w:pPr>
              <w:rPr>
                <w:rFonts w:hint="eastAsia" w:ascii="仿宋_GB2312" w:hAnsi="等线" w:eastAsia="仿宋_GB2312"/>
                <w:szCs w:val="21"/>
              </w:rPr>
            </w:pPr>
            <w:r>
              <w:rPr>
                <w:rFonts w:hint="eastAsia" w:ascii="仿宋_GB2312" w:hAnsi="等线" w:eastAsia="仿宋_GB2312"/>
                <w:szCs w:val="21"/>
              </w:rPr>
              <w:t>参照《中华人民共和国职业病防治法》第七十三条规定执行。</w:t>
            </w:r>
          </w:p>
        </w:tc>
        <w:tc>
          <w:tcPr>
            <w:tcW w:w="2663" w:type="dxa"/>
            <w:tcBorders>
              <w:top w:val="single" w:color="auto" w:sz="4" w:space="0"/>
              <w:left w:val="nil"/>
              <w:bottom w:val="single" w:color="auto" w:sz="4" w:space="0"/>
              <w:right w:val="single" w:color="auto" w:sz="4" w:space="0"/>
            </w:tcBorders>
            <w:noWrap w:val="0"/>
            <w:vAlign w:val="top"/>
          </w:tcPr>
          <w:p w14:paraId="75B5B135">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：中文说明书、警示标识和中文警示说明有一至五项未提供或者提供不符合要求。</w:t>
            </w:r>
          </w:p>
          <w:p w14:paraId="519FD93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：中文说明书、警示标识和中文警示说明有六至十项未提供或者提供不符合要求。</w:t>
            </w:r>
          </w:p>
          <w:p w14:paraId="6174D86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：中文说明书、警示标识和中文警示说明有超过十项未提供或者提供不符合要求。</w:t>
            </w:r>
          </w:p>
        </w:tc>
        <w:tc>
          <w:tcPr>
            <w:tcW w:w="2835" w:type="dxa"/>
            <w:tcBorders>
              <w:top w:val="single" w:color="auto" w:sz="4" w:space="0"/>
              <w:left w:val="nil"/>
              <w:bottom w:val="single" w:color="auto" w:sz="4" w:space="0"/>
              <w:right w:val="single" w:color="auto" w:sz="4" w:space="0"/>
            </w:tcBorders>
            <w:noWrap w:val="0"/>
            <w:vAlign w:val="top"/>
          </w:tcPr>
          <w:p w14:paraId="78CA7A0B">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：给予警告，并处五万元以上十万元以下罚款。</w:t>
            </w:r>
          </w:p>
          <w:p w14:paraId="0B09924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：给予警告，并处十万元以上十五万元以下罚款。</w:t>
            </w:r>
          </w:p>
          <w:p w14:paraId="444765B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：给予警告，并处十五万元以上二十万元以下罚款。</w:t>
            </w:r>
          </w:p>
        </w:tc>
        <w:tc>
          <w:tcPr>
            <w:tcW w:w="1479" w:type="dxa"/>
            <w:tcBorders>
              <w:top w:val="single" w:color="auto" w:sz="4" w:space="0"/>
              <w:left w:val="nil"/>
              <w:bottom w:val="single" w:color="auto" w:sz="4" w:space="0"/>
              <w:right w:val="single" w:color="auto" w:sz="4" w:space="0"/>
            </w:tcBorders>
            <w:noWrap w:val="0"/>
            <w:vAlign w:val="top"/>
          </w:tcPr>
          <w:p w14:paraId="488B5460">
            <w:pPr>
              <w:rPr>
                <w:rFonts w:ascii="仿宋_GB2312" w:hAnsi="等线" w:eastAsia="仿宋_GB2312"/>
                <w:szCs w:val="21"/>
              </w:rPr>
            </w:pPr>
          </w:p>
        </w:tc>
      </w:tr>
      <w:tr w14:paraId="06DC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D706C59">
            <w:pPr>
              <w:ind w:left="210"/>
              <w:rPr>
                <w:rFonts w:ascii="仿宋_GB2312" w:hAnsi="等线" w:eastAsia="仿宋_GB2312"/>
                <w:szCs w:val="21"/>
                <w:lang w:val="en" w:bidi="ar"/>
              </w:rPr>
            </w:pPr>
            <w:r>
              <w:rPr>
                <w:rFonts w:ascii="仿宋_GB2312" w:hAnsi="等线" w:eastAsia="仿宋_GB2312"/>
                <w:szCs w:val="21"/>
                <w:lang w:val="en" w:bidi="ar"/>
              </w:rPr>
              <w:t>633</w:t>
            </w:r>
          </w:p>
        </w:tc>
        <w:tc>
          <w:tcPr>
            <w:tcW w:w="3146" w:type="dxa"/>
            <w:tcBorders>
              <w:top w:val="single" w:color="auto" w:sz="4" w:space="0"/>
              <w:left w:val="nil"/>
              <w:bottom w:val="single" w:color="auto" w:sz="4" w:space="0"/>
              <w:right w:val="single" w:color="auto" w:sz="4" w:space="0"/>
            </w:tcBorders>
            <w:noWrap w:val="0"/>
            <w:vAlign w:val="top"/>
          </w:tcPr>
          <w:p w14:paraId="2DFBA995">
            <w:pPr>
              <w:rPr>
                <w:rFonts w:ascii="仿宋_GB2312" w:hAnsi="等线" w:eastAsia="仿宋_GB2312"/>
                <w:szCs w:val="21"/>
              </w:rPr>
            </w:pPr>
            <w:r>
              <w:rPr>
                <w:rFonts w:hint="eastAsia" w:ascii="仿宋_GB2312" w:hAnsi="等线" w:eastAsia="仿宋_GB2312"/>
                <w:szCs w:val="21"/>
              </w:rPr>
              <w:t>用人单位未按照规定报告职业病、疑似职业病</w:t>
            </w:r>
          </w:p>
        </w:tc>
        <w:tc>
          <w:tcPr>
            <w:tcW w:w="2837" w:type="dxa"/>
            <w:tcBorders>
              <w:top w:val="single" w:color="auto" w:sz="4" w:space="0"/>
              <w:left w:val="nil"/>
              <w:bottom w:val="single" w:color="auto" w:sz="4" w:space="0"/>
              <w:right w:val="single" w:color="auto" w:sz="4" w:space="0"/>
            </w:tcBorders>
            <w:noWrap w:val="0"/>
            <w:vAlign w:val="top"/>
          </w:tcPr>
          <w:p w14:paraId="501876F5">
            <w:pPr>
              <w:rPr>
                <w:rFonts w:hint="eastAsia" w:ascii="仿宋_GB2312" w:hAnsi="等线" w:eastAsia="仿宋_GB2312"/>
                <w:szCs w:val="21"/>
              </w:rPr>
            </w:pPr>
            <w:r>
              <w:rPr>
                <w:rFonts w:hint="eastAsia" w:ascii="仿宋_GB2312" w:hAnsi="等线" w:eastAsia="仿宋_GB2312"/>
                <w:szCs w:val="21"/>
              </w:rPr>
              <w:t>《工作场所职业卫生管理规定》第五十四条　第五十四条　用人单位未按照规定报告职业病、疑似职业病的，责令限期改正，给予警告，可以并处一万元以下的罚款；弄虚作假的，并处二万元以上五万元以下的罚款。</w:t>
            </w:r>
          </w:p>
          <w:p w14:paraId="4E1CC915">
            <w:pPr>
              <w:rPr>
                <w:rFonts w:hint="eastAsia" w:ascii="仿宋_GB2312" w:hAnsi="等线" w:eastAsia="仿宋_GB2312"/>
                <w:szCs w:val="21"/>
              </w:rPr>
            </w:pPr>
            <w:r>
              <w:rPr>
                <w:rFonts w:hint="eastAsia" w:ascii="仿宋_GB2312" w:hAnsi="等线" w:eastAsia="仿宋_GB2312"/>
                <w:szCs w:val="21"/>
              </w:rPr>
              <w:t>参照《中华人民共和国职业病防治法》第七十四条规定执行。</w:t>
            </w:r>
          </w:p>
        </w:tc>
        <w:tc>
          <w:tcPr>
            <w:tcW w:w="2663" w:type="dxa"/>
            <w:tcBorders>
              <w:top w:val="single" w:color="auto" w:sz="4" w:space="0"/>
              <w:left w:val="nil"/>
              <w:bottom w:val="single" w:color="auto" w:sz="4" w:space="0"/>
              <w:right w:val="single" w:color="auto" w:sz="4" w:space="0"/>
            </w:tcBorders>
            <w:noWrap w:val="0"/>
            <w:vAlign w:val="top"/>
          </w:tcPr>
          <w:p w14:paraId="48E3078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：未按照规定报告职业病、疑似职业病，人数在一至三人。</w:t>
            </w:r>
          </w:p>
          <w:p w14:paraId="6E5C533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：未按照规定报告职业病、疑似职业病，人数在四人以上。</w:t>
            </w:r>
          </w:p>
          <w:p w14:paraId="3836CC6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：用人单位和医疗卫生机构未按照规定报告职业病、疑似职业病，有弄虚作假的行为。</w:t>
            </w:r>
          </w:p>
          <w:p w14:paraId="5361E4E7">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036AE9E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w:t>
            </w:r>
            <w:r>
              <w:rPr>
                <w:rFonts w:ascii="仿宋_GB2312" w:hAnsi="等线" w:eastAsia="仿宋_GB2312"/>
                <w:szCs w:val="21"/>
              </w:rPr>
              <w:t>并</w:t>
            </w:r>
            <w:r>
              <w:rPr>
                <w:rFonts w:hint="eastAsia" w:ascii="仿宋_GB2312" w:hAnsi="等线" w:eastAsia="仿宋_GB2312"/>
                <w:szCs w:val="21"/>
              </w:rPr>
              <w:t>处五千元以下罚款。</w:t>
            </w:r>
          </w:p>
          <w:p w14:paraId="632AFB1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w:t>
            </w:r>
            <w:r>
              <w:rPr>
                <w:rFonts w:ascii="仿宋_GB2312" w:hAnsi="等线" w:eastAsia="仿宋_GB2312"/>
                <w:szCs w:val="21"/>
              </w:rPr>
              <w:t>并</w:t>
            </w:r>
            <w:r>
              <w:rPr>
                <w:rFonts w:hint="eastAsia" w:ascii="仿宋_GB2312" w:hAnsi="等线" w:eastAsia="仿宋_GB2312"/>
                <w:szCs w:val="21"/>
              </w:rPr>
              <w:t>处五千元以上一万元以下罚款。</w:t>
            </w:r>
          </w:p>
          <w:p w14:paraId="4952253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：给予警告，处二万元以上五万元以下罚款。</w:t>
            </w:r>
          </w:p>
        </w:tc>
        <w:tc>
          <w:tcPr>
            <w:tcW w:w="1479" w:type="dxa"/>
            <w:tcBorders>
              <w:top w:val="single" w:color="auto" w:sz="4" w:space="0"/>
              <w:left w:val="nil"/>
              <w:bottom w:val="single" w:color="auto" w:sz="4" w:space="0"/>
              <w:right w:val="single" w:color="auto" w:sz="4" w:space="0"/>
            </w:tcBorders>
            <w:noWrap w:val="0"/>
            <w:vAlign w:val="top"/>
          </w:tcPr>
          <w:p w14:paraId="23C505E0">
            <w:pPr>
              <w:rPr>
                <w:rFonts w:ascii="仿宋_GB2312" w:hAnsi="等线" w:eastAsia="仿宋_GB2312"/>
                <w:szCs w:val="21"/>
              </w:rPr>
            </w:pPr>
          </w:p>
        </w:tc>
      </w:tr>
    </w:tbl>
    <w:p w14:paraId="06EB8917"/>
    <w:p w14:paraId="576203E9"/>
    <w:p w14:paraId="4B7357A3"/>
    <w:p w14:paraId="45F028D6"/>
    <w:p w14:paraId="7D44B3CA"/>
    <w:p w14:paraId="449518E2"/>
    <w:p w14:paraId="2E029AB5"/>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638E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67736D40">
            <w:pPr>
              <w:jc w:val="center"/>
              <w:rPr>
                <w:rFonts w:ascii="黑体" w:hAnsi="宋体" w:eastAsia="黑体"/>
                <w:sz w:val="32"/>
                <w:szCs w:val="32"/>
              </w:rPr>
            </w:pPr>
            <w:r>
              <w:rPr>
                <w:rFonts w:hint="eastAsia" w:ascii="黑体" w:hAnsi="宋体" w:eastAsia="黑体"/>
                <w:sz w:val="32"/>
                <w:szCs w:val="32"/>
                <w:lang w:bidi="ar"/>
              </w:rPr>
              <w:t>（七十八）用人单位职业健康监护监督管理办法</w:t>
            </w:r>
          </w:p>
        </w:tc>
      </w:tr>
      <w:tr w14:paraId="7DBB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CABA8BD">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46" w:type="dxa"/>
            <w:tcBorders>
              <w:top w:val="single" w:color="auto" w:sz="4" w:space="0"/>
              <w:left w:val="nil"/>
              <w:bottom w:val="single" w:color="auto" w:sz="4" w:space="0"/>
              <w:right w:val="single" w:color="auto" w:sz="4" w:space="0"/>
            </w:tcBorders>
            <w:noWrap w:val="0"/>
            <w:vAlign w:val="top"/>
          </w:tcPr>
          <w:p w14:paraId="143917AD">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5B78B446">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6C7376E4">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1C366C4D">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29CBE098">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2ACA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8DA4E27">
            <w:pPr>
              <w:ind w:firstLine="210" w:firstLineChars="100"/>
              <w:rPr>
                <w:rFonts w:ascii="仿宋_GB2312" w:hAnsi="等线" w:eastAsia="仿宋_GB2312"/>
                <w:szCs w:val="21"/>
                <w:lang w:val="en"/>
              </w:rPr>
            </w:pPr>
            <w:r>
              <w:rPr>
                <w:rFonts w:ascii="仿宋_GB2312" w:hAnsi="等线" w:eastAsia="仿宋_GB2312"/>
                <w:szCs w:val="21"/>
                <w:lang w:val="en"/>
              </w:rPr>
              <w:t>634</w:t>
            </w:r>
          </w:p>
        </w:tc>
        <w:tc>
          <w:tcPr>
            <w:tcW w:w="3146" w:type="dxa"/>
            <w:tcBorders>
              <w:top w:val="single" w:color="auto" w:sz="4" w:space="0"/>
              <w:left w:val="nil"/>
              <w:bottom w:val="single" w:color="auto" w:sz="4" w:space="0"/>
              <w:right w:val="single" w:color="auto" w:sz="4" w:space="0"/>
            </w:tcBorders>
            <w:noWrap w:val="0"/>
            <w:vAlign w:val="top"/>
          </w:tcPr>
          <w:p w14:paraId="5E2339D4">
            <w:pPr>
              <w:rPr>
                <w:rFonts w:ascii="仿宋_GB2312" w:hAnsi="等线" w:eastAsia="仿宋_GB2312"/>
                <w:szCs w:val="21"/>
              </w:rPr>
            </w:pPr>
            <w:r>
              <w:rPr>
                <w:rFonts w:hint="eastAsia" w:ascii="仿宋_GB2312" w:hAnsi="等线" w:eastAsia="仿宋_GB2312"/>
                <w:szCs w:val="21"/>
              </w:rPr>
              <w:t>未建立或者落实职业健康监护制度</w:t>
            </w:r>
          </w:p>
        </w:tc>
        <w:tc>
          <w:tcPr>
            <w:tcW w:w="2837" w:type="dxa"/>
            <w:tcBorders>
              <w:top w:val="single" w:color="auto" w:sz="4" w:space="0"/>
              <w:left w:val="nil"/>
              <w:bottom w:val="single" w:color="auto" w:sz="4" w:space="0"/>
              <w:right w:val="single" w:color="auto" w:sz="4" w:space="0"/>
            </w:tcBorders>
            <w:noWrap w:val="0"/>
            <w:vAlign w:val="top"/>
          </w:tcPr>
          <w:p w14:paraId="44A57AB4">
            <w:pPr>
              <w:rPr>
                <w:rFonts w:ascii="仿宋_GB2312" w:hAnsi="等线" w:eastAsia="仿宋_GB2312"/>
                <w:szCs w:val="21"/>
              </w:rPr>
            </w:pPr>
            <w:r>
              <w:rPr>
                <w:rFonts w:hint="eastAsia" w:ascii="仿宋_GB2312" w:hAnsi="等线" w:eastAsia="仿宋_GB2312"/>
                <w:szCs w:val="21"/>
              </w:rPr>
              <w:t>《用人单位职业健康监护监督管理办法》第二十六条　用人单位有下列行为之一的，给予警告，责令限期改正，可以并处3万元以下的罚款：（一）未建立或者落实职业健康监护制度。</w:t>
            </w:r>
          </w:p>
        </w:tc>
        <w:tc>
          <w:tcPr>
            <w:tcW w:w="2663" w:type="dxa"/>
            <w:tcBorders>
              <w:top w:val="single" w:color="auto" w:sz="4" w:space="0"/>
              <w:left w:val="nil"/>
              <w:bottom w:val="single" w:color="auto" w:sz="4" w:space="0"/>
              <w:right w:val="single" w:color="auto" w:sz="4" w:space="0"/>
            </w:tcBorders>
            <w:noWrap w:val="0"/>
            <w:vAlign w:val="top"/>
          </w:tcPr>
          <w:p w14:paraId="63446B80">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：建立了职业健康监护制度，但未落实。</w:t>
            </w:r>
          </w:p>
          <w:p w14:paraId="291AC28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：未建立职业健康监护制度。</w:t>
            </w:r>
          </w:p>
          <w:p w14:paraId="5F1CF112">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249865A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：给予警告，可以并处1万元以下罚款。</w:t>
            </w:r>
          </w:p>
          <w:p w14:paraId="3A6B9A2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：给予警告，可以并处1万元以上</w:t>
            </w:r>
            <w:r>
              <w:rPr>
                <w:rFonts w:ascii="仿宋_GB2312" w:hAnsi="等线" w:eastAsia="仿宋_GB2312"/>
                <w:szCs w:val="21"/>
              </w:rPr>
              <w:t>3</w:t>
            </w:r>
            <w:r>
              <w:rPr>
                <w:rFonts w:hint="eastAsia" w:ascii="仿宋_GB2312" w:hAnsi="等线" w:eastAsia="仿宋_GB2312"/>
                <w:szCs w:val="21"/>
              </w:rPr>
              <w:t>万元以下罚款。</w:t>
            </w:r>
          </w:p>
          <w:p w14:paraId="1F4709A0">
            <w:pPr>
              <w:rPr>
                <w:rFonts w:ascii="仿宋_GB2312" w:hAnsi="等线" w:eastAsia="仿宋_GB2312"/>
                <w:szCs w:val="21"/>
              </w:rPr>
            </w:pPr>
          </w:p>
        </w:tc>
        <w:tc>
          <w:tcPr>
            <w:tcW w:w="1479" w:type="dxa"/>
            <w:tcBorders>
              <w:top w:val="single" w:color="auto" w:sz="4" w:space="0"/>
              <w:left w:val="nil"/>
              <w:bottom w:val="single" w:color="auto" w:sz="4" w:space="0"/>
              <w:right w:val="single" w:color="auto" w:sz="4" w:space="0"/>
            </w:tcBorders>
            <w:noWrap w:val="0"/>
            <w:vAlign w:val="top"/>
          </w:tcPr>
          <w:p w14:paraId="642FF0E9">
            <w:pPr>
              <w:rPr>
                <w:rFonts w:ascii="仿宋_GB2312" w:hAnsi="等线" w:eastAsia="仿宋_GB2312"/>
                <w:szCs w:val="21"/>
              </w:rPr>
            </w:pPr>
            <w:r>
              <w:rPr>
                <w:rFonts w:hint="eastAsia" w:ascii="仿宋_GB2312" w:hAnsi="等线" w:eastAsia="仿宋_GB2312"/>
                <w:szCs w:val="21"/>
              </w:rPr>
              <w:t>《用人单位职业健康监护监督管理办法》是原国家安全生产监督管理总局制定的部门规章。根据《国务院关于国务院机构改革涉及行政法规规定的行政机关职责调整问题的决定》（国发〔2018〕17号）规定，实施主体变更为县级以上卫生健康行政机关。</w:t>
            </w:r>
          </w:p>
        </w:tc>
      </w:tr>
      <w:tr w14:paraId="52A7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E252C4D">
            <w:pPr>
              <w:ind w:firstLine="210" w:firstLineChars="100"/>
              <w:rPr>
                <w:rFonts w:ascii="仿宋_GB2312" w:hAnsi="等线" w:eastAsia="仿宋_GB2312"/>
                <w:szCs w:val="21"/>
                <w:lang w:val="en" w:bidi="ar"/>
              </w:rPr>
            </w:pPr>
            <w:r>
              <w:rPr>
                <w:rFonts w:ascii="仿宋_GB2312" w:hAnsi="等线" w:eastAsia="仿宋_GB2312"/>
                <w:szCs w:val="21"/>
                <w:lang w:val="en" w:bidi="ar"/>
              </w:rPr>
              <w:t>635</w:t>
            </w:r>
          </w:p>
        </w:tc>
        <w:tc>
          <w:tcPr>
            <w:tcW w:w="3146" w:type="dxa"/>
            <w:tcBorders>
              <w:top w:val="single" w:color="auto" w:sz="4" w:space="0"/>
              <w:left w:val="nil"/>
              <w:bottom w:val="single" w:color="auto" w:sz="4" w:space="0"/>
              <w:right w:val="single" w:color="auto" w:sz="4" w:space="0"/>
            </w:tcBorders>
            <w:noWrap w:val="0"/>
            <w:vAlign w:val="top"/>
          </w:tcPr>
          <w:p w14:paraId="33AA8256">
            <w:pPr>
              <w:rPr>
                <w:rFonts w:ascii="仿宋_GB2312" w:hAnsi="等线" w:eastAsia="仿宋_GB2312"/>
                <w:szCs w:val="21"/>
              </w:rPr>
            </w:pPr>
            <w:r>
              <w:rPr>
                <w:rFonts w:hint="eastAsia" w:ascii="仿宋_GB2312" w:hAnsi="等线" w:eastAsia="仿宋_GB2312"/>
                <w:szCs w:val="21"/>
              </w:rPr>
              <w:t>未按照规定制定职业健康监护计划和落实专项经费</w:t>
            </w:r>
          </w:p>
        </w:tc>
        <w:tc>
          <w:tcPr>
            <w:tcW w:w="2837" w:type="dxa"/>
            <w:tcBorders>
              <w:top w:val="single" w:color="auto" w:sz="4" w:space="0"/>
              <w:left w:val="nil"/>
              <w:bottom w:val="single" w:color="auto" w:sz="4" w:space="0"/>
              <w:right w:val="single" w:color="auto" w:sz="4" w:space="0"/>
            </w:tcBorders>
            <w:noWrap w:val="0"/>
            <w:vAlign w:val="top"/>
          </w:tcPr>
          <w:p w14:paraId="306A57AA">
            <w:pPr>
              <w:rPr>
                <w:rFonts w:ascii="仿宋_GB2312" w:hAnsi="等线" w:eastAsia="仿宋_GB2312"/>
                <w:szCs w:val="21"/>
              </w:rPr>
            </w:pPr>
            <w:r>
              <w:rPr>
                <w:rFonts w:hint="eastAsia" w:ascii="仿宋_GB2312" w:hAnsi="等线" w:eastAsia="仿宋_GB2312"/>
                <w:szCs w:val="21"/>
              </w:rPr>
              <w:t>《用人单位职业健康监护监督管理办法》第二十六条　用人单位有下列行为之一的，给予警告，责令限期改正，可以并处3万元以下的罚款：（二）未按照规定制定职业健康监护计划和落实专项经费。</w:t>
            </w:r>
          </w:p>
        </w:tc>
        <w:tc>
          <w:tcPr>
            <w:tcW w:w="2663" w:type="dxa"/>
            <w:tcBorders>
              <w:top w:val="single" w:color="auto" w:sz="4" w:space="0"/>
              <w:left w:val="nil"/>
              <w:bottom w:val="single" w:color="auto" w:sz="4" w:space="0"/>
              <w:right w:val="single" w:color="auto" w:sz="4" w:space="0"/>
            </w:tcBorders>
            <w:noWrap w:val="0"/>
            <w:vAlign w:val="top"/>
          </w:tcPr>
          <w:p w14:paraId="4F69630D">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：未按照规定制定职业健康监护计划。</w:t>
            </w:r>
          </w:p>
          <w:p w14:paraId="6A54FCE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：未落实专项经费。</w:t>
            </w:r>
          </w:p>
          <w:p w14:paraId="67AE645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：未按照规定制定职业健康监护计划和落实专项经费。</w:t>
            </w:r>
          </w:p>
        </w:tc>
        <w:tc>
          <w:tcPr>
            <w:tcW w:w="2835" w:type="dxa"/>
            <w:tcBorders>
              <w:top w:val="single" w:color="auto" w:sz="4" w:space="0"/>
              <w:left w:val="nil"/>
              <w:bottom w:val="single" w:color="auto" w:sz="4" w:space="0"/>
              <w:right w:val="single" w:color="auto" w:sz="4" w:space="0"/>
            </w:tcBorders>
            <w:noWrap w:val="0"/>
            <w:vAlign w:val="top"/>
          </w:tcPr>
          <w:p w14:paraId="29DFBDB1">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：给予警告，可以并处1万元以下罚款。</w:t>
            </w:r>
          </w:p>
          <w:p w14:paraId="363C3D1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：给予警告，可以并处1万元以上2万元以下罚款。</w:t>
            </w:r>
          </w:p>
          <w:p w14:paraId="6884E61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：给予警告，可以并处2万元以上3万元以下罚款。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4F887AFA">
            <w:pPr>
              <w:rPr>
                <w:rFonts w:ascii="仿宋_GB2312" w:hAnsi="等线" w:eastAsia="仿宋_GB2312"/>
                <w:szCs w:val="21"/>
              </w:rPr>
            </w:pPr>
          </w:p>
        </w:tc>
      </w:tr>
      <w:tr w14:paraId="7881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5B99190">
            <w:pPr>
              <w:ind w:firstLine="210" w:firstLineChars="100"/>
              <w:rPr>
                <w:rFonts w:ascii="仿宋_GB2312" w:hAnsi="等线" w:eastAsia="仿宋_GB2312"/>
                <w:szCs w:val="21"/>
                <w:lang w:val="en" w:bidi="ar"/>
              </w:rPr>
            </w:pPr>
            <w:r>
              <w:rPr>
                <w:rFonts w:ascii="仿宋_GB2312" w:hAnsi="等线" w:eastAsia="仿宋_GB2312"/>
                <w:szCs w:val="21"/>
                <w:lang w:val="en" w:bidi="ar"/>
              </w:rPr>
              <w:t>636</w:t>
            </w:r>
          </w:p>
        </w:tc>
        <w:tc>
          <w:tcPr>
            <w:tcW w:w="3146" w:type="dxa"/>
            <w:tcBorders>
              <w:top w:val="single" w:color="auto" w:sz="4" w:space="0"/>
              <w:left w:val="nil"/>
              <w:bottom w:val="single" w:color="auto" w:sz="4" w:space="0"/>
              <w:right w:val="single" w:color="auto" w:sz="4" w:space="0"/>
            </w:tcBorders>
            <w:noWrap w:val="0"/>
            <w:vAlign w:val="top"/>
          </w:tcPr>
          <w:p w14:paraId="4CC46FED">
            <w:pPr>
              <w:rPr>
                <w:rFonts w:ascii="仿宋_GB2312" w:hAnsi="等线" w:eastAsia="仿宋_GB2312"/>
                <w:szCs w:val="21"/>
              </w:rPr>
            </w:pPr>
            <w:r>
              <w:rPr>
                <w:rFonts w:hint="eastAsia" w:ascii="仿宋_GB2312" w:hAnsi="等线" w:eastAsia="仿宋_GB2312"/>
                <w:szCs w:val="21"/>
              </w:rPr>
              <w:t>弄虚作假，指使他人冒名顶替参加职业健康检查</w:t>
            </w:r>
          </w:p>
        </w:tc>
        <w:tc>
          <w:tcPr>
            <w:tcW w:w="2837" w:type="dxa"/>
            <w:tcBorders>
              <w:top w:val="single" w:color="auto" w:sz="4" w:space="0"/>
              <w:left w:val="nil"/>
              <w:bottom w:val="single" w:color="auto" w:sz="4" w:space="0"/>
              <w:right w:val="single" w:color="auto" w:sz="4" w:space="0"/>
            </w:tcBorders>
            <w:noWrap w:val="0"/>
            <w:vAlign w:val="top"/>
          </w:tcPr>
          <w:p w14:paraId="1BE844CE">
            <w:pPr>
              <w:rPr>
                <w:rFonts w:ascii="仿宋_GB2312" w:hAnsi="等线" w:eastAsia="仿宋_GB2312"/>
                <w:szCs w:val="21"/>
              </w:rPr>
            </w:pPr>
            <w:r>
              <w:rPr>
                <w:rFonts w:hint="eastAsia" w:ascii="仿宋_GB2312" w:hAnsi="等线" w:eastAsia="仿宋_GB2312"/>
                <w:szCs w:val="21"/>
              </w:rPr>
              <w:t>《用人单位职业健康监护监督管理办法》第二十六条　用人单位有下列行为之一的，给予警告，责令限期改正，可以并处3万元以下的罚款：（三）弄虚作假，指使他人冒名顶替参加职业健康检查。</w:t>
            </w:r>
          </w:p>
        </w:tc>
        <w:tc>
          <w:tcPr>
            <w:tcW w:w="2663" w:type="dxa"/>
            <w:tcBorders>
              <w:top w:val="single" w:color="auto" w:sz="4" w:space="0"/>
              <w:left w:val="nil"/>
              <w:bottom w:val="single" w:color="auto" w:sz="4" w:space="0"/>
              <w:right w:val="single" w:color="auto" w:sz="4" w:space="0"/>
            </w:tcBorders>
            <w:noWrap w:val="0"/>
            <w:vAlign w:val="top"/>
          </w:tcPr>
          <w:p w14:paraId="1A114883">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：弄虚作假，指使1至3人冒名顶替参加职业健康检查。</w:t>
            </w:r>
          </w:p>
          <w:p w14:paraId="55D077C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：弄虚作假，指使4至6人冒名顶替参加职业健康检查。</w:t>
            </w:r>
          </w:p>
          <w:p w14:paraId="6C073A10">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：弄虚作假，指使7人以上冒名顶替参加职业健康检查。</w:t>
            </w:r>
          </w:p>
        </w:tc>
        <w:tc>
          <w:tcPr>
            <w:tcW w:w="2835" w:type="dxa"/>
            <w:tcBorders>
              <w:top w:val="single" w:color="auto" w:sz="4" w:space="0"/>
              <w:left w:val="nil"/>
              <w:bottom w:val="single" w:color="auto" w:sz="4" w:space="0"/>
              <w:right w:val="single" w:color="auto" w:sz="4" w:space="0"/>
            </w:tcBorders>
            <w:noWrap w:val="0"/>
            <w:vAlign w:val="top"/>
          </w:tcPr>
          <w:p w14:paraId="5A8D0984">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：给予警告，可以并处1万元以下罚款。</w:t>
            </w:r>
          </w:p>
          <w:p w14:paraId="7BC9560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：给予警告，可以并处1万元以上2万元以下罚款。</w:t>
            </w:r>
          </w:p>
          <w:p w14:paraId="0C43884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：给予警告，可以并处2万元以上3万元以下罚款。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00FCB168">
            <w:pPr>
              <w:rPr>
                <w:rFonts w:ascii="仿宋_GB2312" w:hAnsi="等线" w:eastAsia="仿宋_GB2312"/>
                <w:szCs w:val="21"/>
              </w:rPr>
            </w:pPr>
          </w:p>
        </w:tc>
      </w:tr>
      <w:tr w14:paraId="60E3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3FB1FE5">
            <w:pPr>
              <w:ind w:firstLine="210" w:firstLineChars="100"/>
              <w:rPr>
                <w:rFonts w:ascii="仿宋_GB2312" w:hAnsi="等线" w:eastAsia="仿宋_GB2312"/>
                <w:szCs w:val="21"/>
                <w:lang w:val="en" w:bidi="ar"/>
              </w:rPr>
            </w:pPr>
            <w:r>
              <w:rPr>
                <w:rFonts w:ascii="仿宋_GB2312" w:hAnsi="等线" w:eastAsia="仿宋_GB2312"/>
                <w:szCs w:val="21"/>
                <w:lang w:val="en" w:bidi="ar"/>
              </w:rPr>
              <w:t>637</w:t>
            </w:r>
          </w:p>
        </w:tc>
        <w:tc>
          <w:tcPr>
            <w:tcW w:w="3146" w:type="dxa"/>
            <w:tcBorders>
              <w:top w:val="single" w:color="auto" w:sz="4" w:space="0"/>
              <w:left w:val="nil"/>
              <w:bottom w:val="single" w:color="auto" w:sz="4" w:space="0"/>
              <w:right w:val="single" w:color="auto" w:sz="4" w:space="0"/>
            </w:tcBorders>
            <w:noWrap w:val="0"/>
            <w:vAlign w:val="top"/>
          </w:tcPr>
          <w:p w14:paraId="6B4A746B">
            <w:pPr>
              <w:rPr>
                <w:rFonts w:ascii="仿宋_GB2312" w:hAnsi="等线" w:eastAsia="仿宋_GB2312"/>
                <w:szCs w:val="21"/>
              </w:rPr>
            </w:pPr>
            <w:r>
              <w:rPr>
                <w:rFonts w:hint="eastAsia" w:ascii="仿宋_GB2312" w:hAnsi="等线" w:eastAsia="仿宋_GB2312"/>
                <w:szCs w:val="21"/>
              </w:rPr>
              <w:t>未如实提供职业健康检查所需要的文件、资料</w:t>
            </w:r>
          </w:p>
        </w:tc>
        <w:tc>
          <w:tcPr>
            <w:tcW w:w="2837" w:type="dxa"/>
            <w:tcBorders>
              <w:top w:val="single" w:color="auto" w:sz="4" w:space="0"/>
              <w:left w:val="nil"/>
              <w:bottom w:val="single" w:color="auto" w:sz="4" w:space="0"/>
              <w:right w:val="single" w:color="auto" w:sz="4" w:space="0"/>
            </w:tcBorders>
            <w:noWrap w:val="0"/>
            <w:vAlign w:val="top"/>
          </w:tcPr>
          <w:p w14:paraId="5664825D">
            <w:pPr>
              <w:rPr>
                <w:rFonts w:ascii="仿宋_GB2312" w:hAnsi="等线" w:eastAsia="仿宋_GB2312"/>
                <w:szCs w:val="21"/>
              </w:rPr>
            </w:pPr>
            <w:r>
              <w:rPr>
                <w:rFonts w:hint="eastAsia" w:ascii="仿宋_GB2312" w:hAnsi="等线" w:eastAsia="仿宋_GB2312"/>
                <w:szCs w:val="21"/>
              </w:rPr>
              <w:t>《用人单位职业健康监护监督管理办法》第二十六条　用人单位有下列行为之一的，给予警告，责令限期改正，可以并处3万元以下的罚款：（四）未如实提供职业健康检查所需要的文件、资料。</w:t>
            </w:r>
          </w:p>
        </w:tc>
        <w:tc>
          <w:tcPr>
            <w:tcW w:w="2663" w:type="dxa"/>
            <w:tcBorders>
              <w:top w:val="single" w:color="auto" w:sz="4" w:space="0"/>
              <w:left w:val="nil"/>
              <w:bottom w:val="single" w:color="auto" w:sz="4" w:space="0"/>
              <w:right w:val="single" w:color="auto" w:sz="4" w:space="0"/>
            </w:tcBorders>
            <w:noWrap w:val="0"/>
            <w:vAlign w:val="top"/>
          </w:tcPr>
          <w:p w14:paraId="2C2431A6">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：未如实提供职业健康检查所需要的文件、资料，影响劳动</w:t>
            </w:r>
            <w:r>
              <w:rPr>
                <w:rFonts w:ascii="仿宋_GB2312" w:hAnsi="等线" w:eastAsia="仿宋_GB2312"/>
                <w:szCs w:val="21"/>
              </w:rPr>
              <w:t>者</w:t>
            </w:r>
            <w:r>
              <w:rPr>
                <w:rFonts w:hint="eastAsia" w:ascii="仿宋_GB2312" w:hAnsi="等线" w:eastAsia="仿宋_GB2312"/>
                <w:szCs w:val="21"/>
              </w:rPr>
              <w:t>职业健康检查工作开展。</w:t>
            </w:r>
          </w:p>
          <w:p w14:paraId="6012EAD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：未如实提供职业健康检查所需要的文件、资料，影响劳动者职业健康检查结果的真实性。</w:t>
            </w:r>
          </w:p>
          <w:p w14:paraId="06BBBE36">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：未如实提供职业健康检查所需要的文件、资料，造成劳动者未能及时发现职业禁忌证或者疑似职业病。</w:t>
            </w:r>
          </w:p>
        </w:tc>
        <w:tc>
          <w:tcPr>
            <w:tcW w:w="2835" w:type="dxa"/>
            <w:tcBorders>
              <w:top w:val="single" w:color="auto" w:sz="4" w:space="0"/>
              <w:left w:val="nil"/>
              <w:bottom w:val="single" w:color="auto" w:sz="4" w:space="0"/>
              <w:right w:val="single" w:color="auto" w:sz="4" w:space="0"/>
            </w:tcBorders>
            <w:noWrap w:val="0"/>
            <w:vAlign w:val="top"/>
          </w:tcPr>
          <w:p w14:paraId="300AF035">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：给予警告，可以并处1万元以下罚款。</w:t>
            </w:r>
          </w:p>
          <w:p w14:paraId="0482863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：给予警告，可以并处1万元以上2万元以下罚款。</w:t>
            </w:r>
          </w:p>
          <w:p w14:paraId="6D5C21F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：给予警告，可以并处2万元以上3万元以下罚款。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266E943D">
            <w:pPr>
              <w:rPr>
                <w:rFonts w:ascii="仿宋_GB2312" w:hAnsi="等线" w:eastAsia="仿宋_GB2312"/>
                <w:szCs w:val="21"/>
              </w:rPr>
            </w:pPr>
          </w:p>
        </w:tc>
      </w:tr>
      <w:tr w14:paraId="43B0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7AEF386">
            <w:pPr>
              <w:ind w:firstLine="210" w:firstLineChars="100"/>
              <w:rPr>
                <w:rFonts w:ascii="仿宋_GB2312" w:hAnsi="等线" w:eastAsia="仿宋_GB2312"/>
                <w:szCs w:val="21"/>
                <w:lang w:val="en" w:bidi="ar"/>
              </w:rPr>
            </w:pPr>
            <w:r>
              <w:rPr>
                <w:rFonts w:ascii="仿宋_GB2312" w:hAnsi="等线" w:eastAsia="仿宋_GB2312"/>
                <w:szCs w:val="21"/>
                <w:lang w:val="en" w:bidi="ar"/>
              </w:rPr>
              <w:t>638</w:t>
            </w:r>
          </w:p>
        </w:tc>
        <w:tc>
          <w:tcPr>
            <w:tcW w:w="3146" w:type="dxa"/>
            <w:tcBorders>
              <w:top w:val="single" w:color="auto" w:sz="4" w:space="0"/>
              <w:left w:val="nil"/>
              <w:bottom w:val="single" w:color="auto" w:sz="4" w:space="0"/>
              <w:right w:val="single" w:color="auto" w:sz="4" w:space="0"/>
            </w:tcBorders>
            <w:noWrap w:val="0"/>
            <w:vAlign w:val="top"/>
          </w:tcPr>
          <w:p w14:paraId="7AFE8265">
            <w:pPr>
              <w:rPr>
                <w:rFonts w:ascii="仿宋_GB2312" w:hAnsi="等线" w:eastAsia="仿宋_GB2312"/>
                <w:szCs w:val="21"/>
              </w:rPr>
            </w:pPr>
            <w:r>
              <w:rPr>
                <w:rFonts w:hint="eastAsia" w:ascii="仿宋_GB2312" w:hAnsi="等线" w:eastAsia="仿宋_GB2312"/>
                <w:szCs w:val="21"/>
              </w:rPr>
              <w:t>未根据职业健康检查情况采取相应措施</w:t>
            </w:r>
          </w:p>
        </w:tc>
        <w:tc>
          <w:tcPr>
            <w:tcW w:w="2837" w:type="dxa"/>
            <w:tcBorders>
              <w:top w:val="single" w:color="auto" w:sz="4" w:space="0"/>
              <w:left w:val="nil"/>
              <w:bottom w:val="single" w:color="auto" w:sz="4" w:space="0"/>
              <w:right w:val="single" w:color="auto" w:sz="4" w:space="0"/>
            </w:tcBorders>
            <w:noWrap w:val="0"/>
            <w:vAlign w:val="top"/>
          </w:tcPr>
          <w:p w14:paraId="4606024F">
            <w:pPr>
              <w:rPr>
                <w:rFonts w:ascii="仿宋_GB2312" w:hAnsi="等线" w:eastAsia="仿宋_GB2312"/>
                <w:szCs w:val="21"/>
              </w:rPr>
            </w:pPr>
            <w:r>
              <w:rPr>
                <w:rFonts w:hint="eastAsia" w:ascii="仿宋_GB2312" w:hAnsi="等线" w:eastAsia="仿宋_GB2312"/>
                <w:szCs w:val="21"/>
              </w:rPr>
              <w:t>《用人单位职业健康监护监督管理办法》第二十六条　用人单位有下列行为之一的，给予警告，责令限期改正，可以并处3万元以下的罚款：（五）未根据职业健康检查情况采取相应措施。</w:t>
            </w:r>
          </w:p>
        </w:tc>
        <w:tc>
          <w:tcPr>
            <w:tcW w:w="2663" w:type="dxa"/>
            <w:tcBorders>
              <w:top w:val="single" w:color="auto" w:sz="4" w:space="0"/>
              <w:left w:val="nil"/>
              <w:bottom w:val="single" w:color="auto" w:sz="4" w:space="0"/>
              <w:right w:val="single" w:color="auto" w:sz="4" w:space="0"/>
            </w:tcBorders>
            <w:noWrap w:val="0"/>
            <w:vAlign w:val="top"/>
          </w:tcPr>
          <w:p w14:paraId="72AF5BF0">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：未安排需要复查的劳动者进行复查，或者未安排疑似职业病的劳动者进行职业病诊断，或者未将职业禁忌证的劳动者调离接触相应的职业病危害因素，涉及人</w:t>
            </w:r>
            <w:r>
              <w:rPr>
                <w:rFonts w:ascii="仿宋_GB2312" w:hAnsi="等线" w:eastAsia="仿宋_GB2312"/>
                <w:szCs w:val="21"/>
              </w:rPr>
              <w:t>数</w:t>
            </w:r>
            <w:r>
              <w:rPr>
                <w:rFonts w:hint="eastAsia" w:ascii="仿宋_GB2312" w:hAnsi="等线" w:eastAsia="仿宋_GB2312"/>
                <w:szCs w:val="21"/>
              </w:rPr>
              <w:t>1至3名。</w:t>
            </w:r>
          </w:p>
          <w:p w14:paraId="0030EC5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：未安排需要复查的劳动者进行复查，或者未安排疑似职业病的劳动者进行职业病诊断，或者未将职业禁忌证的劳动者调离接触相应的职业病危害因素，涉及人数</w:t>
            </w:r>
            <w:r>
              <w:rPr>
                <w:rFonts w:ascii="仿宋_GB2312" w:hAnsi="等线" w:eastAsia="仿宋_GB2312"/>
                <w:szCs w:val="21"/>
              </w:rPr>
              <w:t>4</w:t>
            </w:r>
            <w:r>
              <w:rPr>
                <w:rFonts w:hint="eastAsia" w:ascii="仿宋_GB2312" w:hAnsi="等线" w:eastAsia="仿宋_GB2312"/>
                <w:szCs w:val="21"/>
              </w:rPr>
              <w:t>至</w:t>
            </w:r>
            <w:r>
              <w:rPr>
                <w:rFonts w:ascii="仿宋_GB2312" w:hAnsi="等线" w:eastAsia="仿宋_GB2312"/>
                <w:szCs w:val="21"/>
              </w:rPr>
              <w:t>6</w:t>
            </w:r>
            <w:r>
              <w:rPr>
                <w:rFonts w:hint="eastAsia" w:ascii="仿宋_GB2312" w:hAnsi="等线" w:eastAsia="仿宋_GB2312"/>
                <w:szCs w:val="21"/>
              </w:rPr>
              <w:t>名。</w:t>
            </w:r>
          </w:p>
          <w:p w14:paraId="79D12F4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：未安排需要复查的劳动者进行复查，或者未安排疑似职业病的劳动者进行职业病诊断，或者未将职业禁忌证的劳动者调离接触相应的职业病危害因素，涉及人数</w:t>
            </w:r>
            <w:r>
              <w:rPr>
                <w:rFonts w:ascii="仿宋_GB2312" w:hAnsi="等线" w:eastAsia="仿宋_GB2312"/>
                <w:szCs w:val="21"/>
              </w:rPr>
              <w:t>7</w:t>
            </w:r>
            <w:r>
              <w:rPr>
                <w:rFonts w:hint="eastAsia" w:ascii="仿宋_GB2312" w:hAnsi="等线" w:eastAsia="仿宋_GB2312"/>
                <w:szCs w:val="21"/>
              </w:rPr>
              <w:t>名以上。</w:t>
            </w:r>
          </w:p>
        </w:tc>
        <w:tc>
          <w:tcPr>
            <w:tcW w:w="2835" w:type="dxa"/>
            <w:tcBorders>
              <w:top w:val="single" w:color="auto" w:sz="4" w:space="0"/>
              <w:left w:val="nil"/>
              <w:bottom w:val="single" w:color="auto" w:sz="4" w:space="0"/>
              <w:right w:val="single" w:color="auto" w:sz="4" w:space="0"/>
            </w:tcBorders>
            <w:noWrap w:val="0"/>
            <w:vAlign w:val="top"/>
          </w:tcPr>
          <w:p w14:paraId="7070197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：给予警告，可以并处1万元以下罚款。</w:t>
            </w:r>
          </w:p>
          <w:p w14:paraId="5F0AA30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：给予警告，可以并处1万元以上2万元以下罚款。</w:t>
            </w:r>
          </w:p>
          <w:p w14:paraId="1032A75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：给予警告，可以并处2万元以上3万元以下罚款。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4D430A59">
            <w:pPr>
              <w:rPr>
                <w:rFonts w:ascii="仿宋_GB2312" w:hAnsi="等线" w:eastAsia="仿宋_GB2312"/>
                <w:szCs w:val="21"/>
              </w:rPr>
            </w:pPr>
          </w:p>
        </w:tc>
      </w:tr>
      <w:tr w14:paraId="1CB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47887F1">
            <w:pPr>
              <w:ind w:firstLine="210" w:firstLineChars="100"/>
              <w:rPr>
                <w:rFonts w:ascii="仿宋_GB2312" w:hAnsi="等线" w:eastAsia="仿宋_GB2312"/>
                <w:szCs w:val="21"/>
                <w:lang w:val="en" w:bidi="ar"/>
              </w:rPr>
            </w:pPr>
            <w:r>
              <w:rPr>
                <w:rFonts w:ascii="仿宋_GB2312" w:hAnsi="等线" w:eastAsia="仿宋_GB2312"/>
                <w:szCs w:val="21"/>
                <w:lang w:val="en" w:bidi="ar"/>
              </w:rPr>
              <w:t>639</w:t>
            </w:r>
          </w:p>
        </w:tc>
        <w:tc>
          <w:tcPr>
            <w:tcW w:w="3146" w:type="dxa"/>
            <w:tcBorders>
              <w:top w:val="single" w:color="auto" w:sz="4" w:space="0"/>
              <w:left w:val="nil"/>
              <w:bottom w:val="single" w:color="auto" w:sz="4" w:space="0"/>
              <w:right w:val="single" w:color="auto" w:sz="4" w:space="0"/>
            </w:tcBorders>
            <w:noWrap w:val="0"/>
            <w:vAlign w:val="top"/>
          </w:tcPr>
          <w:p w14:paraId="449D367B">
            <w:pPr>
              <w:rPr>
                <w:rFonts w:ascii="仿宋_GB2312" w:hAnsi="等线" w:eastAsia="仿宋_GB2312"/>
                <w:szCs w:val="21"/>
              </w:rPr>
            </w:pPr>
            <w:r>
              <w:rPr>
                <w:rFonts w:hint="eastAsia" w:ascii="仿宋_GB2312" w:hAnsi="等线" w:eastAsia="仿宋_GB2312"/>
                <w:szCs w:val="21"/>
              </w:rPr>
              <w:t>不承担职业健康检查费用</w:t>
            </w:r>
          </w:p>
        </w:tc>
        <w:tc>
          <w:tcPr>
            <w:tcW w:w="2837" w:type="dxa"/>
            <w:tcBorders>
              <w:top w:val="single" w:color="auto" w:sz="4" w:space="0"/>
              <w:left w:val="nil"/>
              <w:bottom w:val="single" w:color="auto" w:sz="4" w:space="0"/>
              <w:right w:val="single" w:color="auto" w:sz="4" w:space="0"/>
            </w:tcBorders>
            <w:noWrap w:val="0"/>
            <w:vAlign w:val="top"/>
          </w:tcPr>
          <w:p w14:paraId="425FD571">
            <w:pPr>
              <w:rPr>
                <w:rFonts w:ascii="仿宋_GB2312" w:hAnsi="等线" w:eastAsia="仿宋_GB2312"/>
                <w:szCs w:val="21"/>
              </w:rPr>
            </w:pPr>
            <w:r>
              <w:rPr>
                <w:rFonts w:hint="eastAsia" w:ascii="仿宋_GB2312" w:hAnsi="等线" w:eastAsia="仿宋_GB2312"/>
                <w:szCs w:val="21"/>
              </w:rPr>
              <w:t>《用人单位职业健康监护监督管理办法》第二十六条 用人单位有下列行为之一的，给予警告，责令限期改正，可以并处3万元以下的罚款：（六）不承担职业健康检查费用的。</w:t>
            </w:r>
          </w:p>
        </w:tc>
        <w:tc>
          <w:tcPr>
            <w:tcW w:w="2663" w:type="dxa"/>
            <w:tcBorders>
              <w:top w:val="single" w:color="auto" w:sz="4" w:space="0"/>
              <w:left w:val="nil"/>
              <w:bottom w:val="single" w:color="auto" w:sz="4" w:space="0"/>
              <w:right w:val="single" w:color="auto" w:sz="4" w:space="0"/>
            </w:tcBorders>
            <w:noWrap w:val="0"/>
            <w:vAlign w:val="top"/>
          </w:tcPr>
          <w:p w14:paraId="67D8FB49">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：不承担1至3名劳动者职业健康检查费用。</w:t>
            </w:r>
          </w:p>
          <w:p w14:paraId="78FBC99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：不承担4至6名劳动者职业健康检查费用。</w:t>
            </w:r>
          </w:p>
          <w:p w14:paraId="25007C7C">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：不承担7名以上劳动者职业健康检查费用。</w:t>
            </w:r>
          </w:p>
        </w:tc>
        <w:tc>
          <w:tcPr>
            <w:tcW w:w="2835" w:type="dxa"/>
            <w:tcBorders>
              <w:top w:val="single" w:color="auto" w:sz="4" w:space="0"/>
              <w:left w:val="nil"/>
              <w:bottom w:val="single" w:color="auto" w:sz="4" w:space="0"/>
              <w:right w:val="single" w:color="auto" w:sz="4" w:space="0"/>
            </w:tcBorders>
            <w:noWrap w:val="0"/>
            <w:vAlign w:val="top"/>
          </w:tcPr>
          <w:p w14:paraId="420B954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：给予警告，可以并处1万元以下罚款。</w:t>
            </w:r>
          </w:p>
          <w:p w14:paraId="37F4985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：给予警告，可以并处1万元以上2万元以下罚款。</w:t>
            </w:r>
          </w:p>
          <w:p w14:paraId="4FDD4452">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：给予警告，可以并处2万元以上3万元以下罚款。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7E04AEA0">
            <w:pPr>
              <w:rPr>
                <w:rFonts w:ascii="仿宋_GB2312" w:hAnsi="等线" w:eastAsia="仿宋_GB2312"/>
                <w:szCs w:val="21"/>
              </w:rPr>
            </w:pPr>
          </w:p>
        </w:tc>
      </w:tr>
      <w:tr w14:paraId="4E35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0B0DDEE">
            <w:pPr>
              <w:ind w:firstLine="210" w:firstLineChars="100"/>
              <w:rPr>
                <w:rFonts w:ascii="仿宋_GB2312" w:hAnsi="等线" w:eastAsia="仿宋_GB2312"/>
                <w:szCs w:val="21"/>
                <w:lang w:val="en" w:bidi="ar"/>
              </w:rPr>
            </w:pPr>
            <w:r>
              <w:rPr>
                <w:rFonts w:ascii="仿宋_GB2312" w:hAnsi="等线" w:eastAsia="仿宋_GB2312"/>
                <w:szCs w:val="21"/>
                <w:lang w:val="en" w:bidi="ar"/>
              </w:rPr>
              <w:t>640</w:t>
            </w:r>
          </w:p>
        </w:tc>
        <w:tc>
          <w:tcPr>
            <w:tcW w:w="3146" w:type="dxa"/>
            <w:tcBorders>
              <w:top w:val="single" w:color="auto" w:sz="4" w:space="0"/>
              <w:left w:val="nil"/>
              <w:bottom w:val="single" w:color="auto" w:sz="4" w:space="0"/>
              <w:right w:val="single" w:color="auto" w:sz="4" w:space="0"/>
            </w:tcBorders>
            <w:noWrap w:val="0"/>
            <w:vAlign w:val="top"/>
          </w:tcPr>
          <w:p w14:paraId="518FB776">
            <w:pPr>
              <w:rPr>
                <w:rFonts w:ascii="仿宋_GB2312" w:hAnsi="等线" w:eastAsia="仿宋_GB2312"/>
                <w:szCs w:val="21"/>
              </w:rPr>
            </w:pPr>
            <w:r>
              <w:rPr>
                <w:rFonts w:hint="eastAsia" w:ascii="仿宋_GB2312" w:hAnsi="等线" w:eastAsia="仿宋_GB2312"/>
                <w:szCs w:val="21"/>
              </w:rPr>
              <w:t>未按照规定组织职业健康检查、建立职业健康监护档案或者未将检查结果如实告知劳动者</w:t>
            </w:r>
          </w:p>
        </w:tc>
        <w:tc>
          <w:tcPr>
            <w:tcW w:w="2837" w:type="dxa"/>
            <w:tcBorders>
              <w:top w:val="single" w:color="auto" w:sz="4" w:space="0"/>
              <w:left w:val="nil"/>
              <w:bottom w:val="single" w:color="auto" w:sz="4" w:space="0"/>
              <w:right w:val="single" w:color="auto" w:sz="4" w:space="0"/>
            </w:tcBorders>
            <w:noWrap w:val="0"/>
            <w:vAlign w:val="top"/>
          </w:tcPr>
          <w:p w14:paraId="3504D5C0">
            <w:pPr>
              <w:rPr>
                <w:rFonts w:hint="eastAsia" w:ascii="仿宋_GB2312" w:hAnsi="等线" w:eastAsia="仿宋_GB2312"/>
                <w:szCs w:val="21"/>
              </w:rPr>
            </w:pPr>
            <w:r>
              <w:rPr>
                <w:rFonts w:hint="eastAsia" w:ascii="仿宋_GB2312" w:hAnsi="等线" w:eastAsia="仿宋_GB2312"/>
                <w:szCs w:val="21"/>
              </w:rPr>
              <w:t>《用人单位职业健康监护监督管理办法》第二十七条 用人单位有下列行为之一的，责令限期改正，给予警告，可以并处5万元以上10万元以下的罚款：（一）未按照规定组织职业健康检查、建立职业健康监护档案或者未将检查结果如实告知劳动者。</w:t>
            </w:r>
          </w:p>
          <w:p w14:paraId="12FA798F">
            <w:pPr>
              <w:rPr>
                <w:rFonts w:hint="eastAsia" w:ascii="仿宋_GB2312" w:hAnsi="等线" w:eastAsia="仿宋_GB2312"/>
                <w:szCs w:val="21"/>
              </w:rPr>
            </w:pPr>
            <w:r>
              <w:rPr>
                <w:rFonts w:hint="eastAsia" w:ascii="仿宋_GB2312" w:hAnsi="等线" w:eastAsia="仿宋_GB2312"/>
                <w:szCs w:val="21"/>
              </w:rPr>
              <w:t>参照《中华人民共和国职业病防治法》第七十一条第（四）项规定执行。</w:t>
            </w:r>
          </w:p>
        </w:tc>
        <w:tc>
          <w:tcPr>
            <w:tcW w:w="2663" w:type="dxa"/>
            <w:tcBorders>
              <w:top w:val="single" w:color="auto" w:sz="4" w:space="0"/>
              <w:left w:val="nil"/>
              <w:bottom w:val="single" w:color="auto" w:sz="4" w:space="0"/>
              <w:right w:val="single" w:color="auto" w:sz="4" w:space="0"/>
            </w:tcBorders>
            <w:noWrap w:val="0"/>
            <w:vAlign w:val="top"/>
          </w:tcPr>
          <w:p w14:paraId="4BF2C884">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：未按照规定组织职业健康检查、建立职业健康监护档案或者未将检查结果书面告知劳动者，</w:t>
            </w:r>
            <w:r>
              <w:rPr>
                <w:rFonts w:ascii="仿宋_GB2312" w:hAnsi="等线" w:eastAsia="仿宋_GB2312"/>
                <w:szCs w:val="21"/>
              </w:rPr>
              <w:t>涉及劳动者一至五名。</w:t>
            </w:r>
          </w:p>
          <w:p w14:paraId="11F5653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：未按照规定组织职业健康检查、建立职业健康监护档案或者未将检查结果书面告知劳动者，</w:t>
            </w:r>
            <w:r>
              <w:rPr>
                <w:rFonts w:ascii="仿宋_GB2312" w:hAnsi="等线" w:eastAsia="仿宋_GB2312"/>
                <w:szCs w:val="21"/>
              </w:rPr>
              <w:t>涉及劳动者</w:t>
            </w:r>
            <w:r>
              <w:rPr>
                <w:rFonts w:hint="eastAsia" w:ascii="仿宋_GB2312" w:hAnsi="等线" w:eastAsia="仿宋_GB2312"/>
                <w:szCs w:val="21"/>
              </w:rPr>
              <w:t>六</w:t>
            </w:r>
            <w:r>
              <w:rPr>
                <w:rFonts w:ascii="仿宋_GB2312" w:hAnsi="等线" w:eastAsia="仿宋_GB2312"/>
                <w:szCs w:val="21"/>
              </w:rPr>
              <w:t>至</w:t>
            </w:r>
            <w:r>
              <w:rPr>
                <w:rFonts w:hint="eastAsia" w:ascii="仿宋_GB2312" w:hAnsi="等线" w:eastAsia="仿宋_GB2312"/>
                <w:szCs w:val="21"/>
              </w:rPr>
              <w:t>十</w:t>
            </w:r>
            <w:r>
              <w:rPr>
                <w:rFonts w:ascii="仿宋_GB2312" w:hAnsi="等线" w:eastAsia="仿宋_GB2312"/>
                <w:szCs w:val="21"/>
              </w:rPr>
              <w:t>名</w:t>
            </w:r>
            <w:r>
              <w:rPr>
                <w:rFonts w:hint="eastAsia" w:ascii="仿宋_GB2312" w:hAnsi="等线" w:eastAsia="仿宋_GB2312"/>
                <w:szCs w:val="21"/>
              </w:rPr>
              <w:t>。</w:t>
            </w:r>
          </w:p>
          <w:p w14:paraId="36F4B928">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：未按照规定组织职业健康检查、建立职业健康监护档案或者未将检查结果书面告知劳动者，涉及劳动者超过十名。</w:t>
            </w:r>
          </w:p>
        </w:tc>
        <w:tc>
          <w:tcPr>
            <w:tcW w:w="2835" w:type="dxa"/>
            <w:tcBorders>
              <w:top w:val="single" w:color="auto" w:sz="4" w:space="0"/>
              <w:left w:val="nil"/>
              <w:bottom w:val="single" w:color="auto" w:sz="4" w:space="0"/>
              <w:right w:val="single" w:color="auto" w:sz="4" w:space="0"/>
            </w:tcBorders>
            <w:noWrap w:val="0"/>
            <w:vAlign w:val="top"/>
          </w:tcPr>
          <w:p w14:paraId="3D31573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：给予警告，可以并处五万元以上六万元以下罚款。</w:t>
            </w:r>
          </w:p>
          <w:p w14:paraId="3E76561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：给予警告，可以并处六万元以上八万元以下罚款。</w:t>
            </w:r>
          </w:p>
          <w:p w14:paraId="734AAF27">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：给予警告，可以并处八万元以上十万元以下罚款。</w:t>
            </w:r>
          </w:p>
        </w:tc>
        <w:tc>
          <w:tcPr>
            <w:tcW w:w="1479" w:type="dxa"/>
            <w:tcBorders>
              <w:top w:val="single" w:color="auto" w:sz="4" w:space="0"/>
              <w:left w:val="nil"/>
              <w:bottom w:val="single" w:color="auto" w:sz="4" w:space="0"/>
              <w:right w:val="single" w:color="auto" w:sz="4" w:space="0"/>
            </w:tcBorders>
            <w:noWrap w:val="0"/>
            <w:vAlign w:val="top"/>
          </w:tcPr>
          <w:p w14:paraId="4991C117">
            <w:pPr>
              <w:rPr>
                <w:rFonts w:ascii="仿宋_GB2312" w:hAnsi="等线" w:eastAsia="仿宋_GB2312"/>
                <w:szCs w:val="21"/>
              </w:rPr>
            </w:pPr>
          </w:p>
        </w:tc>
      </w:tr>
      <w:tr w14:paraId="2899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7FD4B88">
            <w:pPr>
              <w:ind w:firstLine="210" w:firstLineChars="100"/>
              <w:rPr>
                <w:rFonts w:ascii="仿宋_GB2312" w:hAnsi="等线" w:eastAsia="仿宋_GB2312"/>
                <w:szCs w:val="21"/>
                <w:lang w:val="en" w:bidi="ar"/>
              </w:rPr>
            </w:pPr>
            <w:r>
              <w:rPr>
                <w:rFonts w:ascii="仿宋_GB2312" w:hAnsi="等线" w:eastAsia="仿宋_GB2312"/>
                <w:szCs w:val="21"/>
                <w:lang w:val="en" w:bidi="ar"/>
              </w:rPr>
              <w:t>641</w:t>
            </w:r>
          </w:p>
        </w:tc>
        <w:tc>
          <w:tcPr>
            <w:tcW w:w="3146" w:type="dxa"/>
            <w:tcBorders>
              <w:top w:val="single" w:color="auto" w:sz="4" w:space="0"/>
              <w:left w:val="nil"/>
              <w:bottom w:val="single" w:color="auto" w:sz="4" w:space="0"/>
              <w:right w:val="single" w:color="auto" w:sz="4" w:space="0"/>
            </w:tcBorders>
            <w:noWrap w:val="0"/>
            <w:vAlign w:val="top"/>
          </w:tcPr>
          <w:p w14:paraId="6D4048A0">
            <w:pPr>
              <w:rPr>
                <w:rFonts w:ascii="仿宋_GB2312" w:hAnsi="等线" w:eastAsia="仿宋_GB2312"/>
                <w:szCs w:val="21"/>
              </w:rPr>
            </w:pPr>
            <w:r>
              <w:rPr>
                <w:rFonts w:hint="eastAsia" w:ascii="仿宋_GB2312" w:hAnsi="等线" w:eastAsia="仿宋_GB2312"/>
                <w:szCs w:val="21"/>
              </w:rPr>
              <w:t>未按照规定在劳动者离开用人单位时提供职业健康监护档案复印件</w:t>
            </w:r>
          </w:p>
        </w:tc>
        <w:tc>
          <w:tcPr>
            <w:tcW w:w="2837" w:type="dxa"/>
            <w:tcBorders>
              <w:top w:val="single" w:color="auto" w:sz="4" w:space="0"/>
              <w:left w:val="nil"/>
              <w:bottom w:val="single" w:color="auto" w:sz="4" w:space="0"/>
              <w:right w:val="single" w:color="auto" w:sz="4" w:space="0"/>
            </w:tcBorders>
            <w:noWrap w:val="0"/>
            <w:vAlign w:val="top"/>
          </w:tcPr>
          <w:p w14:paraId="52E13936">
            <w:pPr>
              <w:rPr>
                <w:rFonts w:hint="eastAsia" w:ascii="仿宋_GB2312" w:hAnsi="等线" w:eastAsia="仿宋_GB2312"/>
                <w:szCs w:val="21"/>
              </w:rPr>
            </w:pPr>
            <w:r>
              <w:rPr>
                <w:rFonts w:hint="eastAsia" w:ascii="仿宋_GB2312" w:hAnsi="等线" w:eastAsia="仿宋_GB2312"/>
                <w:szCs w:val="21"/>
              </w:rPr>
              <w:t>《用人单位职业健康监护监督管理办法》第二十七条 用人单位有下列行为之一的，责令限期改正，给予警告，可以并处5万元以上10万元以下的罚款：（二）未按照规定在劳动者离开用人单位时提供职业健康监护档案复印件。</w:t>
            </w:r>
          </w:p>
          <w:p w14:paraId="67E9545C">
            <w:pPr>
              <w:rPr>
                <w:rFonts w:hint="eastAsia" w:ascii="仿宋_GB2312" w:hAnsi="等线" w:eastAsia="仿宋_GB2312"/>
                <w:szCs w:val="21"/>
              </w:rPr>
            </w:pPr>
            <w:r>
              <w:rPr>
                <w:rFonts w:hint="eastAsia" w:ascii="仿宋_GB2312" w:hAnsi="等线" w:eastAsia="仿宋_GB2312"/>
                <w:szCs w:val="21"/>
              </w:rPr>
              <w:t>参照《中华人民共和国职业病防治法》第七十一条第（五）项规定执行。</w:t>
            </w:r>
          </w:p>
        </w:tc>
        <w:tc>
          <w:tcPr>
            <w:tcW w:w="2663" w:type="dxa"/>
            <w:tcBorders>
              <w:top w:val="single" w:color="auto" w:sz="4" w:space="0"/>
              <w:left w:val="nil"/>
              <w:bottom w:val="single" w:color="auto" w:sz="4" w:space="0"/>
              <w:right w:val="single" w:color="auto" w:sz="4" w:space="0"/>
            </w:tcBorders>
            <w:noWrap w:val="0"/>
            <w:vAlign w:val="top"/>
          </w:tcPr>
          <w:p w14:paraId="46D11CBA">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：未为一至五名离职的劳动者提供职业健康监护档案复印。</w:t>
            </w:r>
          </w:p>
          <w:p w14:paraId="109324C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：未为六至十名离职的劳动者提供职业健康监护档案复印。</w:t>
            </w:r>
          </w:p>
          <w:p w14:paraId="56A11115">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：未为超过十名离职的劳动者提供职业健康监护档案复印或影响职业病诊断、鉴定等。</w:t>
            </w:r>
          </w:p>
        </w:tc>
        <w:tc>
          <w:tcPr>
            <w:tcW w:w="2835" w:type="dxa"/>
            <w:tcBorders>
              <w:top w:val="single" w:color="auto" w:sz="4" w:space="0"/>
              <w:left w:val="nil"/>
              <w:bottom w:val="single" w:color="auto" w:sz="4" w:space="0"/>
              <w:right w:val="single" w:color="auto" w:sz="4" w:space="0"/>
            </w:tcBorders>
            <w:noWrap w:val="0"/>
            <w:vAlign w:val="top"/>
          </w:tcPr>
          <w:p w14:paraId="7F040D90">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：给予警告，可以并处五万元以上六万元以下的罚款。</w:t>
            </w:r>
          </w:p>
          <w:p w14:paraId="2554630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：给予警告，可以并处六万元以上八万以下罚款。</w:t>
            </w:r>
          </w:p>
          <w:p w14:paraId="610A160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：给予警告，可以并处八万元以上十万以下罚款。</w:t>
            </w:r>
          </w:p>
        </w:tc>
        <w:tc>
          <w:tcPr>
            <w:tcW w:w="1479" w:type="dxa"/>
            <w:tcBorders>
              <w:top w:val="single" w:color="auto" w:sz="4" w:space="0"/>
              <w:left w:val="nil"/>
              <w:bottom w:val="single" w:color="auto" w:sz="4" w:space="0"/>
              <w:right w:val="single" w:color="auto" w:sz="4" w:space="0"/>
            </w:tcBorders>
            <w:noWrap w:val="0"/>
            <w:vAlign w:val="top"/>
          </w:tcPr>
          <w:p w14:paraId="38A23143">
            <w:pPr>
              <w:rPr>
                <w:rFonts w:ascii="仿宋_GB2312" w:hAnsi="等线" w:eastAsia="仿宋_GB2312"/>
                <w:szCs w:val="21"/>
              </w:rPr>
            </w:pPr>
          </w:p>
        </w:tc>
      </w:tr>
      <w:tr w14:paraId="3C34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67BDDE9">
            <w:pPr>
              <w:ind w:firstLine="210" w:firstLineChars="100"/>
              <w:rPr>
                <w:rFonts w:ascii="仿宋_GB2312" w:hAnsi="等线" w:eastAsia="仿宋_GB2312"/>
                <w:szCs w:val="21"/>
                <w:lang w:val="en" w:bidi="ar"/>
              </w:rPr>
            </w:pPr>
            <w:r>
              <w:rPr>
                <w:rFonts w:ascii="仿宋_GB2312" w:hAnsi="等线" w:eastAsia="仿宋_GB2312"/>
                <w:szCs w:val="21"/>
                <w:lang w:val="en" w:bidi="ar"/>
              </w:rPr>
              <w:t>642</w:t>
            </w:r>
          </w:p>
        </w:tc>
        <w:tc>
          <w:tcPr>
            <w:tcW w:w="3146" w:type="dxa"/>
            <w:tcBorders>
              <w:top w:val="single" w:color="auto" w:sz="4" w:space="0"/>
              <w:left w:val="nil"/>
              <w:bottom w:val="single" w:color="auto" w:sz="4" w:space="0"/>
              <w:right w:val="single" w:color="auto" w:sz="4" w:space="0"/>
            </w:tcBorders>
            <w:noWrap w:val="0"/>
            <w:vAlign w:val="top"/>
          </w:tcPr>
          <w:p w14:paraId="73CD8874">
            <w:pPr>
              <w:rPr>
                <w:rFonts w:ascii="仿宋_GB2312" w:hAnsi="等线" w:eastAsia="仿宋_GB2312"/>
                <w:szCs w:val="21"/>
              </w:rPr>
            </w:pPr>
            <w:r>
              <w:rPr>
                <w:rFonts w:hint="eastAsia" w:ascii="仿宋_GB2312" w:hAnsi="等线" w:eastAsia="仿宋_GB2312"/>
                <w:szCs w:val="21"/>
              </w:rPr>
              <w:t>未按照规定安排职业病病人、疑似职业病病人进行诊治</w:t>
            </w:r>
          </w:p>
        </w:tc>
        <w:tc>
          <w:tcPr>
            <w:tcW w:w="2837" w:type="dxa"/>
            <w:tcBorders>
              <w:top w:val="single" w:color="auto" w:sz="4" w:space="0"/>
              <w:left w:val="nil"/>
              <w:bottom w:val="single" w:color="auto" w:sz="4" w:space="0"/>
              <w:right w:val="single" w:color="auto" w:sz="4" w:space="0"/>
            </w:tcBorders>
            <w:noWrap w:val="0"/>
            <w:vAlign w:val="top"/>
          </w:tcPr>
          <w:p w14:paraId="760E9A4B">
            <w:pPr>
              <w:rPr>
                <w:rFonts w:hint="eastAsia" w:ascii="仿宋_GB2312" w:hAnsi="等线" w:eastAsia="仿宋_GB2312"/>
                <w:szCs w:val="21"/>
              </w:rPr>
            </w:pPr>
            <w:r>
              <w:rPr>
                <w:rFonts w:hint="eastAsia" w:ascii="仿宋_GB2312" w:hAnsi="等线" w:eastAsia="仿宋_GB2312"/>
                <w:szCs w:val="21"/>
              </w:rPr>
              <w:t>《用人单位职业健康监护监督管理办法》第二十八条 用人单位有下列情形之一的，给予警告，责令限期改正，逾期不改正的，处5万元以上20万元以下的罚款；情节严重的，责令停止产生职业病危害的作业，或者提请有关人民政府按照国务院规定的权限责令关闭：（一）未按照规定安排职业病病人、疑似职业病病人进行诊治。</w:t>
            </w:r>
          </w:p>
          <w:p w14:paraId="0D24D762">
            <w:pPr>
              <w:rPr>
                <w:rFonts w:hint="eastAsia" w:ascii="仿宋_GB2312" w:hAnsi="等线" w:eastAsia="仿宋_GB2312"/>
                <w:szCs w:val="21"/>
              </w:rPr>
            </w:pPr>
            <w:r>
              <w:rPr>
                <w:rFonts w:hint="eastAsia" w:ascii="仿宋_GB2312" w:hAnsi="等线" w:eastAsia="仿宋_GB2312"/>
                <w:szCs w:val="21"/>
              </w:rPr>
              <w:t>参照《中华人民共和国职业病防治法》第七十二条第（六）项规定执行。</w:t>
            </w:r>
          </w:p>
        </w:tc>
        <w:tc>
          <w:tcPr>
            <w:tcW w:w="2663" w:type="dxa"/>
            <w:tcBorders>
              <w:top w:val="single" w:color="auto" w:sz="4" w:space="0"/>
              <w:left w:val="nil"/>
              <w:bottom w:val="single" w:color="auto" w:sz="4" w:space="0"/>
              <w:right w:val="single" w:color="auto" w:sz="4" w:space="0"/>
            </w:tcBorders>
            <w:noWrap w:val="0"/>
            <w:vAlign w:val="top"/>
          </w:tcPr>
          <w:p w14:paraId="01169B0D">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13E3FAB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未按照规定安排职业病病人、疑似职业病病人进行诊治，人数在一至三人；（2）责令限期改正后，逾期不改，未按照规定安排职业病病人、疑似职业病病人进行诊治，人数在四至六人；（3）责令限期改正后，逾期不改，未按照规定安排职业病病人、疑似职业病病人进行诊治，人数超过六人。</w:t>
            </w:r>
          </w:p>
          <w:p w14:paraId="504F2B0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：责令限期改正后，逾期不改，造成职业病病人、疑似职业病病人得</w:t>
            </w:r>
            <w:r>
              <w:rPr>
                <w:rFonts w:ascii="仿宋_GB2312" w:hAnsi="等线" w:eastAsia="仿宋_GB2312"/>
                <w:szCs w:val="21"/>
              </w:rPr>
              <w:t>不</w:t>
            </w:r>
            <w:r>
              <w:rPr>
                <w:rFonts w:hint="eastAsia" w:ascii="仿宋_GB2312" w:hAnsi="等线" w:eastAsia="仿宋_GB2312"/>
                <w:szCs w:val="21"/>
              </w:rPr>
              <w:t>到</w:t>
            </w:r>
            <w:r>
              <w:rPr>
                <w:rFonts w:ascii="仿宋_GB2312" w:hAnsi="等线" w:eastAsia="仿宋_GB2312"/>
                <w:szCs w:val="21"/>
              </w:rPr>
              <w:t>及时治疗，导致病情加重</w:t>
            </w:r>
            <w:r>
              <w:rPr>
                <w:rFonts w:hint="eastAsia" w:ascii="仿宋_GB2312" w:hAnsi="等线" w:eastAsia="仿宋_GB2312"/>
                <w:szCs w:val="21"/>
              </w:rPr>
              <w:t>等严重后果。</w:t>
            </w:r>
          </w:p>
        </w:tc>
        <w:tc>
          <w:tcPr>
            <w:tcW w:w="2835" w:type="dxa"/>
            <w:tcBorders>
              <w:top w:val="single" w:color="auto" w:sz="4" w:space="0"/>
              <w:left w:val="nil"/>
              <w:bottom w:val="single" w:color="auto" w:sz="4" w:space="0"/>
              <w:right w:val="single" w:color="auto" w:sz="4" w:space="0"/>
            </w:tcBorders>
            <w:noWrap w:val="0"/>
            <w:vAlign w:val="top"/>
          </w:tcPr>
          <w:p w14:paraId="34DBA7D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7109D67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：（1）处五万元以上十万元以下罚款；（2）处十万元以上十五万元以下罚款；（3）处十五万元以上二十万元以下罚款。</w:t>
            </w:r>
          </w:p>
          <w:p w14:paraId="36CF445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w:t>
            </w:r>
            <w:r>
              <w:rPr>
                <w:rFonts w:ascii="仿宋_GB2312" w:hAnsi="等线" w:eastAsia="仿宋_GB2312"/>
                <w:szCs w:val="21"/>
              </w:rPr>
              <w:t>，</w:t>
            </w:r>
            <w:r>
              <w:rPr>
                <w:rFonts w:hint="eastAsia" w:ascii="仿宋_GB2312" w:hAnsi="等线" w:eastAsia="仿宋_GB2312"/>
                <w:szCs w:val="21"/>
              </w:rPr>
              <w:t>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65247C48">
            <w:pPr>
              <w:rPr>
                <w:rFonts w:ascii="仿宋_GB2312" w:hAnsi="等线" w:eastAsia="仿宋_GB2312"/>
                <w:szCs w:val="21"/>
              </w:rPr>
            </w:pPr>
          </w:p>
        </w:tc>
      </w:tr>
      <w:tr w14:paraId="3FC8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64CA2CF">
            <w:pPr>
              <w:ind w:firstLine="210" w:firstLineChars="100"/>
              <w:rPr>
                <w:rFonts w:ascii="仿宋_GB2312" w:hAnsi="等线" w:eastAsia="仿宋_GB2312"/>
                <w:szCs w:val="21"/>
                <w:lang w:val="en" w:bidi="ar"/>
              </w:rPr>
            </w:pPr>
            <w:r>
              <w:rPr>
                <w:rFonts w:ascii="仿宋_GB2312" w:hAnsi="等线" w:eastAsia="仿宋_GB2312"/>
                <w:szCs w:val="21"/>
                <w:lang w:val="en" w:bidi="ar"/>
              </w:rPr>
              <w:t>643</w:t>
            </w:r>
          </w:p>
        </w:tc>
        <w:tc>
          <w:tcPr>
            <w:tcW w:w="3146" w:type="dxa"/>
            <w:tcBorders>
              <w:top w:val="single" w:color="auto" w:sz="4" w:space="0"/>
              <w:left w:val="nil"/>
              <w:bottom w:val="single" w:color="auto" w:sz="4" w:space="0"/>
              <w:right w:val="single" w:color="auto" w:sz="4" w:space="0"/>
            </w:tcBorders>
            <w:noWrap w:val="0"/>
            <w:vAlign w:val="top"/>
          </w:tcPr>
          <w:p w14:paraId="74A65F21">
            <w:pPr>
              <w:rPr>
                <w:rFonts w:ascii="仿宋_GB2312" w:hAnsi="等线" w:eastAsia="仿宋_GB2312"/>
                <w:szCs w:val="21"/>
              </w:rPr>
            </w:pPr>
            <w:r>
              <w:rPr>
                <w:rFonts w:hint="eastAsia" w:ascii="仿宋_GB2312" w:hAnsi="等线" w:eastAsia="仿宋_GB2312"/>
                <w:szCs w:val="21"/>
              </w:rPr>
              <w:t>隐瞒、伪造、篡改、损毁职业健康监护档案等相关资料，或者拒不提供职业病诊断、鉴定所需资料</w:t>
            </w:r>
          </w:p>
        </w:tc>
        <w:tc>
          <w:tcPr>
            <w:tcW w:w="2837" w:type="dxa"/>
            <w:tcBorders>
              <w:top w:val="single" w:color="auto" w:sz="4" w:space="0"/>
              <w:left w:val="nil"/>
              <w:bottom w:val="single" w:color="auto" w:sz="4" w:space="0"/>
              <w:right w:val="single" w:color="auto" w:sz="4" w:space="0"/>
            </w:tcBorders>
            <w:noWrap w:val="0"/>
            <w:vAlign w:val="top"/>
          </w:tcPr>
          <w:p w14:paraId="0648E3CB">
            <w:pPr>
              <w:rPr>
                <w:rFonts w:hint="eastAsia" w:ascii="仿宋_GB2312" w:hAnsi="等线" w:eastAsia="仿宋_GB2312"/>
                <w:szCs w:val="21"/>
              </w:rPr>
            </w:pPr>
            <w:r>
              <w:rPr>
                <w:rFonts w:hint="eastAsia" w:ascii="仿宋_GB2312" w:hAnsi="等线" w:eastAsia="仿宋_GB2312"/>
                <w:szCs w:val="21"/>
              </w:rPr>
              <w:t>《用人单位职业健康监护监督管理办法》第二十八条 用人单位有下列情形之一的，给予警告，责令限期改正，逾期不改正的，处5万元以上20万元以下的罚款；情节严重的，责令停止产生职业病危害的作业，或者提请有关人民政府按照国务院规定的权限责令关闭：（二）隐瞒、伪造、篡改、损毁职业健康监护档案等相关资料，或者拒不提供职业病诊断、鉴定所需资料。</w:t>
            </w:r>
          </w:p>
          <w:p w14:paraId="18978F8E">
            <w:pPr>
              <w:rPr>
                <w:rFonts w:hint="eastAsia" w:ascii="仿宋_GB2312" w:hAnsi="等线" w:eastAsia="仿宋_GB2312"/>
                <w:szCs w:val="21"/>
              </w:rPr>
            </w:pPr>
            <w:r>
              <w:rPr>
                <w:rFonts w:hint="eastAsia" w:ascii="仿宋_GB2312" w:hAnsi="等线" w:eastAsia="仿宋_GB2312"/>
                <w:szCs w:val="21"/>
              </w:rPr>
              <w:t>参照《中华人民共和国职业病防治法》第七十二条第（十）项规定执行。</w:t>
            </w:r>
          </w:p>
        </w:tc>
        <w:tc>
          <w:tcPr>
            <w:tcW w:w="2663" w:type="dxa"/>
            <w:tcBorders>
              <w:top w:val="single" w:color="auto" w:sz="4" w:space="0"/>
              <w:left w:val="nil"/>
              <w:bottom w:val="single" w:color="auto" w:sz="4" w:space="0"/>
              <w:right w:val="single" w:color="auto" w:sz="4" w:space="0"/>
            </w:tcBorders>
            <w:noWrap w:val="0"/>
            <w:vAlign w:val="top"/>
          </w:tcPr>
          <w:p w14:paraId="2CB7215E">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：首次发现违法行为，未造成劳动者发生职业病危害事故等严重后果。</w:t>
            </w:r>
          </w:p>
          <w:p w14:paraId="60B38F1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隐瞒、伪造、篡改、毁损一至三名劳动者职业健康监护档案，隐瞒、伪造、篡改、毁损一至三份工作场所职业病危害因素检测评价结果等相关资料，或者拒不提供职业病诊断、鉴定所需资料</w:t>
            </w:r>
            <w:r>
              <w:rPr>
                <w:rFonts w:ascii="仿宋_GB2312" w:hAnsi="等线" w:eastAsia="仿宋_GB2312"/>
                <w:szCs w:val="21"/>
              </w:rPr>
              <w:t>，涉及</w:t>
            </w:r>
            <w:r>
              <w:rPr>
                <w:rFonts w:hint="eastAsia" w:ascii="仿宋_GB2312" w:hAnsi="等线" w:eastAsia="仿宋_GB2312"/>
                <w:szCs w:val="21"/>
              </w:rPr>
              <w:t>一至三名劳动者；（2）责令限期改正后，逾期不改，隐瞒、伪造、篡改、毁损四名以上劳动者职业健康监护档案，隐瞒、伪造、篡改、毁损四份以上工作场所职业病危害因素检测评价结果等相关资料，或者拒不提供职业病诊断、鉴定所需资料，涉及四名以上劳动者。</w:t>
            </w:r>
          </w:p>
          <w:p w14:paraId="50F9F55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5E86A11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3852E41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：（1）处五万元以上十万元以下罚款；（2）处十万元以上十五万元以下罚款。</w:t>
            </w:r>
          </w:p>
          <w:p w14:paraId="39A808B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：处十五万元以上二十万元以下罚款，责令停止产生职业病危害的作业，或者提请有关人民政府按照国务院规定的权限责令关闭。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58BFB5BD">
            <w:pPr>
              <w:rPr>
                <w:rFonts w:ascii="仿宋_GB2312" w:hAnsi="等线" w:eastAsia="仿宋_GB2312"/>
                <w:szCs w:val="21"/>
              </w:rPr>
            </w:pPr>
          </w:p>
        </w:tc>
      </w:tr>
      <w:tr w14:paraId="547F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3C7D2B3">
            <w:pPr>
              <w:ind w:firstLine="210" w:firstLineChars="100"/>
              <w:rPr>
                <w:rFonts w:ascii="仿宋_GB2312" w:hAnsi="等线" w:eastAsia="仿宋_GB2312"/>
                <w:szCs w:val="21"/>
                <w:lang w:val="en" w:bidi="ar"/>
              </w:rPr>
            </w:pPr>
            <w:r>
              <w:rPr>
                <w:rFonts w:ascii="仿宋_GB2312" w:hAnsi="等线" w:eastAsia="仿宋_GB2312"/>
                <w:szCs w:val="21"/>
                <w:lang w:val="en" w:bidi="ar"/>
              </w:rPr>
              <w:t>644</w:t>
            </w:r>
          </w:p>
        </w:tc>
        <w:tc>
          <w:tcPr>
            <w:tcW w:w="3146" w:type="dxa"/>
            <w:tcBorders>
              <w:top w:val="single" w:color="auto" w:sz="4" w:space="0"/>
              <w:left w:val="nil"/>
              <w:bottom w:val="single" w:color="auto" w:sz="4" w:space="0"/>
              <w:right w:val="single" w:color="auto" w:sz="4" w:space="0"/>
            </w:tcBorders>
            <w:noWrap w:val="0"/>
            <w:vAlign w:val="top"/>
          </w:tcPr>
          <w:p w14:paraId="61D3DBDE">
            <w:pPr>
              <w:rPr>
                <w:rFonts w:ascii="仿宋_GB2312" w:hAnsi="等线" w:eastAsia="仿宋_GB2312"/>
                <w:szCs w:val="21"/>
              </w:rPr>
            </w:pPr>
            <w:r>
              <w:rPr>
                <w:rFonts w:hint="eastAsia" w:ascii="仿宋_GB2312" w:hAnsi="等线" w:eastAsia="仿宋_GB2312"/>
                <w:szCs w:val="21"/>
              </w:rPr>
              <w:t>安排未经职业健康检查的劳动者从事接触职业病危害的作业</w:t>
            </w:r>
          </w:p>
        </w:tc>
        <w:tc>
          <w:tcPr>
            <w:tcW w:w="2837" w:type="dxa"/>
            <w:tcBorders>
              <w:top w:val="single" w:color="auto" w:sz="4" w:space="0"/>
              <w:left w:val="nil"/>
              <w:bottom w:val="single" w:color="auto" w:sz="4" w:space="0"/>
              <w:right w:val="single" w:color="auto" w:sz="4" w:space="0"/>
            </w:tcBorders>
            <w:noWrap w:val="0"/>
            <w:vAlign w:val="top"/>
          </w:tcPr>
          <w:p w14:paraId="116E5BFF">
            <w:pPr>
              <w:rPr>
                <w:rFonts w:hint="eastAsia" w:ascii="仿宋_GB2312" w:hAnsi="等线" w:eastAsia="仿宋_GB2312"/>
                <w:szCs w:val="21"/>
              </w:rPr>
            </w:pPr>
            <w:r>
              <w:rPr>
                <w:rFonts w:hint="eastAsia" w:ascii="仿宋_GB2312" w:hAnsi="等线" w:eastAsia="仿宋_GB2312"/>
                <w:szCs w:val="21"/>
              </w:rPr>
              <w:t>《用人单位职业健康监护监督管理办法》第二十九条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一）安排未经职业健康检查的劳动者从事接触职业病危害的作业。</w:t>
            </w:r>
          </w:p>
          <w:p w14:paraId="047949A1">
            <w:pPr>
              <w:rPr>
                <w:rFonts w:hint="eastAsia" w:ascii="仿宋_GB2312" w:hAnsi="等线" w:eastAsia="仿宋_GB2312"/>
                <w:szCs w:val="21"/>
              </w:rPr>
            </w:pPr>
            <w:r>
              <w:rPr>
                <w:rFonts w:hint="eastAsia" w:ascii="仿宋_GB2312" w:hAnsi="等线" w:eastAsia="仿宋_GB2312"/>
                <w:szCs w:val="21"/>
              </w:rPr>
              <w:t>参照《中华人民共和国职业病防治法》第七十五条第（七）项规定执行。</w:t>
            </w:r>
          </w:p>
        </w:tc>
        <w:tc>
          <w:tcPr>
            <w:tcW w:w="2663" w:type="dxa"/>
            <w:tcBorders>
              <w:top w:val="single" w:color="auto" w:sz="4" w:space="0"/>
              <w:left w:val="nil"/>
              <w:bottom w:val="single" w:color="auto" w:sz="4" w:space="0"/>
              <w:right w:val="single" w:color="auto" w:sz="4" w:space="0"/>
            </w:tcBorders>
            <w:noWrap w:val="0"/>
            <w:vAlign w:val="top"/>
          </w:tcPr>
          <w:p w14:paraId="478A5E7F">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：安排一至五名未经职业健康检查的劳动者或安排</w:t>
            </w:r>
            <w:r>
              <w:rPr>
                <w:rFonts w:ascii="仿宋_GB2312" w:hAnsi="等线" w:eastAsia="仿宋_GB2312"/>
                <w:szCs w:val="21"/>
              </w:rPr>
              <w:t>一名</w:t>
            </w:r>
            <w:r>
              <w:rPr>
                <w:rFonts w:hint="eastAsia" w:ascii="仿宋_GB2312" w:hAnsi="等线" w:eastAsia="仿宋_GB2312"/>
                <w:szCs w:val="21"/>
              </w:rPr>
              <w:t>有职业禁忌的劳动者、未成年工或者孕期、哺乳期女职工从事接触职业病危害的作业或者禁忌作业。</w:t>
            </w:r>
          </w:p>
          <w:p w14:paraId="5E4137B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：安排六至十名未经职业健康检查的劳动者或安排</w:t>
            </w:r>
            <w:r>
              <w:rPr>
                <w:rFonts w:ascii="仿宋_GB2312" w:hAnsi="等线" w:eastAsia="仿宋_GB2312"/>
                <w:szCs w:val="21"/>
              </w:rPr>
              <w:t>二名</w:t>
            </w:r>
            <w:r>
              <w:rPr>
                <w:rFonts w:hint="eastAsia" w:ascii="仿宋_GB2312" w:hAnsi="等线" w:eastAsia="仿宋_GB2312"/>
                <w:szCs w:val="21"/>
              </w:rPr>
              <w:t>有职业禁忌的劳动者、未成年工或者孕期、哺乳期女职工从事接触职业病危害的作业或者禁忌作业。</w:t>
            </w:r>
          </w:p>
          <w:p w14:paraId="71A7CE6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：（1）安排超过十名未经职业健康检查的劳动者或</w:t>
            </w:r>
            <w:r>
              <w:rPr>
                <w:rFonts w:ascii="仿宋_GB2312" w:hAnsi="等线" w:eastAsia="仿宋_GB2312"/>
                <w:szCs w:val="21"/>
              </w:rPr>
              <w:t>安排三名以上</w:t>
            </w:r>
            <w:r>
              <w:rPr>
                <w:rFonts w:hint="eastAsia" w:ascii="仿宋_GB2312" w:hAnsi="等线" w:eastAsia="仿宋_GB2312"/>
                <w:szCs w:val="21"/>
              </w:rPr>
              <w:t>有职业禁忌的劳动者、未成年工或者孕期、哺乳期女职工从事接触职业病危害的作业或者禁忌作业；（2）安排未经职业健康检查的劳动者、有职业禁忌的劳动者、未成年工或者孕期、哺乳期女职工从事接触职业病危害的作业或者禁忌作业，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758F9C07">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4F5D8FB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0A82D2E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32592E3D">
            <w:pPr>
              <w:rPr>
                <w:rFonts w:ascii="仿宋_GB2312" w:hAnsi="等线" w:eastAsia="仿宋_GB2312"/>
                <w:szCs w:val="21"/>
              </w:rPr>
            </w:pPr>
          </w:p>
        </w:tc>
      </w:tr>
      <w:tr w14:paraId="1063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EC23300">
            <w:pPr>
              <w:ind w:firstLine="210" w:firstLineChars="100"/>
              <w:rPr>
                <w:rFonts w:ascii="仿宋_GB2312" w:hAnsi="等线" w:eastAsia="仿宋_GB2312"/>
                <w:szCs w:val="21"/>
                <w:lang w:val="en" w:bidi="ar"/>
              </w:rPr>
            </w:pPr>
            <w:r>
              <w:rPr>
                <w:rFonts w:ascii="仿宋_GB2312" w:hAnsi="等线" w:eastAsia="仿宋_GB2312"/>
                <w:szCs w:val="21"/>
                <w:lang w:val="en" w:bidi="ar"/>
              </w:rPr>
              <w:t>645</w:t>
            </w:r>
          </w:p>
        </w:tc>
        <w:tc>
          <w:tcPr>
            <w:tcW w:w="3146" w:type="dxa"/>
            <w:tcBorders>
              <w:top w:val="single" w:color="auto" w:sz="4" w:space="0"/>
              <w:left w:val="nil"/>
              <w:bottom w:val="single" w:color="auto" w:sz="4" w:space="0"/>
              <w:right w:val="single" w:color="auto" w:sz="4" w:space="0"/>
            </w:tcBorders>
            <w:noWrap w:val="0"/>
            <w:vAlign w:val="top"/>
          </w:tcPr>
          <w:p w14:paraId="6DE790FB">
            <w:pPr>
              <w:rPr>
                <w:rFonts w:ascii="仿宋_GB2312" w:hAnsi="等线" w:eastAsia="仿宋_GB2312"/>
                <w:szCs w:val="21"/>
              </w:rPr>
            </w:pPr>
            <w:r>
              <w:rPr>
                <w:rFonts w:hint="eastAsia" w:ascii="仿宋_GB2312" w:hAnsi="等线" w:eastAsia="仿宋_GB2312"/>
                <w:szCs w:val="21"/>
              </w:rPr>
              <w:t>安排未成年工从事接触职业病危害的作业</w:t>
            </w:r>
          </w:p>
        </w:tc>
        <w:tc>
          <w:tcPr>
            <w:tcW w:w="2837" w:type="dxa"/>
            <w:tcBorders>
              <w:top w:val="single" w:color="auto" w:sz="4" w:space="0"/>
              <w:left w:val="nil"/>
              <w:bottom w:val="single" w:color="auto" w:sz="4" w:space="0"/>
              <w:right w:val="single" w:color="auto" w:sz="4" w:space="0"/>
            </w:tcBorders>
            <w:noWrap w:val="0"/>
            <w:vAlign w:val="top"/>
          </w:tcPr>
          <w:p w14:paraId="1AF38D99">
            <w:pPr>
              <w:rPr>
                <w:rFonts w:hint="eastAsia" w:ascii="仿宋_GB2312" w:hAnsi="等线" w:eastAsia="仿宋_GB2312"/>
                <w:szCs w:val="21"/>
              </w:rPr>
            </w:pPr>
            <w:r>
              <w:rPr>
                <w:rFonts w:hint="eastAsia" w:ascii="仿宋_GB2312" w:hAnsi="等线" w:eastAsia="仿宋_GB2312"/>
                <w:szCs w:val="21"/>
              </w:rPr>
              <w:t>《用人单位职业健康监护监督管理办法》第二十九条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二）安排未成年工从事接触职业病危害的作业。</w:t>
            </w:r>
          </w:p>
          <w:p w14:paraId="4EC15779">
            <w:pPr>
              <w:rPr>
                <w:rFonts w:hint="eastAsia" w:ascii="仿宋_GB2312" w:hAnsi="等线" w:eastAsia="仿宋_GB2312"/>
                <w:szCs w:val="21"/>
              </w:rPr>
            </w:pPr>
            <w:r>
              <w:rPr>
                <w:rFonts w:hint="eastAsia" w:ascii="仿宋_GB2312" w:hAnsi="等线" w:eastAsia="仿宋_GB2312"/>
                <w:szCs w:val="21"/>
              </w:rPr>
              <w:t>参照《中华人民共和国职业病防治法》第七十五条第（七）项规定执行。</w:t>
            </w:r>
          </w:p>
        </w:tc>
        <w:tc>
          <w:tcPr>
            <w:tcW w:w="2663" w:type="dxa"/>
            <w:tcBorders>
              <w:top w:val="single" w:color="auto" w:sz="4" w:space="0"/>
              <w:left w:val="nil"/>
              <w:bottom w:val="single" w:color="auto" w:sz="4" w:space="0"/>
              <w:right w:val="single" w:color="auto" w:sz="4" w:space="0"/>
            </w:tcBorders>
            <w:noWrap w:val="0"/>
            <w:vAlign w:val="top"/>
          </w:tcPr>
          <w:p w14:paraId="2145DD9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：安排一至五名未经职业健康检查的劳动者或安排</w:t>
            </w:r>
            <w:r>
              <w:rPr>
                <w:rFonts w:ascii="仿宋_GB2312" w:hAnsi="等线" w:eastAsia="仿宋_GB2312"/>
                <w:szCs w:val="21"/>
              </w:rPr>
              <w:t>一名</w:t>
            </w:r>
            <w:r>
              <w:rPr>
                <w:rFonts w:hint="eastAsia" w:ascii="仿宋_GB2312" w:hAnsi="等线" w:eastAsia="仿宋_GB2312"/>
                <w:szCs w:val="21"/>
              </w:rPr>
              <w:t>有职业禁忌的劳动者、未成年工或者孕期、哺乳期女职工从事接触职业病危害的作业或者禁忌作业。</w:t>
            </w:r>
          </w:p>
          <w:p w14:paraId="6F1A94E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：安排六至十名未经职业健康检查的劳动者或安排</w:t>
            </w:r>
            <w:r>
              <w:rPr>
                <w:rFonts w:ascii="仿宋_GB2312" w:hAnsi="等线" w:eastAsia="仿宋_GB2312"/>
                <w:szCs w:val="21"/>
              </w:rPr>
              <w:t>二名</w:t>
            </w:r>
            <w:r>
              <w:rPr>
                <w:rFonts w:hint="eastAsia" w:ascii="仿宋_GB2312" w:hAnsi="等线" w:eastAsia="仿宋_GB2312"/>
                <w:szCs w:val="21"/>
              </w:rPr>
              <w:t>有职业禁忌的劳动者、未成年工或者孕期、哺乳期女职工从事接触职业病危害的作业或者禁忌作业。</w:t>
            </w:r>
          </w:p>
          <w:p w14:paraId="7D68D3B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：（1）安排超过十名未经职业健康检查的劳动者或</w:t>
            </w:r>
            <w:r>
              <w:rPr>
                <w:rFonts w:ascii="仿宋_GB2312" w:hAnsi="等线" w:eastAsia="仿宋_GB2312"/>
                <w:szCs w:val="21"/>
              </w:rPr>
              <w:t>安排三名以上</w:t>
            </w:r>
            <w:r>
              <w:rPr>
                <w:rFonts w:hint="eastAsia" w:ascii="仿宋_GB2312" w:hAnsi="等线" w:eastAsia="仿宋_GB2312"/>
                <w:szCs w:val="21"/>
              </w:rPr>
              <w:t>有职业禁忌的劳动者、未成年工或者孕期、哺乳期女职工从事接触职业病危害的作业或者禁忌作业；（2）安排未经职业健康检查的劳动者、有职业禁忌的劳动者、未成年工或者孕期、哺乳期女职工从事接触职业病危害的作业或者禁忌作业，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69375ABC">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57A6DE7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27BE803C">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2D9F02BF">
            <w:pPr>
              <w:rPr>
                <w:rFonts w:ascii="仿宋_GB2312" w:hAnsi="等线" w:eastAsia="仿宋_GB2312"/>
                <w:szCs w:val="21"/>
              </w:rPr>
            </w:pPr>
          </w:p>
        </w:tc>
      </w:tr>
      <w:tr w14:paraId="6610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A3058B6">
            <w:pPr>
              <w:ind w:firstLine="210" w:firstLineChars="100"/>
              <w:rPr>
                <w:rFonts w:ascii="仿宋_GB2312" w:hAnsi="等线" w:eastAsia="仿宋_GB2312"/>
                <w:szCs w:val="21"/>
                <w:lang w:val="en" w:bidi="ar"/>
              </w:rPr>
            </w:pPr>
            <w:r>
              <w:rPr>
                <w:rFonts w:ascii="仿宋_GB2312" w:hAnsi="等线" w:eastAsia="仿宋_GB2312"/>
                <w:szCs w:val="21"/>
                <w:lang w:val="en" w:bidi="ar"/>
              </w:rPr>
              <w:t>646</w:t>
            </w:r>
          </w:p>
        </w:tc>
        <w:tc>
          <w:tcPr>
            <w:tcW w:w="3146" w:type="dxa"/>
            <w:tcBorders>
              <w:top w:val="single" w:color="auto" w:sz="4" w:space="0"/>
              <w:left w:val="nil"/>
              <w:bottom w:val="single" w:color="auto" w:sz="4" w:space="0"/>
              <w:right w:val="single" w:color="auto" w:sz="4" w:space="0"/>
            </w:tcBorders>
            <w:noWrap w:val="0"/>
            <w:vAlign w:val="top"/>
          </w:tcPr>
          <w:p w14:paraId="6BB14A5A">
            <w:pPr>
              <w:rPr>
                <w:rFonts w:ascii="仿宋_GB2312" w:hAnsi="等线" w:eastAsia="仿宋_GB2312"/>
                <w:szCs w:val="21"/>
              </w:rPr>
            </w:pPr>
            <w:r>
              <w:rPr>
                <w:rFonts w:hint="eastAsia" w:ascii="仿宋_GB2312" w:hAnsi="等线" w:eastAsia="仿宋_GB2312"/>
                <w:szCs w:val="21"/>
              </w:rPr>
              <w:t>安排孕期、哺乳期女职工从事对本人和胎儿、婴儿有危害的作业</w:t>
            </w:r>
          </w:p>
        </w:tc>
        <w:tc>
          <w:tcPr>
            <w:tcW w:w="2837" w:type="dxa"/>
            <w:tcBorders>
              <w:top w:val="single" w:color="auto" w:sz="4" w:space="0"/>
              <w:left w:val="nil"/>
              <w:bottom w:val="single" w:color="auto" w:sz="4" w:space="0"/>
              <w:right w:val="single" w:color="auto" w:sz="4" w:space="0"/>
            </w:tcBorders>
            <w:noWrap w:val="0"/>
            <w:vAlign w:val="top"/>
          </w:tcPr>
          <w:p w14:paraId="6D9EF857">
            <w:pPr>
              <w:rPr>
                <w:rFonts w:hint="eastAsia" w:ascii="仿宋_GB2312" w:hAnsi="等线" w:eastAsia="仿宋_GB2312"/>
                <w:szCs w:val="21"/>
              </w:rPr>
            </w:pPr>
            <w:r>
              <w:rPr>
                <w:rFonts w:hint="eastAsia" w:ascii="仿宋_GB2312" w:hAnsi="等线" w:eastAsia="仿宋_GB2312"/>
                <w:szCs w:val="21"/>
              </w:rPr>
              <w:t>《用人单位职业健康监护监督管理办法》第二十九条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三）安排孕期、哺乳期女职工从事对本人和胎儿、婴儿有危害的作业。</w:t>
            </w:r>
          </w:p>
          <w:p w14:paraId="0E762B57">
            <w:pPr>
              <w:rPr>
                <w:rFonts w:hint="eastAsia" w:ascii="仿宋_GB2312" w:hAnsi="等线" w:eastAsia="仿宋_GB2312"/>
                <w:szCs w:val="21"/>
              </w:rPr>
            </w:pPr>
            <w:r>
              <w:rPr>
                <w:rFonts w:hint="eastAsia" w:ascii="仿宋_GB2312" w:hAnsi="等线" w:eastAsia="仿宋_GB2312"/>
                <w:szCs w:val="21"/>
              </w:rPr>
              <w:t>参照《中华人民共和国职业病防治法》第七十五条第（七）项规定执行。</w:t>
            </w:r>
          </w:p>
        </w:tc>
        <w:tc>
          <w:tcPr>
            <w:tcW w:w="2663" w:type="dxa"/>
            <w:tcBorders>
              <w:top w:val="single" w:color="auto" w:sz="4" w:space="0"/>
              <w:left w:val="nil"/>
              <w:bottom w:val="single" w:color="auto" w:sz="4" w:space="0"/>
              <w:right w:val="single" w:color="auto" w:sz="4" w:space="0"/>
            </w:tcBorders>
            <w:noWrap w:val="0"/>
            <w:vAlign w:val="top"/>
          </w:tcPr>
          <w:p w14:paraId="686C064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：安排一至五名未经职业健康检查的劳动者或安排</w:t>
            </w:r>
            <w:r>
              <w:rPr>
                <w:rFonts w:ascii="仿宋_GB2312" w:hAnsi="等线" w:eastAsia="仿宋_GB2312"/>
                <w:szCs w:val="21"/>
              </w:rPr>
              <w:t>一名</w:t>
            </w:r>
            <w:r>
              <w:rPr>
                <w:rFonts w:hint="eastAsia" w:ascii="仿宋_GB2312" w:hAnsi="等线" w:eastAsia="仿宋_GB2312"/>
                <w:szCs w:val="21"/>
              </w:rPr>
              <w:t>有职业禁忌的劳动者、未成年工或者孕期、哺乳期女职工从事接触职业病危害的作业或者禁忌作业。</w:t>
            </w:r>
          </w:p>
          <w:p w14:paraId="72FB7C4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：安排六至十名未经职业健康检查的劳动者或安排</w:t>
            </w:r>
            <w:r>
              <w:rPr>
                <w:rFonts w:ascii="仿宋_GB2312" w:hAnsi="等线" w:eastAsia="仿宋_GB2312"/>
                <w:szCs w:val="21"/>
              </w:rPr>
              <w:t>二名</w:t>
            </w:r>
            <w:r>
              <w:rPr>
                <w:rFonts w:hint="eastAsia" w:ascii="仿宋_GB2312" w:hAnsi="等线" w:eastAsia="仿宋_GB2312"/>
                <w:szCs w:val="21"/>
              </w:rPr>
              <w:t>有职业禁忌的劳动者、未成年工或者孕期、哺乳期女职工从事接触职业病危害的作业或者禁忌作业。</w:t>
            </w:r>
          </w:p>
          <w:p w14:paraId="15D8991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：（1）安排超过十名未经职业健康检查的劳动者或</w:t>
            </w:r>
            <w:r>
              <w:rPr>
                <w:rFonts w:ascii="仿宋_GB2312" w:hAnsi="等线" w:eastAsia="仿宋_GB2312"/>
                <w:szCs w:val="21"/>
              </w:rPr>
              <w:t>安排三名以上</w:t>
            </w:r>
            <w:r>
              <w:rPr>
                <w:rFonts w:hint="eastAsia" w:ascii="仿宋_GB2312" w:hAnsi="等线" w:eastAsia="仿宋_GB2312"/>
                <w:szCs w:val="21"/>
              </w:rPr>
              <w:t>有职业禁忌的劳动者、未成年工或者孕期、哺乳期女职工从事接触职业病危害的作业或者禁忌作业；（2）安排未经职业健康检查的劳动者、有职业禁忌的劳动者、未成年工或者孕期、哺乳期女职工从事接触职业病危害的作业或者禁忌作业，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3455DE96">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21CC33B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510139B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0F78201B">
            <w:pPr>
              <w:rPr>
                <w:rFonts w:ascii="仿宋_GB2312" w:hAnsi="等线" w:eastAsia="仿宋_GB2312"/>
                <w:szCs w:val="21"/>
              </w:rPr>
            </w:pPr>
          </w:p>
        </w:tc>
      </w:tr>
      <w:tr w14:paraId="5964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E047E1A">
            <w:pPr>
              <w:ind w:firstLine="210" w:firstLineChars="100"/>
              <w:rPr>
                <w:rFonts w:ascii="仿宋_GB2312" w:hAnsi="等线" w:eastAsia="仿宋_GB2312"/>
                <w:szCs w:val="21"/>
                <w:lang w:val="en" w:bidi="ar"/>
              </w:rPr>
            </w:pPr>
            <w:r>
              <w:rPr>
                <w:rFonts w:ascii="仿宋_GB2312" w:hAnsi="等线" w:eastAsia="仿宋_GB2312"/>
                <w:szCs w:val="21"/>
                <w:lang w:val="en" w:bidi="ar"/>
              </w:rPr>
              <w:t>647</w:t>
            </w:r>
          </w:p>
        </w:tc>
        <w:tc>
          <w:tcPr>
            <w:tcW w:w="3146" w:type="dxa"/>
            <w:tcBorders>
              <w:top w:val="single" w:color="auto" w:sz="4" w:space="0"/>
              <w:left w:val="nil"/>
              <w:bottom w:val="single" w:color="auto" w:sz="4" w:space="0"/>
              <w:right w:val="single" w:color="auto" w:sz="4" w:space="0"/>
            </w:tcBorders>
            <w:noWrap w:val="0"/>
            <w:vAlign w:val="top"/>
          </w:tcPr>
          <w:p w14:paraId="0696BB24">
            <w:pPr>
              <w:rPr>
                <w:rFonts w:ascii="仿宋_GB2312" w:hAnsi="等线" w:eastAsia="仿宋_GB2312"/>
                <w:szCs w:val="21"/>
              </w:rPr>
            </w:pPr>
            <w:r>
              <w:rPr>
                <w:rFonts w:hint="eastAsia" w:ascii="仿宋_GB2312" w:hAnsi="等线" w:eastAsia="仿宋_GB2312"/>
                <w:szCs w:val="21"/>
              </w:rPr>
              <w:t>安排有职业禁忌的劳动者从事所禁忌的作业</w:t>
            </w:r>
          </w:p>
        </w:tc>
        <w:tc>
          <w:tcPr>
            <w:tcW w:w="2837" w:type="dxa"/>
            <w:tcBorders>
              <w:top w:val="single" w:color="auto" w:sz="4" w:space="0"/>
              <w:left w:val="nil"/>
              <w:bottom w:val="single" w:color="auto" w:sz="4" w:space="0"/>
              <w:right w:val="single" w:color="auto" w:sz="4" w:space="0"/>
            </w:tcBorders>
            <w:noWrap w:val="0"/>
            <w:vAlign w:val="top"/>
          </w:tcPr>
          <w:p w14:paraId="64EF11A8">
            <w:pPr>
              <w:rPr>
                <w:rFonts w:hint="eastAsia" w:ascii="仿宋_GB2312" w:hAnsi="等线" w:eastAsia="仿宋_GB2312"/>
                <w:szCs w:val="21"/>
              </w:rPr>
            </w:pPr>
            <w:r>
              <w:rPr>
                <w:rFonts w:hint="eastAsia" w:ascii="仿宋_GB2312" w:hAnsi="等线" w:eastAsia="仿宋_GB2312"/>
                <w:szCs w:val="21"/>
              </w:rPr>
              <w:t>《用人单位职业健康监护监督管理办法》第二十九条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四）安排有职业禁忌的劳动者从事所禁忌的作业。</w:t>
            </w:r>
          </w:p>
          <w:p w14:paraId="453275AA">
            <w:pPr>
              <w:rPr>
                <w:rFonts w:hint="eastAsia" w:ascii="仿宋_GB2312" w:hAnsi="等线" w:eastAsia="仿宋_GB2312"/>
                <w:szCs w:val="21"/>
              </w:rPr>
            </w:pPr>
            <w:r>
              <w:rPr>
                <w:rFonts w:hint="eastAsia" w:ascii="仿宋_GB2312" w:hAnsi="等线" w:eastAsia="仿宋_GB2312"/>
                <w:szCs w:val="21"/>
              </w:rPr>
              <w:t>参照《中华人民共和国职业病防治法》第七十五条第（七）项规定执行。</w:t>
            </w:r>
          </w:p>
        </w:tc>
        <w:tc>
          <w:tcPr>
            <w:tcW w:w="2663" w:type="dxa"/>
            <w:tcBorders>
              <w:top w:val="single" w:color="auto" w:sz="4" w:space="0"/>
              <w:left w:val="nil"/>
              <w:bottom w:val="single" w:color="auto" w:sz="4" w:space="0"/>
              <w:right w:val="single" w:color="auto" w:sz="4" w:space="0"/>
            </w:tcBorders>
            <w:noWrap w:val="0"/>
            <w:vAlign w:val="top"/>
          </w:tcPr>
          <w:p w14:paraId="51F7063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：安排一至五名未经职业健康检查的劳动者或安排</w:t>
            </w:r>
            <w:r>
              <w:rPr>
                <w:rFonts w:ascii="仿宋_GB2312" w:hAnsi="等线" w:eastAsia="仿宋_GB2312"/>
                <w:szCs w:val="21"/>
              </w:rPr>
              <w:t>一名</w:t>
            </w:r>
            <w:r>
              <w:rPr>
                <w:rFonts w:hint="eastAsia" w:ascii="仿宋_GB2312" w:hAnsi="等线" w:eastAsia="仿宋_GB2312"/>
                <w:szCs w:val="21"/>
              </w:rPr>
              <w:t>有职业禁忌的劳动者、未成年工或者孕期、哺乳期女职工从事接触职业病危害的作业或者禁忌作业。</w:t>
            </w:r>
          </w:p>
          <w:p w14:paraId="27D78BB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：安排六至十名未经职业健康检查的劳动者或安排</w:t>
            </w:r>
            <w:r>
              <w:rPr>
                <w:rFonts w:ascii="仿宋_GB2312" w:hAnsi="等线" w:eastAsia="仿宋_GB2312"/>
                <w:szCs w:val="21"/>
              </w:rPr>
              <w:t>二名</w:t>
            </w:r>
            <w:r>
              <w:rPr>
                <w:rFonts w:hint="eastAsia" w:ascii="仿宋_GB2312" w:hAnsi="等线" w:eastAsia="仿宋_GB2312"/>
                <w:szCs w:val="21"/>
              </w:rPr>
              <w:t>有职业禁忌的劳动者、未成年工或者孕期、哺乳期女职工从事接触职业病危害的作业或者禁忌作业。</w:t>
            </w:r>
          </w:p>
          <w:p w14:paraId="4F1BB37E">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：（1）安排超过十名未经职业健康检查的劳动者或</w:t>
            </w:r>
            <w:r>
              <w:rPr>
                <w:rFonts w:ascii="仿宋_GB2312" w:hAnsi="等线" w:eastAsia="仿宋_GB2312"/>
                <w:szCs w:val="21"/>
              </w:rPr>
              <w:t>安排三名以上</w:t>
            </w:r>
            <w:r>
              <w:rPr>
                <w:rFonts w:hint="eastAsia" w:ascii="仿宋_GB2312" w:hAnsi="等线" w:eastAsia="仿宋_GB2312"/>
                <w:szCs w:val="21"/>
              </w:rPr>
              <w:t>有职业禁忌的劳动者、未成年工或者孕期、哺乳期女职工从事接触职业病危害的作业或者禁忌作业；（2）安排未经职业健康检查的劳动者、有职业禁忌的劳动者、未成年工或者孕期、哺乳期女职工从事接触职业病危害的作业或者禁忌作业，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374BCD0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：处五万元以上十万元以下罚款。</w:t>
            </w:r>
          </w:p>
          <w:p w14:paraId="1D93E45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：处十万元以上十五万元以下罚款。</w:t>
            </w:r>
          </w:p>
          <w:p w14:paraId="7B36AF1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：（1）处十五万元以上二十万元以下罚款；（2）处二十万元以上三十万元以下罚款，责令停止产生职业病危害的作业，或者提请有关人民政府按照国务院规定的权限责令关闭。</w:t>
            </w:r>
          </w:p>
        </w:tc>
        <w:tc>
          <w:tcPr>
            <w:tcW w:w="1479" w:type="dxa"/>
            <w:tcBorders>
              <w:top w:val="single" w:color="auto" w:sz="4" w:space="0"/>
              <w:left w:val="nil"/>
              <w:bottom w:val="single" w:color="auto" w:sz="4" w:space="0"/>
              <w:right w:val="single" w:color="auto" w:sz="4" w:space="0"/>
            </w:tcBorders>
            <w:noWrap w:val="0"/>
            <w:vAlign w:val="top"/>
          </w:tcPr>
          <w:p w14:paraId="6B1EAE03">
            <w:pPr>
              <w:rPr>
                <w:rFonts w:ascii="仿宋_GB2312" w:hAnsi="等线" w:eastAsia="仿宋_GB2312"/>
                <w:szCs w:val="21"/>
              </w:rPr>
            </w:pPr>
          </w:p>
        </w:tc>
      </w:tr>
      <w:tr w14:paraId="6C5A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0940F91">
            <w:pPr>
              <w:ind w:firstLine="210" w:firstLineChars="100"/>
              <w:rPr>
                <w:rFonts w:ascii="仿宋_GB2312" w:hAnsi="等线" w:eastAsia="仿宋_GB2312"/>
                <w:szCs w:val="21"/>
                <w:lang w:val="en" w:bidi="ar"/>
              </w:rPr>
            </w:pPr>
            <w:r>
              <w:rPr>
                <w:rFonts w:ascii="仿宋_GB2312" w:hAnsi="等线" w:eastAsia="仿宋_GB2312"/>
                <w:szCs w:val="21"/>
                <w:lang w:val="en" w:bidi="ar"/>
              </w:rPr>
              <w:t>648</w:t>
            </w:r>
          </w:p>
        </w:tc>
        <w:tc>
          <w:tcPr>
            <w:tcW w:w="3146" w:type="dxa"/>
            <w:tcBorders>
              <w:top w:val="single" w:color="auto" w:sz="4" w:space="0"/>
              <w:left w:val="nil"/>
              <w:bottom w:val="single" w:color="auto" w:sz="4" w:space="0"/>
              <w:right w:val="single" w:color="auto" w:sz="4" w:space="0"/>
            </w:tcBorders>
            <w:noWrap w:val="0"/>
            <w:vAlign w:val="top"/>
          </w:tcPr>
          <w:p w14:paraId="0AA5F568">
            <w:pPr>
              <w:rPr>
                <w:rFonts w:ascii="仿宋_GB2312" w:hAnsi="等线" w:eastAsia="仿宋_GB2312"/>
                <w:szCs w:val="21"/>
              </w:rPr>
            </w:pPr>
            <w:r>
              <w:rPr>
                <w:rFonts w:hint="eastAsia" w:ascii="仿宋_GB2312" w:hAnsi="等线" w:eastAsia="仿宋_GB2312"/>
                <w:szCs w:val="21"/>
              </w:rPr>
              <w:t>未报告职业病、疑似职业病</w:t>
            </w:r>
          </w:p>
        </w:tc>
        <w:tc>
          <w:tcPr>
            <w:tcW w:w="2837" w:type="dxa"/>
            <w:tcBorders>
              <w:top w:val="single" w:color="auto" w:sz="4" w:space="0"/>
              <w:left w:val="nil"/>
              <w:bottom w:val="single" w:color="auto" w:sz="4" w:space="0"/>
              <w:right w:val="single" w:color="auto" w:sz="4" w:space="0"/>
            </w:tcBorders>
            <w:noWrap w:val="0"/>
            <w:vAlign w:val="top"/>
          </w:tcPr>
          <w:p w14:paraId="7B5214A3">
            <w:pPr>
              <w:rPr>
                <w:rFonts w:hint="eastAsia" w:ascii="仿宋_GB2312" w:hAnsi="等线" w:eastAsia="仿宋_GB2312"/>
                <w:szCs w:val="21"/>
              </w:rPr>
            </w:pPr>
            <w:r>
              <w:rPr>
                <w:rFonts w:hint="eastAsia" w:ascii="仿宋_GB2312" w:hAnsi="等线" w:eastAsia="仿宋_GB2312"/>
                <w:szCs w:val="21"/>
              </w:rPr>
              <w:t>《用人单位职业健康监护监督管理办法》第三十条 用人单位违反本办法规定，未报告职业病、疑似职业病的，由安全生产监督管理部门责令限期改正，给予警告，可以并处1万元以下的罚款；弄虚作假的，并处2万元以上5万元以下的罚款。</w:t>
            </w:r>
          </w:p>
          <w:p w14:paraId="7801125F">
            <w:pPr>
              <w:rPr>
                <w:rFonts w:hint="eastAsia" w:ascii="仿宋_GB2312" w:hAnsi="等线" w:eastAsia="仿宋_GB2312"/>
                <w:szCs w:val="21"/>
              </w:rPr>
            </w:pPr>
            <w:r>
              <w:rPr>
                <w:rFonts w:hint="eastAsia" w:ascii="仿宋_GB2312" w:hAnsi="等线" w:eastAsia="仿宋_GB2312"/>
                <w:szCs w:val="21"/>
              </w:rPr>
              <w:t>参照《中华人民共和国职业病防治法》第七十四条规定执行。</w:t>
            </w:r>
          </w:p>
        </w:tc>
        <w:tc>
          <w:tcPr>
            <w:tcW w:w="2663" w:type="dxa"/>
            <w:tcBorders>
              <w:top w:val="single" w:color="auto" w:sz="4" w:space="0"/>
              <w:left w:val="nil"/>
              <w:bottom w:val="single" w:color="auto" w:sz="4" w:space="0"/>
              <w:right w:val="single" w:color="auto" w:sz="4" w:space="0"/>
            </w:tcBorders>
            <w:noWrap w:val="0"/>
            <w:vAlign w:val="top"/>
          </w:tcPr>
          <w:p w14:paraId="511900FB">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：未按照规定报告职业病、疑似职业病，人数在一至三人。</w:t>
            </w:r>
          </w:p>
          <w:p w14:paraId="3CDBBA8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：未按照规定报告职业病、疑似职业病，人数在四人以上。</w:t>
            </w:r>
          </w:p>
          <w:p w14:paraId="2AA0FA05">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：用人单位和医疗卫生机构未按照规定报告职业病、疑似职业病，有弄虚作假的行为。</w:t>
            </w:r>
          </w:p>
          <w:p w14:paraId="2AA6108D">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2F66C3D">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w:t>
            </w:r>
            <w:r>
              <w:rPr>
                <w:rFonts w:ascii="仿宋_GB2312" w:hAnsi="等线" w:eastAsia="仿宋_GB2312"/>
                <w:szCs w:val="21"/>
              </w:rPr>
              <w:t>并</w:t>
            </w:r>
            <w:r>
              <w:rPr>
                <w:rFonts w:hint="eastAsia" w:ascii="仿宋_GB2312" w:hAnsi="等线" w:eastAsia="仿宋_GB2312"/>
                <w:szCs w:val="21"/>
              </w:rPr>
              <w:t>处五千元以下罚款。</w:t>
            </w:r>
          </w:p>
          <w:p w14:paraId="52771F6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w:t>
            </w:r>
            <w:r>
              <w:rPr>
                <w:rFonts w:ascii="仿宋_GB2312" w:hAnsi="等线" w:eastAsia="仿宋_GB2312"/>
                <w:szCs w:val="21"/>
              </w:rPr>
              <w:t>并</w:t>
            </w:r>
            <w:r>
              <w:rPr>
                <w:rFonts w:hint="eastAsia" w:ascii="仿宋_GB2312" w:hAnsi="等线" w:eastAsia="仿宋_GB2312"/>
                <w:szCs w:val="21"/>
              </w:rPr>
              <w:t>处五千元以上一万元以下罚款。</w:t>
            </w:r>
          </w:p>
          <w:p w14:paraId="55035F2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：给予警告，处二万元以上五万元以下罚款。</w:t>
            </w:r>
          </w:p>
        </w:tc>
        <w:tc>
          <w:tcPr>
            <w:tcW w:w="1479" w:type="dxa"/>
            <w:tcBorders>
              <w:top w:val="single" w:color="auto" w:sz="4" w:space="0"/>
              <w:left w:val="nil"/>
              <w:bottom w:val="single" w:color="auto" w:sz="4" w:space="0"/>
              <w:right w:val="single" w:color="auto" w:sz="4" w:space="0"/>
            </w:tcBorders>
            <w:noWrap w:val="0"/>
            <w:vAlign w:val="top"/>
          </w:tcPr>
          <w:p w14:paraId="102C0E53">
            <w:pPr>
              <w:rPr>
                <w:rFonts w:ascii="仿宋_GB2312" w:hAnsi="等线" w:eastAsia="仿宋_GB2312"/>
                <w:szCs w:val="21"/>
              </w:rPr>
            </w:pPr>
          </w:p>
        </w:tc>
      </w:tr>
    </w:tbl>
    <w:p w14:paraId="65953D90"/>
    <w:p w14:paraId="3BEDCF5C"/>
    <w:p w14:paraId="28B9E4CB"/>
    <w:p w14:paraId="3493F789"/>
    <w:p w14:paraId="2D72F454"/>
    <w:p w14:paraId="3D0B81EB"/>
    <w:p w14:paraId="5A6722B5"/>
    <w:p w14:paraId="01663FAB"/>
    <w:p w14:paraId="2FD9C099"/>
    <w:p w14:paraId="4C57E644"/>
    <w:p w14:paraId="126A87EB"/>
    <w:p w14:paraId="1E1A184E"/>
    <w:p w14:paraId="4F1C6E3E"/>
    <w:p w14:paraId="5FAC2E2D"/>
    <w:p w14:paraId="578F85F8"/>
    <w:p w14:paraId="7491AA2C"/>
    <w:p w14:paraId="1F8699E4"/>
    <w:p w14:paraId="32DF5E1B"/>
    <w:p w14:paraId="59A82A42"/>
    <w:p w14:paraId="1EBDB1CD"/>
    <w:p w14:paraId="6F6AE7AF"/>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35F4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51FCFEAA">
            <w:pPr>
              <w:jc w:val="center"/>
              <w:rPr>
                <w:rFonts w:ascii="黑体" w:hAnsi="宋体" w:eastAsia="黑体"/>
                <w:sz w:val="32"/>
                <w:szCs w:val="32"/>
              </w:rPr>
            </w:pPr>
            <w:r>
              <w:rPr>
                <w:rFonts w:hint="eastAsia" w:ascii="黑体" w:hAnsi="宋体" w:eastAsia="黑体"/>
                <w:sz w:val="32"/>
                <w:szCs w:val="32"/>
                <w:lang w:bidi="ar"/>
              </w:rPr>
              <w:t>（七十九）建设项目职业病防护设施“三同时”监督管理办法</w:t>
            </w:r>
          </w:p>
        </w:tc>
      </w:tr>
      <w:tr w14:paraId="36EF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441C50C">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46" w:type="dxa"/>
            <w:tcBorders>
              <w:top w:val="single" w:color="auto" w:sz="4" w:space="0"/>
              <w:left w:val="nil"/>
              <w:bottom w:val="single" w:color="auto" w:sz="4" w:space="0"/>
              <w:right w:val="single" w:color="auto" w:sz="4" w:space="0"/>
            </w:tcBorders>
            <w:noWrap w:val="0"/>
            <w:vAlign w:val="top"/>
          </w:tcPr>
          <w:p w14:paraId="15DB4B2A">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5A6B3599">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65520314">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57E10AFA">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25E5EB4F">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05DA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4A077D9">
            <w:pPr>
              <w:ind w:firstLine="210" w:firstLineChars="100"/>
              <w:rPr>
                <w:rFonts w:ascii="仿宋_GB2312" w:hAnsi="等线" w:eastAsia="仿宋_GB2312"/>
                <w:szCs w:val="21"/>
                <w:lang w:val="en"/>
              </w:rPr>
            </w:pPr>
            <w:r>
              <w:rPr>
                <w:rFonts w:ascii="仿宋_GB2312" w:hAnsi="等线" w:eastAsia="仿宋_GB2312"/>
                <w:szCs w:val="21"/>
                <w:lang w:val="en"/>
              </w:rPr>
              <w:t>649</w:t>
            </w:r>
          </w:p>
        </w:tc>
        <w:tc>
          <w:tcPr>
            <w:tcW w:w="3146" w:type="dxa"/>
            <w:tcBorders>
              <w:top w:val="single" w:color="auto" w:sz="4" w:space="0"/>
              <w:left w:val="nil"/>
              <w:bottom w:val="single" w:color="auto" w:sz="4" w:space="0"/>
              <w:right w:val="single" w:color="auto" w:sz="4" w:space="0"/>
            </w:tcBorders>
            <w:noWrap w:val="0"/>
            <w:vAlign w:val="top"/>
          </w:tcPr>
          <w:p w14:paraId="68DB8254">
            <w:pPr>
              <w:rPr>
                <w:rFonts w:ascii="仿宋_GB2312" w:hAnsi="等线" w:eastAsia="仿宋_GB2312"/>
                <w:szCs w:val="21"/>
              </w:rPr>
            </w:pPr>
            <w:r>
              <w:rPr>
                <w:rFonts w:hint="eastAsia" w:ascii="仿宋_GB2312" w:hAnsi="等线" w:eastAsia="仿宋_GB2312"/>
                <w:szCs w:val="21"/>
              </w:rPr>
              <w:t>未按照本办法规定进行职业病危害预评价</w:t>
            </w:r>
          </w:p>
        </w:tc>
        <w:tc>
          <w:tcPr>
            <w:tcW w:w="2837" w:type="dxa"/>
            <w:tcBorders>
              <w:top w:val="single" w:color="auto" w:sz="4" w:space="0"/>
              <w:left w:val="nil"/>
              <w:bottom w:val="single" w:color="auto" w:sz="4" w:space="0"/>
              <w:right w:val="single" w:color="auto" w:sz="4" w:space="0"/>
            </w:tcBorders>
            <w:noWrap w:val="0"/>
            <w:vAlign w:val="top"/>
          </w:tcPr>
          <w:p w14:paraId="3E5907FA">
            <w:pPr>
              <w:rPr>
                <w:rFonts w:hint="eastAsia" w:ascii="仿宋_GB2312" w:hAnsi="等线" w:eastAsia="仿宋_GB2312"/>
                <w:szCs w:val="21"/>
              </w:rPr>
            </w:pPr>
            <w:r>
              <w:rPr>
                <w:rFonts w:hint="eastAsia" w:ascii="仿宋_GB2312" w:hAnsi="等线" w:eastAsia="仿宋_GB2312"/>
                <w:szCs w:val="21"/>
              </w:rPr>
              <w:t>《建设项目职业病防护设施“三同时”监督管理办法》第三十九条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一）未按照本办法规定进行职业病危害预评价。</w:t>
            </w:r>
          </w:p>
          <w:p w14:paraId="5398C5BC">
            <w:pPr>
              <w:rPr>
                <w:rFonts w:hint="eastAsia" w:ascii="仿宋_GB2312" w:hAnsi="等线" w:eastAsia="仿宋_GB2312"/>
                <w:szCs w:val="21"/>
              </w:rPr>
            </w:pPr>
            <w:r>
              <w:rPr>
                <w:rFonts w:hint="eastAsia" w:ascii="仿宋_GB2312" w:hAnsi="等线" w:eastAsia="仿宋_GB2312"/>
                <w:szCs w:val="21"/>
              </w:rPr>
              <w:t>参照《中华人民共和国职业病防治法》第六十九条第（一）项规定执行。</w:t>
            </w:r>
          </w:p>
        </w:tc>
        <w:tc>
          <w:tcPr>
            <w:tcW w:w="2663" w:type="dxa"/>
            <w:tcBorders>
              <w:top w:val="single" w:color="auto" w:sz="4" w:space="0"/>
              <w:left w:val="nil"/>
              <w:bottom w:val="single" w:color="auto" w:sz="4" w:space="0"/>
              <w:right w:val="single" w:color="auto" w:sz="4" w:space="0"/>
            </w:tcBorders>
            <w:noWrap w:val="0"/>
            <w:vAlign w:val="top"/>
          </w:tcPr>
          <w:p w14:paraId="3E9E507C">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w:t>
            </w:r>
            <w:r>
              <w:rPr>
                <w:rFonts w:ascii="仿宋_GB2312" w:hAnsi="等线" w:eastAsia="仿宋_GB2312"/>
                <w:szCs w:val="21"/>
              </w:rPr>
              <w:t>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p w14:paraId="64A48E2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：（1）责令限期改正后，逾期不改，职业病危害风险一般的建设项目未按照规定进行职业病危害预评价；（2）责令限期改正后，逾期不改，职业病危害风险严重的建设项目未按照规定进行职业病危害预评价</w:t>
            </w:r>
            <w:r>
              <w:rPr>
                <w:rFonts w:ascii="仿宋_GB2312" w:hAnsi="等线" w:eastAsia="仿宋_GB2312"/>
                <w:szCs w:val="21"/>
              </w:rPr>
              <w:t>。</w:t>
            </w:r>
          </w:p>
          <w:p w14:paraId="6C0CDF31">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w:t>
            </w:r>
            <w:r>
              <w:rPr>
                <w:rFonts w:ascii="仿宋_GB2312" w:hAnsi="等线" w:eastAsia="仿宋_GB2312"/>
                <w:szCs w:val="21"/>
              </w:rPr>
              <w:t>生职业病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0A2193DE">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468BC76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：（1）处十万元以上二十万元以下罚款；（2）处二十万元以上三十万元以下罚款。</w:t>
            </w:r>
          </w:p>
          <w:p w14:paraId="576269F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noWrap w:val="0"/>
            <w:vAlign w:val="top"/>
          </w:tcPr>
          <w:p w14:paraId="19EA0FAB">
            <w:pPr>
              <w:rPr>
                <w:rFonts w:ascii="仿宋_GB2312" w:hAnsi="等线" w:eastAsia="仿宋_GB2312"/>
                <w:szCs w:val="21"/>
              </w:rPr>
            </w:pPr>
            <w:r>
              <w:rPr>
                <w:rFonts w:hint="eastAsia" w:ascii="仿宋_GB2312" w:hAnsi="等线" w:eastAsia="仿宋_GB2312"/>
                <w:szCs w:val="21"/>
              </w:rPr>
              <w:t>《建设项目职业病防护设施“三同时”监督管理办法》是原国家安全生产监督管理总局制定的部门规章。根据《国务院关于国务院机构改革涉及行政法规规定的行政机关职责调整问题的决定》（国发〔2018〕17号）规定，实施主体变更为县级以上卫生健康行政机关。</w:t>
            </w:r>
          </w:p>
        </w:tc>
      </w:tr>
      <w:tr w14:paraId="4512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6D01903">
            <w:pPr>
              <w:ind w:firstLine="210" w:firstLineChars="100"/>
              <w:rPr>
                <w:rFonts w:ascii="仿宋_GB2312" w:hAnsi="等线" w:eastAsia="仿宋_GB2312"/>
                <w:szCs w:val="21"/>
                <w:lang w:val="en" w:bidi="ar"/>
              </w:rPr>
            </w:pPr>
            <w:r>
              <w:rPr>
                <w:rFonts w:ascii="仿宋_GB2312" w:hAnsi="等线" w:eastAsia="仿宋_GB2312"/>
                <w:szCs w:val="21"/>
                <w:lang w:val="en" w:bidi="ar"/>
              </w:rPr>
              <w:t>650</w:t>
            </w:r>
          </w:p>
        </w:tc>
        <w:tc>
          <w:tcPr>
            <w:tcW w:w="3146" w:type="dxa"/>
            <w:tcBorders>
              <w:top w:val="single" w:color="auto" w:sz="4" w:space="0"/>
              <w:left w:val="nil"/>
              <w:bottom w:val="single" w:color="auto" w:sz="4" w:space="0"/>
              <w:right w:val="single" w:color="auto" w:sz="4" w:space="0"/>
            </w:tcBorders>
            <w:noWrap w:val="0"/>
            <w:vAlign w:val="top"/>
          </w:tcPr>
          <w:p w14:paraId="141F3828">
            <w:pPr>
              <w:rPr>
                <w:rFonts w:ascii="仿宋_GB2312" w:hAnsi="等线" w:eastAsia="仿宋_GB2312"/>
                <w:szCs w:val="21"/>
              </w:rPr>
            </w:pPr>
            <w:r>
              <w:rPr>
                <w:rFonts w:hint="eastAsia" w:ascii="仿宋_GB2312" w:hAnsi="等线" w:eastAsia="仿宋_GB2312"/>
                <w:szCs w:val="21"/>
              </w:rPr>
              <w:t>建设项目的职业病防护设施未按照规定与主体工程同时设计、同时施工、同时投入生产和使用</w:t>
            </w:r>
          </w:p>
        </w:tc>
        <w:tc>
          <w:tcPr>
            <w:tcW w:w="2837" w:type="dxa"/>
            <w:tcBorders>
              <w:top w:val="single" w:color="auto" w:sz="4" w:space="0"/>
              <w:left w:val="nil"/>
              <w:bottom w:val="single" w:color="auto" w:sz="4" w:space="0"/>
              <w:right w:val="single" w:color="auto" w:sz="4" w:space="0"/>
            </w:tcBorders>
            <w:noWrap w:val="0"/>
            <w:vAlign w:val="top"/>
          </w:tcPr>
          <w:p w14:paraId="3B26CBAA">
            <w:pPr>
              <w:rPr>
                <w:rFonts w:hint="eastAsia" w:ascii="仿宋_GB2312" w:hAnsi="等线" w:eastAsia="仿宋_GB2312"/>
                <w:szCs w:val="21"/>
              </w:rPr>
            </w:pPr>
            <w:r>
              <w:rPr>
                <w:rFonts w:hint="eastAsia" w:ascii="仿宋_GB2312" w:hAnsi="等线" w:eastAsia="仿宋_GB2312"/>
                <w:szCs w:val="21"/>
              </w:rPr>
              <w:t>《建设项目职业病防护设施“三同时”监督管理办法》第三十九条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二）建设项目的职业病防护设施未按照规定与主体工程同时设计、同时施工、同时投入生产和使用。</w:t>
            </w:r>
          </w:p>
          <w:p w14:paraId="572F66EC">
            <w:pPr>
              <w:rPr>
                <w:rFonts w:hint="eastAsia" w:ascii="仿宋_GB2312" w:hAnsi="等线" w:eastAsia="仿宋_GB2312"/>
                <w:szCs w:val="21"/>
              </w:rPr>
            </w:pPr>
            <w:r>
              <w:rPr>
                <w:rFonts w:hint="eastAsia" w:ascii="仿宋_GB2312" w:hAnsi="等线" w:eastAsia="仿宋_GB2312"/>
                <w:szCs w:val="21"/>
              </w:rPr>
              <w:t>参照《中华人民共和国职业病防治法》第六十九条第（三）项规定执行。</w:t>
            </w:r>
          </w:p>
        </w:tc>
        <w:tc>
          <w:tcPr>
            <w:tcW w:w="2663" w:type="dxa"/>
            <w:tcBorders>
              <w:top w:val="single" w:color="auto" w:sz="4" w:space="0"/>
              <w:left w:val="nil"/>
              <w:bottom w:val="single" w:color="auto" w:sz="4" w:space="0"/>
              <w:right w:val="single" w:color="auto" w:sz="4" w:space="0"/>
            </w:tcBorders>
            <w:noWrap w:val="0"/>
            <w:vAlign w:val="top"/>
          </w:tcPr>
          <w:p w14:paraId="6BDAD12C">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w:t>
            </w:r>
            <w:r>
              <w:rPr>
                <w:rFonts w:ascii="仿宋_GB2312" w:hAnsi="等线" w:eastAsia="仿宋_GB2312"/>
                <w:szCs w:val="21"/>
              </w:rPr>
              <w:t>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p w14:paraId="2E709A3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职业病危害风险一般的建设项目的职业病防护设施未按照规定与主体工程同时设计、同时施工、同时投入生产和使用；（2）责令限期改正后，逾期不改，职业病危害风险严重的建设项目的职业病防护设施未按照规定与主体工程同时设计、同时施工、同时投入生产和使用。</w:t>
            </w:r>
          </w:p>
          <w:p w14:paraId="42504E7B">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w:t>
            </w:r>
            <w:r>
              <w:rPr>
                <w:rFonts w:ascii="仿宋_GB2312" w:hAnsi="等线" w:eastAsia="仿宋_GB2312"/>
                <w:szCs w:val="21"/>
              </w:rPr>
              <w:t>严重后果</w:t>
            </w:r>
            <w:r>
              <w:rPr>
                <w:rFonts w:hint="eastAsia"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4FE45118">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47E326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：（1）处十万元以上二十万元以下罚款；（2）处二十万元以上三十万元以下罚款。</w:t>
            </w:r>
          </w:p>
          <w:p w14:paraId="5E182DC2">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noWrap w:val="0"/>
            <w:vAlign w:val="top"/>
          </w:tcPr>
          <w:p w14:paraId="5D3D8A32">
            <w:pPr>
              <w:rPr>
                <w:rFonts w:ascii="仿宋_GB2312" w:hAnsi="等线" w:eastAsia="仿宋_GB2312"/>
                <w:szCs w:val="21"/>
              </w:rPr>
            </w:pPr>
          </w:p>
        </w:tc>
      </w:tr>
      <w:tr w14:paraId="55BE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FF2F89A">
            <w:pPr>
              <w:ind w:firstLine="210" w:firstLineChars="100"/>
              <w:rPr>
                <w:rFonts w:ascii="仿宋_GB2312" w:hAnsi="等线" w:eastAsia="仿宋_GB2312"/>
                <w:szCs w:val="21"/>
                <w:lang w:val="en" w:bidi="ar"/>
              </w:rPr>
            </w:pPr>
            <w:r>
              <w:rPr>
                <w:rFonts w:ascii="仿宋_GB2312" w:hAnsi="等线" w:eastAsia="仿宋_GB2312"/>
                <w:szCs w:val="21"/>
                <w:lang w:val="en" w:bidi="ar"/>
              </w:rPr>
              <w:t>651</w:t>
            </w:r>
          </w:p>
        </w:tc>
        <w:tc>
          <w:tcPr>
            <w:tcW w:w="3146" w:type="dxa"/>
            <w:tcBorders>
              <w:top w:val="single" w:color="auto" w:sz="4" w:space="0"/>
              <w:left w:val="nil"/>
              <w:bottom w:val="single" w:color="auto" w:sz="4" w:space="0"/>
              <w:right w:val="single" w:color="auto" w:sz="4" w:space="0"/>
            </w:tcBorders>
            <w:noWrap w:val="0"/>
            <w:vAlign w:val="top"/>
          </w:tcPr>
          <w:p w14:paraId="323998EF">
            <w:pPr>
              <w:rPr>
                <w:rFonts w:ascii="仿宋_GB2312" w:hAnsi="等线" w:eastAsia="仿宋_GB2312"/>
                <w:szCs w:val="21"/>
              </w:rPr>
            </w:pPr>
            <w:r>
              <w:rPr>
                <w:rFonts w:hint="eastAsia" w:ascii="仿宋_GB2312" w:hAnsi="等线" w:eastAsia="仿宋_GB2312"/>
                <w:szCs w:val="21"/>
              </w:rPr>
              <w:t>建设项目的职业病防护设施设计不符合国家职业卫生标准和卫生要求</w:t>
            </w:r>
          </w:p>
        </w:tc>
        <w:tc>
          <w:tcPr>
            <w:tcW w:w="2837" w:type="dxa"/>
            <w:tcBorders>
              <w:top w:val="single" w:color="auto" w:sz="4" w:space="0"/>
              <w:left w:val="nil"/>
              <w:bottom w:val="single" w:color="auto" w:sz="4" w:space="0"/>
              <w:right w:val="single" w:color="auto" w:sz="4" w:space="0"/>
            </w:tcBorders>
            <w:noWrap w:val="0"/>
            <w:vAlign w:val="top"/>
          </w:tcPr>
          <w:p w14:paraId="4DB44AF2">
            <w:pPr>
              <w:rPr>
                <w:rFonts w:hint="eastAsia" w:ascii="仿宋_GB2312" w:hAnsi="等线" w:eastAsia="仿宋_GB2312"/>
                <w:szCs w:val="21"/>
              </w:rPr>
            </w:pPr>
            <w:r>
              <w:rPr>
                <w:rFonts w:hint="eastAsia" w:ascii="仿宋_GB2312" w:hAnsi="等线" w:eastAsia="仿宋_GB2312"/>
                <w:szCs w:val="21"/>
              </w:rPr>
              <w:t>《建设项目职业病防护设施“三同时”监督管理办法》第三十九条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三）建设项目的职业病防护设施设计不符合国家职业卫生标准和卫生要求。</w:t>
            </w:r>
          </w:p>
          <w:p w14:paraId="0CF731FE">
            <w:pPr>
              <w:rPr>
                <w:rFonts w:hint="eastAsia" w:ascii="仿宋_GB2312" w:hAnsi="等线" w:eastAsia="仿宋_GB2312"/>
                <w:szCs w:val="21"/>
              </w:rPr>
            </w:pPr>
            <w:r>
              <w:rPr>
                <w:rFonts w:hint="eastAsia" w:ascii="仿宋_GB2312" w:hAnsi="等线" w:eastAsia="仿宋_GB2312"/>
                <w:szCs w:val="21"/>
              </w:rPr>
              <w:t>参照《中华人民共和国职业病防治法》第六十九条第（四）项规定执行。</w:t>
            </w:r>
          </w:p>
        </w:tc>
        <w:tc>
          <w:tcPr>
            <w:tcW w:w="2663" w:type="dxa"/>
            <w:tcBorders>
              <w:top w:val="single" w:color="auto" w:sz="4" w:space="0"/>
              <w:left w:val="nil"/>
              <w:bottom w:val="single" w:color="auto" w:sz="4" w:space="0"/>
              <w:right w:val="single" w:color="auto" w:sz="4" w:space="0"/>
            </w:tcBorders>
            <w:noWrap w:val="0"/>
            <w:vAlign w:val="top"/>
          </w:tcPr>
          <w:p w14:paraId="561275B8">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w:t>
            </w:r>
            <w:r>
              <w:rPr>
                <w:rFonts w:ascii="仿宋_GB2312" w:hAnsi="等线" w:eastAsia="仿宋_GB2312"/>
                <w:szCs w:val="21"/>
              </w:rPr>
              <w:t>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p w14:paraId="142A8CD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：责令限期改正后，逾期不改，职业病危害风险一般的建设项目的职业病防护设施设计不符合国家职业卫生标准和卫生要求</w:t>
            </w:r>
            <w:r>
              <w:rPr>
                <w:rFonts w:ascii="仿宋_GB2312" w:hAnsi="等线" w:eastAsia="仿宋_GB2312"/>
                <w:szCs w:val="21"/>
              </w:rPr>
              <w:t>。</w:t>
            </w:r>
          </w:p>
          <w:p w14:paraId="4508E7EC">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：（1）责令限期改正后</w:t>
            </w:r>
            <w:r>
              <w:rPr>
                <w:rFonts w:ascii="仿宋_GB2312" w:hAnsi="等线" w:eastAsia="仿宋_GB2312"/>
                <w:szCs w:val="21"/>
              </w:rPr>
              <w:t>，</w:t>
            </w:r>
            <w:r>
              <w:rPr>
                <w:rFonts w:hint="eastAsia" w:ascii="仿宋_GB2312" w:hAnsi="等线" w:eastAsia="仿宋_GB2312"/>
                <w:szCs w:val="21"/>
              </w:rPr>
              <w:t>逾期不改，职业病危害风险严重的建设项目的职业病防护设施设计不符合国家职业卫生标准和卫生要求。医疗机构放射性职业病危害严重的建设项目的防护设施设计未经卫生行政部门审查同意擅自施工；（2）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38516543">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2D6F7D9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：处十万元以上二十万元以下罚款，责令停止产生职业病危害的作业。</w:t>
            </w:r>
          </w:p>
          <w:p w14:paraId="55AEA87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：（1）处二十万元以上三十五万元以下罚款，责令停止产生职业病危害的作业，或者提请有关人民政府按照国务院规定的权限责令停建、关闭；</w:t>
            </w:r>
            <w:r>
              <w:rPr>
                <w:rFonts w:ascii="仿宋_GB2312" w:hAnsi="等线" w:eastAsia="仿宋_GB2312"/>
                <w:szCs w:val="21"/>
              </w:rPr>
              <w:t>（</w:t>
            </w:r>
            <w:r>
              <w:rPr>
                <w:rFonts w:hint="eastAsia" w:ascii="仿宋_GB2312" w:hAnsi="等线" w:eastAsia="仿宋_GB2312"/>
                <w:szCs w:val="21"/>
              </w:rPr>
              <w:t>2</w:t>
            </w:r>
            <w:r>
              <w:rPr>
                <w:rFonts w:ascii="仿宋_GB2312" w:hAnsi="等线" w:eastAsia="仿宋_GB2312"/>
                <w:szCs w:val="21"/>
              </w:rPr>
              <w:t>）</w:t>
            </w:r>
            <w:r>
              <w:rPr>
                <w:rFonts w:hint="eastAsia" w:ascii="仿宋_GB2312" w:hAnsi="等线" w:eastAsia="仿宋_GB2312"/>
                <w:szCs w:val="21"/>
              </w:rPr>
              <w:t>处三十五万元以上五十万元以下罚款，责令停止产生职业病危害的作业，或者提请有关人民政府按照国务院规定的权限责令停建、关闭。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noWrap w:val="0"/>
            <w:vAlign w:val="top"/>
          </w:tcPr>
          <w:p w14:paraId="4C343770">
            <w:pPr>
              <w:rPr>
                <w:rFonts w:ascii="仿宋_GB2312" w:hAnsi="等线" w:eastAsia="仿宋_GB2312"/>
                <w:szCs w:val="21"/>
              </w:rPr>
            </w:pPr>
          </w:p>
        </w:tc>
      </w:tr>
      <w:tr w14:paraId="7B79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79899BA">
            <w:pPr>
              <w:ind w:firstLine="210" w:firstLineChars="100"/>
              <w:rPr>
                <w:rFonts w:ascii="仿宋_GB2312" w:hAnsi="等线" w:eastAsia="仿宋_GB2312"/>
                <w:szCs w:val="21"/>
                <w:lang w:val="en" w:bidi="ar"/>
              </w:rPr>
            </w:pPr>
            <w:r>
              <w:rPr>
                <w:rFonts w:ascii="仿宋_GB2312" w:hAnsi="等线" w:eastAsia="仿宋_GB2312"/>
                <w:szCs w:val="21"/>
                <w:lang w:val="en" w:bidi="ar"/>
              </w:rPr>
              <w:t>652</w:t>
            </w:r>
          </w:p>
        </w:tc>
        <w:tc>
          <w:tcPr>
            <w:tcW w:w="3146" w:type="dxa"/>
            <w:tcBorders>
              <w:top w:val="single" w:color="auto" w:sz="4" w:space="0"/>
              <w:left w:val="nil"/>
              <w:bottom w:val="single" w:color="auto" w:sz="4" w:space="0"/>
              <w:right w:val="single" w:color="auto" w:sz="4" w:space="0"/>
            </w:tcBorders>
            <w:noWrap w:val="0"/>
            <w:vAlign w:val="top"/>
          </w:tcPr>
          <w:p w14:paraId="4FB47F7F">
            <w:pPr>
              <w:rPr>
                <w:rFonts w:ascii="仿宋_GB2312" w:hAnsi="等线" w:eastAsia="仿宋_GB2312"/>
                <w:szCs w:val="21"/>
              </w:rPr>
            </w:pPr>
            <w:r>
              <w:rPr>
                <w:rFonts w:hint="eastAsia" w:ascii="仿宋_GB2312" w:hAnsi="等线" w:eastAsia="仿宋_GB2312"/>
                <w:szCs w:val="21"/>
              </w:rPr>
              <w:t>未按照本办法规定对职业病防护设施进行职业病危害控制效果评价</w:t>
            </w:r>
          </w:p>
        </w:tc>
        <w:tc>
          <w:tcPr>
            <w:tcW w:w="2837" w:type="dxa"/>
            <w:tcBorders>
              <w:top w:val="single" w:color="auto" w:sz="4" w:space="0"/>
              <w:left w:val="nil"/>
              <w:bottom w:val="single" w:color="auto" w:sz="4" w:space="0"/>
              <w:right w:val="single" w:color="auto" w:sz="4" w:space="0"/>
            </w:tcBorders>
            <w:noWrap w:val="0"/>
            <w:vAlign w:val="top"/>
          </w:tcPr>
          <w:p w14:paraId="59833940">
            <w:pPr>
              <w:rPr>
                <w:rFonts w:hint="eastAsia" w:ascii="仿宋_GB2312" w:hAnsi="等线" w:eastAsia="仿宋_GB2312"/>
                <w:szCs w:val="21"/>
              </w:rPr>
            </w:pPr>
            <w:r>
              <w:rPr>
                <w:rFonts w:hint="eastAsia" w:ascii="仿宋_GB2312" w:hAnsi="等线" w:eastAsia="仿宋_GB2312"/>
                <w:szCs w:val="21"/>
              </w:rPr>
              <w:t>《建设项目职业病防护设施“三同时”监督管理办法》第三十九条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四）未按照本办法规定对职业病防护设施进行职业病危害控制效果评价。</w:t>
            </w:r>
          </w:p>
          <w:p w14:paraId="38EF844A">
            <w:pPr>
              <w:rPr>
                <w:rFonts w:hint="eastAsia" w:ascii="仿宋_GB2312" w:hAnsi="等线" w:eastAsia="仿宋_GB2312"/>
                <w:szCs w:val="21"/>
              </w:rPr>
            </w:pPr>
            <w:r>
              <w:rPr>
                <w:rFonts w:hint="eastAsia" w:ascii="仿宋_GB2312" w:hAnsi="等线" w:eastAsia="仿宋_GB2312"/>
                <w:szCs w:val="21"/>
              </w:rPr>
              <w:t>参照《中华人民共和国职业病防治法》第六十九条第（五）项规定执行。</w:t>
            </w:r>
          </w:p>
        </w:tc>
        <w:tc>
          <w:tcPr>
            <w:tcW w:w="2663" w:type="dxa"/>
            <w:tcBorders>
              <w:top w:val="single" w:color="auto" w:sz="4" w:space="0"/>
              <w:left w:val="nil"/>
              <w:bottom w:val="single" w:color="auto" w:sz="4" w:space="0"/>
              <w:right w:val="single" w:color="auto" w:sz="4" w:space="0"/>
            </w:tcBorders>
            <w:noWrap w:val="0"/>
            <w:vAlign w:val="top"/>
          </w:tcPr>
          <w:p w14:paraId="78AB9AEE">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w:t>
            </w:r>
            <w:r>
              <w:rPr>
                <w:rFonts w:ascii="仿宋_GB2312" w:hAnsi="等线" w:eastAsia="仿宋_GB2312"/>
                <w:szCs w:val="21"/>
              </w:rPr>
              <w:t>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p w14:paraId="60DBC5D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职业病危害风险一般的建设项目或医疗机构产生放射性职业病危害一般的建设项目，未按照规定对职业病防护设施进行职业病危害控制效果评价；（2）责令限期改正后，逾期不改，职业病危害风险严重的建设项目或医疗机构产生放射性职业病危害严重的建设项目，未按照规定对职业病防护设施进行职业病危害控制效果评价。</w:t>
            </w:r>
          </w:p>
          <w:p w14:paraId="24F9DEF6">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w:t>
            </w:r>
            <w:r>
              <w:rPr>
                <w:rFonts w:ascii="仿宋_GB2312" w:hAnsi="等线" w:eastAsia="仿宋_GB2312"/>
                <w:szCs w:val="21"/>
              </w:rPr>
              <w:t>，</w:t>
            </w:r>
            <w:r>
              <w:rPr>
                <w:rFonts w:hint="eastAsia" w:ascii="仿宋_GB2312" w:hAnsi="等线" w:eastAsia="仿宋_GB2312"/>
                <w:szCs w:val="21"/>
              </w:rPr>
              <w:t>逾期不改，造成劳动者发生职业病危害事故等</w:t>
            </w:r>
            <w:r>
              <w:rPr>
                <w:rFonts w:ascii="仿宋_GB2312" w:hAnsi="等线" w:eastAsia="仿宋_GB2312"/>
                <w:szCs w:val="21"/>
              </w:rPr>
              <w:t>严重后果</w:t>
            </w:r>
            <w:r>
              <w:rPr>
                <w:rFonts w:hint="eastAsia"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2711C0C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10ED1F6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：（1）处十万元以上二十万元以下罚款；（2）处二十万元以上三十万元以下罚款。</w:t>
            </w:r>
          </w:p>
          <w:p w14:paraId="078D6BD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noWrap w:val="0"/>
            <w:vAlign w:val="top"/>
          </w:tcPr>
          <w:p w14:paraId="1D793E9F">
            <w:pPr>
              <w:rPr>
                <w:rFonts w:ascii="仿宋_GB2312" w:hAnsi="等线" w:eastAsia="仿宋_GB2312"/>
                <w:szCs w:val="21"/>
              </w:rPr>
            </w:pPr>
          </w:p>
        </w:tc>
      </w:tr>
      <w:tr w14:paraId="0FFD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tcBorders>
              <w:top w:val="single" w:color="auto" w:sz="4" w:space="0"/>
              <w:left w:val="single" w:color="auto" w:sz="4" w:space="0"/>
              <w:bottom w:val="single" w:color="auto" w:sz="4" w:space="0"/>
              <w:right w:val="single" w:color="auto" w:sz="4" w:space="0"/>
            </w:tcBorders>
            <w:noWrap w:val="0"/>
            <w:vAlign w:val="top"/>
          </w:tcPr>
          <w:p w14:paraId="1DAF64F8">
            <w:pPr>
              <w:ind w:firstLine="210" w:firstLineChars="100"/>
              <w:rPr>
                <w:rFonts w:ascii="仿宋_GB2312" w:hAnsi="等线" w:eastAsia="仿宋_GB2312"/>
                <w:szCs w:val="21"/>
                <w:lang w:val="en" w:bidi="ar"/>
              </w:rPr>
            </w:pPr>
            <w:r>
              <w:rPr>
                <w:rFonts w:ascii="仿宋_GB2312" w:hAnsi="等线" w:eastAsia="仿宋_GB2312"/>
                <w:szCs w:val="21"/>
                <w:lang w:val="en" w:bidi="ar"/>
              </w:rPr>
              <w:t>653</w:t>
            </w:r>
          </w:p>
        </w:tc>
        <w:tc>
          <w:tcPr>
            <w:tcW w:w="3146" w:type="dxa"/>
            <w:tcBorders>
              <w:top w:val="single" w:color="auto" w:sz="4" w:space="0"/>
              <w:left w:val="nil"/>
              <w:bottom w:val="single" w:color="auto" w:sz="4" w:space="0"/>
              <w:right w:val="single" w:color="auto" w:sz="4" w:space="0"/>
            </w:tcBorders>
            <w:noWrap w:val="0"/>
            <w:vAlign w:val="top"/>
          </w:tcPr>
          <w:p w14:paraId="0E609B17">
            <w:pPr>
              <w:rPr>
                <w:rFonts w:ascii="仿宋_GB2312" w:hAnsi="等线" w:eastAsia="仿宋_GB2312"/>
                <w:szCs w:val="21"/>
              </w:rPr>
            </w:pPr>
            <w:r>
              <w:rPr>
                <w:rFonts w:hint="eastAsia" w:ascii="仿宋_GB2312" w:hAnsi="等线" w:eastAsia="仿宋_GB2312"/>
                <w:szCs w:val="21"/>
              </w:rPr>
              <w:t>建设项目竣工投入生产和使用前，职业病防护设施未按照本办法规定验收合格</w:t>
            </w:r>
          </w:p>
        </w:tc>
        <w:tc>
          <w:tcPr>
            <w:tcW w:w="2837" w:type="dxa"/>
            <w:tcBorders>
              <w:top w:val="single" w:color="auto" w:sz="4" w:space="0"/>
              <w:left w:val="nil"/>
              <w:bottom w:val="single" w:color="auto" w:sz="4" w:space="0"/>
              <w:right w:val="single" w:color="auto" w:sz="4" w:space="0"/>
            </w:tcBorders>
            <w:noWrap w:val="0"/>
            <w:vAlign w:val="top"/>
          </w:tcPr>
          <w:p w14:paraId="7FAED2D5">
            <w:pPr>
              <w:rPr>
                <w:rFonts w:hint="eastAsia" w:ascii="仿宋_GB2312" w:hAnsi="等线" w:eastAsia="仿宋_GB2312"/>
                <w:szCs w:val="21"/>
              </w:rPr>
            </w:pPr>
            <w:r>
              <w:rPr>
                <w:rFonts w:hint="eastAsia" w:ascii="仿宋_GB2312" w:hAnsi="等线" w:eastAsia="仿宋_GB2312"/>
                <w:szCs w:val="21"/>
              </w:rPr>
              <w:t>《建设项目职业病防护设施“三同时”监督管理办法》第三十九条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五）建设项目竣工投入生产和使用前，职业病防护设施未按照本办法规定验收合格。</w:t>
            </w:r>
          </w:p>
          <w:p w14:paraId="374CA525">
            <w:pPr>
              <w:rPr>
                <w:rFonts w:hint="eastAsia" w:ascii="仿宋_GB2312" w:hAnsi="等线" w:eastAsia="仿宋_GB2312"/>
                <w:szCs w:val="21"/>
              </w:rPr>
            </w:pPr>
            <w:r>
              <w:rPr>
                <w:rFonts w:hint="eastAsia" w:ascii="仿宋_GB2312" w:hAnsi="等线" w:eastAsia="仿宋_GB2312"/>
                <w:szCs w:val="21"/>
              </w:rPr>
              <w:t>参照《中华人民共和国职业病防治法》第六十九条第（六）项规定执行。</w:t>
            </w:r>
          </w:p>
        </w:tc>
        <w:tc>
          <w:tcPr>
            <w:tcW w:w="2663" w:type="dxa"/>
            <w:tcBorders>
              <w:top w:val="single" w:color="auto" w:sz="4" w:space="0"/>
              <w:left w:val="nil"/>
              <w:bottom w:val="single" w:color="auto" w:sz="4" w:space="0"/>
              <w:right w:val="single" w:color="auto" w:sz="4" w:space="0"/>
            </w:tcBorders>
            <w:noWrap w:val="0"/>
            <w:vAlign w:val="top"/>
          </w:tcPr>
          <w:p w14:paraId="509B9185">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：首次发现违法行为，未造成</w:t>
            </w:r>
            <w:r>
              <w:rPr>
                <w:rFonts w:ascii="仿宋_GB2312" w:hAnsi="等线" w:eastAsia="仿宋_GB2312"/>
                <w:szCs w:val="21"/>
              </w:rPr>
              <w:t>职业病</w:t>
            </w:r>
            <w:r>
              <w:rPr>
                <w:rFonts w:hint="eastAsia" w:ascii="仿宋_GB2312" w:hAnsi="等线" w:eastAsia="仿宋_GB2312"/>
                <w:szCs w:val="21"/>
              </w:rPr>
              <w:t>危害事故等</w:t>
            </w:r>
            <w:r>
              <w:rPr>
                <w:rFonts w:ascii="仿宋_GB2312" w:hAnsi="等线" w:eastAsia="仿宋_GB2312"/>
                <w:szCs w:val="21"/>
              </w:rPr>
              <w:t>严重后果</w:t>
            </w:r>
            <w:r>
              <w:rPr>
                <w:rFonts w:hint="eastAsia" w:ascii="仿宋_GB2312" w:hAnsi="等线" w:eastAsia="仿宋_GB2312"/>
                <w:szCs w:val="21"/>
              </w:rPr>
              <w:t>。</w:t>
            </w:r>
          </w:p>
          <w:p w14:paraId="46553B0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造成建设项目竣工投入生产和使用前，职业病危害风险一般的建设项目或医疗机构产生放射性职业病危害一般的建设项目未按照规定验收合格；（2）责令限期改正后，逾期不改，造成建设项目竣工投入生产和使用前，职业病危害风险严重的建设项目或医疗机构产生放射性职业病危害严重的建设项目未按照规定验收合格。</w:t>
            </w:r>
          </w:p>
          <w:p w14:paraId="68E5882D">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：责令限期改正后，逾期不改，造成劳动者发生职业病危害事故等严重后果。</w:t>
            </w:r>
          </w:p>
        </w:tc>
        <w:tc>
          <w:tcPr>
            <w:tcW w:w="2835" w:type="dxa"/>
            <w:tcBorders>
              <w:top w:val="single" w:color="auto" w:sz="4" w:space="0"/>
              <w:left w:val="nil"/>
              <w:bottom w:val="single" w:color="auto" w:sz="4" w:space="0"/>
              <w:right w:val="single" w:color="auto" w:sz="4" w:space="0"/>
            </w:tcBorders>
            <w:noWrap w:val="0"/>
            <w:vAlign w:val="top"/>
          </w:tcPr>
          <w:p w14:paraId="45386A88">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5672D7C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：（1）处十万元以上二十万元以下罚款；（2）处二十万元以上三十万元以下罚款。</w:t>
            </w:r>
          </w:p>
          <w:p w14:paraId="13D2293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：处三十万元以上五十万元以下罚款，责令停止产生职业病危害的作业，或者提请有关人民政府按照国务院规定的权限责令停建、关闭。</w:t>
            </w:r>
          </w:p>
        </w:tc>
        <w:tc>
          <w:tcPr>
            <w:tcW w:w="1479" w:type="dxa"/>
            <w:tcBorders>
              <w:top w:val="single" w:color="auto" w:sz="4" w:space="0"/>
              <w:left w:val="nil"/>
              <w:bottom w:val="single" w:color="auto" w:sz="4" w:space="0"/>
              <w:right w:val="single" w:color="auto" w:sz="4" w:space="0"/>
            </w:tcBorders>
            <w:noWrap w:val="0"/>
            <w:vAlign w:val="top"/>
          </w:tcPr>
          <w:p w14:paraId="61169DC0">
            <w:pPr>
              <w:rPr>
                <w:rFonts w:ascii="仿宋_GB2312" w:hAnsi="等线" w:eastAsia="仿宋_GB2312"/>
                <w:szCs w:val="21"/>
              </w:rPr>
            </w:pPr>
          </w:p>
        </w:tc>
      </w:tr>
      <w:tr w14:paraId="2C94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AA79286">
            <w:pPr>
              <w:ind w:firstLine="210" w:firstLineChars="100"/>
              <w:rPr>
                <w:rFonts w:ascii="仿宋_GB2312" w:hAnsi="等线" w:eastAsia="仿宋_GB2312"/>
                <w:szCs w:val="21"/>
                <w:lang w:val="en" w:bidi="ar"/>
              </w:rPr>
            </w:pPr>
            <w:r>
              <w:rPr>
                <w:rFonts w:ascii="仿宋_GB2312" w:hAnsi="等线" w:eastAsia="仿宋_GB2312"/>
                <w:szCs w:val="21"/>
                <w:lang w:val="en" w:bidi="ar"/>
              </w:rPr>
              <w:t>654</w:t>
            </w:r>
          </w:p>
        </w:tc>
        <w:tc>
          <w:tcPr>
            <w:tcW w:w="3146" w:type="dxa"/>
            <w:tcBorders>
              <w:top w:val="single" w:color="auto" w:sz="4" w:space="0"/>
              <w:left w:val="nil"/>
              <w:bottom w:val="single" w:color="auto" w:sz="4" w:space="0"/>
              <w:right w:val="single" w:color="auto" w:sz="4" w:space="0"/>
            </w:tcBorders>
            <w:noWrap w:val="0"/>
            <w:vAlign w:val="top"/>
          </w:tcPr>
          <w:p w14:paraId="1EC005D2">
            <w:pPr>
              <w:rPr>
                <w:rFonts w:ascii="仿宋_GB2312" w:hAnsi="等线" w:eastAsia="仿宋_GB2312"/>
                <w:szCs w:val="21"/>
              </w:rPr>
            </w:pPr>
            <w:r>
              <w:rPr>
                <w:rFonts w:hint="eastAsia" w:ascii="仿宋_GB2312" w:hAnsi="等线" w:eastAsia="仿宋_GB2312"/>
                <w:szCs w:val="21"/>
              </w:rPr>
              <w:t>未按照本办法规定，对职业病危害预评价报告、职业病防护设施设计、职业病危害控制效果评价报告进行评审或者组织职业病防护设施验收</w:t>
            </w:r>
          </w:p>
        </w:tc>
        <w:tc>
          <w:tcPr>
            <w:tcW w:w="2837" w:type="dxa"/>
            <w:tcBorders>
              <w:top w:val="single" w:color="auto" w:sz="4" w:space="0"/>
              <w:left w:val="nil"/>
              <w:bottom w:val="single" w:color="auto" w:sz="4" w:space="0"/>
              <w:right w:val="single" w:color="auto" w:sz="4" w:space="0"/>
            </w:tcBorders>
            <w:noWrap w:val="0"/>
            <w:vAlign w:val="top"/>
          </w:tcPr>
          <w:p w14:paraId="7106AFA2">
            <w:pPr>
              <w:rPr>
                <w:rFonts w:ascii="仿宋_GB2312" w:hAnsi="等线" w:eastAsia="仿宋_GB2312"/>
                <w:szCs w:val="21"/>
              </w:rPr>
            </w:pPr>
            <w:r>
              <w:rPr>
                <w:rFonts w:hint="eastAsia" w:ascii="仿宋_GB2312" w:hAnsi="等线" w:eastAsia="仿宋_GB2312"/>
                <w:szCs w:val="21"/>
              </w:rPr>
              <w:t>《建设项目职业病防护设施“三同时”监督管理办法》第四十条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w:t>
            </w:r>
          </w:p>
        </w:tc>
        <w:tc>
          <w:tcPr>
            <w:tcW w:w="2663" w:type="dxa"/>
            <w:tcBorders>
              <w:top w:val="single" w:color="auto" w:sz="4" w:space="0"/>
              <w:left w:val="nil"/>
              <w:bottom w:val="single" w:color="auto" w:sz="4" w:space="0"/>
              <w:right w:val="single" w:color="auto" w:sz="4" w:space="0"/>
            </w:tcBorders>
            <w:noWrap w:val="0"/>
            <w:vAlign w:val="top"/>
          </w:tcPr>
          <w:p w14:paraId="65CD9FF4">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39175CB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w:t>
            </w:r>
            <w:r>
              <w:rPr>
                <w:rFonts w:ascii="仿宋_GB2312" w:hAnsi="等线" w:eastAsia="仿宋_GB2312"/>
                <w:szCs w:val="21"/>
              </w:rPr>
              <w:t>，</w:t>
            </w:r>
            <w:r>
              <w:rPr>
                <w:rFonts w:hint="eastAsia" w:ascii="仿宋_GB2312" w:hAnsi="等线" w:eastAsia="仿宋_GB2312"/>
                <w:szCs w:val="21"/>
              </w:rPr>
              <w:t>逾期不改，</w:t>
            </w:r>
            <w:r>
              <w:rPr>
                <w:rFonts w:ascii="仿宋_GB2312" w:hAnsi="等线" w:eastAsia="仿宋_GB2312"/>
                <w:szCs w:val="21"/>
              </w:rPr>
              <w:t>仍未</w:t>
            </w:r>
            <w:r>
              <w:rPr>
                <w:rFonts w:hint="eastAsia" w:ascii="仿宋_GB2312" w:hAnsi="等线" w:eastAsia="仿宋_GB2312"/>
                <w:szCs w:val="21"/>
              </w:rPr>
              <w:t>对职业病危害风险</w:t>
            </w:r>
            <w:r>
              <w:rPr>
                <w:rFonts w:ascii="仿宋_GB2312" w:hAnsi="等线" w:eastAsia="仿宋_GB2312"/>
                <w:szCs w:val="21"/>
              </w:rPr>
              <w:t>一般</w:t>
            </w:r>
            <w:r>
              <w:rPr>
                <w:rFonts w:hint="eastAsia" w:ascii="仿宋_GB2312" w:hAnsi="等线" w:eastAsia="仿宋_GB2312"/>
                <w:szCs w:val="21"/>
              </w:rPr>
              <w:t>的建设项目职业病危害预评价报告、职业病防护设施设计、职业病危害控制效果评价报告进行评审或者组织职业病防护设施验收。</w:t>
            </w:r>
          </w:p>
          <w:p w14:paraId="16EB0F9B">
            <w:pPr>
              <w:rPr>
                <w:rFonts w:ascii="仿宋_GB2312" w:hAnsi="等线" w:eastAsia="仿宋_GB2312"/>
                <w:szCs w:val="21"/>
              </w:rPr>
            </w:pPr>
            <w:r>
              <w:rPr>
                <w:rFonts w:hint="eastAsia" w:ascii="仿宋_GB2312" w:hAnsi="等线" w:eastAsia="仿宋_GB2312"/>
                <w:b/>
                <w:bCs/>
                <w:szCs w:val="21"/>
              </w:rPr>
              <w:t>严重：</w:t>
            </w:r>
            <w:r>
              <w:rPr>
                <w:rFonts w:hint="eastAsia" w:ascii="仿宋_GB2312" w:hAnsi="等线" w:eastAsia="仿宋_GB2312"/>
                <w:szCs w:val="21"/>
              </w:rPr>
              <w:t>责令限期改正后</w:t>
            </w:r>
            <w:r>
              <w:rPr>
                <w:rFonts w:ascii="仿宋_GB2312" w:hAnsi="等线" w:eastAsia="仿宋_GB2312"/>
                <w:szCs w:val="21"/>
              </w:rPr>
              <w:t>，</w:t>
            </w:r>
            <w:r>
              <w:rPr>
                <w:rFonts w:hint="eastAsia" w:ascii="仿宋_GB2312" w:hAnsi="等线" w:eastAsia="仿宋_GB2312"/>
                <w:szCs w:val="21"/>
              </w:rPr>
              <w:t>逾期不改，</w:t>
            </w:r>
            <w:r>
              <w:rPr>
                <w:rFonts w:ascii="仿宋_GB2312" w:hAnsi="等线" w:eastAsia="仿宋_GB2312"/>
                <w:szCs w:val="21"/>
              </w:rPr>
              <w:t>仍未</w:t>
            </w:r>
            <w:r>
              <w:rPr>
                <w:rFonts w:hint="eastAsia" w:ascii="仿宋_GB2312" w:hAnsi="等线" w:eastAsia="仿宋_GB2312"/>
                <w:szCs w:val="21"/>
              </w:rPr>
              <w:t>对职业病危害风险严重的建设项目职业病危害预评价报告、职业病防护设施设计、职业病危害控制效果评价报告进行评审或者组织职业病防护设施验收。</w:t>
            </w:r>
          </w:p>
        </w:tc>
        <w:tc>
          <w:tcPr>
            <w:tcW w:w="2835" w:type="dxa"/>
            <w:tcBorders>
              <w:top w:val="single" w:color="auto" w:sz="4" w:space="0"/>
              <w:left w:val="nil"/>
              <w:bottom w:val="single" w:color="auto" w:sz="4" w:space="0"/>
              <w:right w:val="single" w:color="auto" w:sz="4" w:space="0"/>
            </w:tcBorders>
            <w:noWrap w:val="0"/>
            <w:vAlign w:val="top"/>
          </w:tcPr>
          <w:p w14:paraId="5AB9D79D">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79CFF27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：处5千元以上1万5千元以下罚款。</w:t>
            </w:r>
          </w:p>
          <w:p w14:paraId="0C590A1B">
            <w:pPr>
              <w:rPr>
                <w:rFonts w:ascii="仿宋_GB2312" w:hAnsi="等线" w:eastAsia="仿宋_GB2312"/>
                <w:szCs w:val="21"/>
              </w:rPr>
            </w:pPr>
            <w:r>
              <w:rPr>
                <w:rFonts w:hint="eastAsia" w:ascii="仿宋_GB2312" w:hAnsi="等线" w:eastAsia="仿宋_GB2312"/>
                <w:b/>
                <w:bCs/>
                <w:szCs w:val="21"/>
              </w:rPr>
              <w:t>从重：</w:t>
            </w:r>
            <w:r>
              <w:rPr>
                <w:rFonts w:hint="eastAsia" w:ascii="仿宋_GB2312" w:hAnsi="等线" w:eastAsia="仿宋_GB2312"/>
                <w:szCs w:val="21"/>
              </w:rPr>
              <w:t>处1万5千元以上3万元以下罚款。</w:t>
            </w:r>
          </w:p>
          <w:p w14:paraId="689F5A9B">
            <w:pPr>
              <w:rPr>
                <w:rFonts w:ascii="仿宋_GB2312" w:hAnsi="等线" w:eastAsia="仿宋_GB2312"/>
                <w:szCs w:val="21"/>
              </w:rPr>
            </w:pPr>
          </w:p>
          <w:p w14:paraId="3F127714">
            <w:pPr>
              <w:rPr>
                <w:rFonts w:ascii="仿宋_GB2312" w:hAnsi="等线" w:eastAsia="仿宋_GB2312"/>
                <w:szCs w:val="21"/>
              </w:rPr>
            </w:pPr>
          </w:p>
        </w:tc>
        <w:tc>
          <w:tcPr>
            <w:tcW w:w="1479" w:type="dxa"/>
            <w:tcBorders>
              <w:top w:val="single" w:color="auto" w:sz="4" w:space="0"/>
              <w:left w:val="nil"/>
              <w:bottom w:val="single" w:color="auto" w:sz="4" w:space="0"/>
              <w:right w:val="single" w:color="auto" w:sz="4" w:space="0"/>
            </w:tcBorders>
            <w:noWrap w:val="0"/>
            <w:vAlign w:val="top"/>
          </w:tcPr>
          <w:p w14:paraId="0AB873FC">
            <w:pPr>
              <w:rPr>
                <w:rFonts w:ascii="仿宋_GB2312" w:hAnsi="等线" w:eastAsia="仿宋_GB2312"/>
                <w:szCs w:val="21"/>
              </w:rPr>
            </w:pPr>
          </w:p>
        </w:tc>
      </w:tr>
      <w:tr w14:paraId="4E0D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9AEF781">
            <w:pPr>
              <w:ind w:firstLine="210" w:firstLineChars="100"/>
              <w:rPr>
                <w:rFonts w:ascii="仿宋_GB2312" w:hAnsi="等线" w:eastAsia="仿宋_GB2312"/>
                <w:szCs w:val="21"/>
                <w:lang w:val="en" w:bidi="ar"/>
              </w:rPr>
            </w:pPr>
            <w:r>
              <w:rPr>
                <w:rFonts w:ascii="仿宋_GB2312" w:hAnsi="等线" w:eastAsia="仿宋_GB2312"/>
                <w:szCs w:val="21"/>
                <w:lang w:val="en" w:bidi="ar"/>
              </w:rPr>
              <w:t>655</w:t>
            </w:r>
          </w:p>
        </w:tc>
        <w:tc>
          <w:tcPr>
            <w:tcW w:w="3146" w:type="dxa"/>
            <w:tcBorders>
              <w:top w:val="single" w:color="auto" w:sz="4" w:space="0"/>
              <w:left w:val="nil"/>
              <w:bottom w:val="single" w:color="auto" w:sz="4" w:space="0"/>
              <w:right w:val="single" w:color="auto" w:sz="4" w:space="0"/>
            </w:tcBorders>
            <w:noWrap w:val="0"/>
            <w:vAlign w:val="top"/>
          </w:tcPr>
          <w:p w14:paraId="133C3C23">
            <w:pPr>
              <w:rPr>
                <w:rFonts w:ascii="仿宋_GB2312" w:hAnsi="等线" w:eastAsia="仿宋_GB2312"/>
                <w:szCs w:val="21"/>
              </w:rPr>
            </w:pPr>
            <w:r>
              <w:rPr>
                <w:rFonts w:hint="eastAsia" w:ascii="仿宋_GB2312" w:hAnsi="等线" w:eastAsia="仿宋_GB2312"/>
                <w:szCs w:val="21"/>
              </w:rPr>
              <w:t>职业病危害预评价、职业病防护设施设计、职业病危害控制效果评价或者职业病防护设施验收工作过程未形成书面报告备查</w:t>
            </w:r>
          </w:p>
        </w:tc>
        <w:tc>
          <w:tcPr>
            <w:tcW w:w="2837" w:type="dxa"/>
            <w:tcBorders>
              <w:top w:val="single" w:color="auto" w:sz="4" w:space="0"/>
              <w:left w:val="nil"/>
              <w:bottom w:val="single" w:color="auto" w:sz="4" w:space="0"/>
              <w:right w:val="single" w:color="auto" w:sz="4" w:space="0"/>
            </w:tcBorders>
            <w:noWrap w:val="0"/>
            <w:vAlign w:val="top"/>
          </w:tcPr>
          <w:p w14:paraId="227B3A80">
            <w:pPr>
              <w:rPr>
                <w:rFonts w:ascii="仿宋_GB2312" w:hAnsi="等线" w:eastAsia="仿宋_GB2312"/>
                <w:szCs w:val="21"/>
              </w:rPr>
            </w:pPr>
            <w:r>
              <w:rPr>
                <w:rFonts w:hint="eastAsia" w:ascii="仿宋_GB2312" w:hAnsi="等线" w:eastAsia="仿宋_GB2312"/>
                <w:szCs w:val="21"/>
              </w:rPr>
              <w:t>《建设项目职业病防护设施“三同时”监督管理办法》第四十条　建设单位有下列行为之一的，由安全生产监督管理部门给予警告，责令限期改正；逾期不改正的，处5000元以上3万元以下的罚款：（二）职业病危害预评价、职业病防护设施设计、职业病危害控制效果评价或者职业病防护设施验收工作过程未形成书面报告备查。</w:t>
            </w:r>
          </w:p>
        </w:tc>
        <w:tc>
          <w:tcPr>
            <w:tcW w:w="2663" w:type="dxa"/>
            <w:tcBorders>
              <w:top w:val="single" w:color="auto" w:sz="4" w:space="0"/>
              <w:left w:val="nil"/>
              <w:bottom w:val="single" w:color="auto" w:sz="4" w:space="0"/>
              <w:right w:val="single" w:color="auto" w:sz="4" w:space="0"/>
            </w:tcBorders>
            <w:noWrap w:val="0"/>
            <w:vAlign w:val="top"/>
          </w:tcPr>
          <w:p w14:paraId="3611A7C5">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3DCA13C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：责令限期改正后，逾期不改，职业病危害风险</w:t>
            </w:r>
            <w:r>
              <w:rPr>
                <w:rFonts w:ascii="仿宋_GB2312" w:hAnsi="等线" w:eastAsia="仿宋_GB2312"/>
                <w:szCs w:val="21"/>
              </w:rPr>
              <w:t>一般</w:t>
            </w:r>
            <w:r>
              <w:rPr>
                <w:rFonts w:hint="eastAsia" w:ascii="仿宋_GB2312" w:hAnsi="等线" w:eastAsia="仿宋_GB2312"/>
                <w:szCs w:val="21"/>
              </w:rPr>
              <w:t>的建设项目职业病危害预评价、职业病防护设施设计、职业病危害控制效果评价或者职业病防护设施验收工作过程仍未形成书面报告备查。</w:t>
            </w:r>
          </w:p>
          <w:p w14:paraId="0F4BE63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：责令限期改正后，逾期不改，职业病危害风险严重的建设项目职业病危害预评价、职业病防护设施设计、职业病危害控制效果评价或者职业病防护设施验收工作过程仍未形成书面报告备查。</w:t>
            </w:r>
          </w:p>
        </w:tc>
        <w:tc>
          <w:tcPr>
            <w:tcW w:w="2835" w:type="dxa"/>
            <w:tcBorders>
              <w:top w:val="single" w:color="auto" w:sz="4" w:space="0"/>
              <w:left w:val="nil"/>
              <w:bottom w:val="single" w:color="auto" w:sz="4" w:space="0"/>
              <w:right w:val="single" w:color="auto" w:sz="4" w:space="0"/>
            </w:tcBorders>
            <w:noWrap w:val="0"/>
            <w:vAlign w:val="top"/>
          </w:tcPr>
          <w:p w14:paraId="26E8D661">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45E7079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：处5千元以上1万5千元以下罚款。</w:t>
            </w:r>
          </w:p>
          <w:p w14:paraId="2C2AED11">
            <w:pPr>
              <w:rPr>
                <w:rFonts w:ascii="仿宋_GB2312" w:hAnsi="等线" w:eastAsia="仿宋_GB2312"/>
                <w:szCs w:val="21"/>
              </w:rPr>
            </w:pPr>
            <w:r>
              <w:rPr>
                <w:rFonts w:hint="eastAsia" w:ascii="仿宋_GB2312" w:hAnsi="等线" w:eastAsia="仿宋_GB2312"/>
                <w:b/>
                <w:bCs/>
                <w:szCs w:val="21"/>
              </w:rPr>
              <w:t>从重：</w:t>
            </w:r>
            <w:r>
              <w:rPr>
                <w:rFonts w:hint="eastAsia" w:ascii="仿宋_GB2312" w:hAnsi="等线" w:eastAsia="仿宋_GB2312"/>
                <w:szCs w:val="21"/>
              </w:rPr>
              <w:t>处1万5千元以上3万元以下罚款。</w:t>
            </w:r>
          </w:p>
          <w:p w14:paraId="4179844B">
            <w:pPr>
              <w:rPr>
                <w:rFonts w:ascii="仿宋_GB2312" w:hAnsi="等线" w:eastAsia="仿宋_GB2312"/>
                <w:szCs w:val="21"/>
              </w:rPr>
            </w:pPr>
          </w:p>
          <w:p w14:paraId="51D214BF">
            <w:pPr>
              <w:rPr>
                <w:rFonts w:ascii="仿宋_GB2312" w:hAnsi="等线" w:eastAsia="仿宋_GB2312"/>
                <w:szCs w:val="21"/>
              </w:rPr>
            </w:pPr>
          </w:p>
        </w:tc>
        <w:tc>
          <w:tcPr>
            <w:tcW w:w="1479" w:type="dxa"/>
            <w:tcBorders>
              <w:top w:val="single" w:color="auto" w:sz="4" w:space="0"/>
              <w:left w:val="nil"/>
              <w:bottom w:val="single" w:color="auto" w:sz="4" w:space="0"/>
              <w:right w:val="single" w:color="auto" w:sz="4" w:space="0"/>
            </w:tcBorders>
            <w:noWrap w:val="0"/>
            <w:vAlign w:val="top"/>
          </w:tcPr>
          <w:p w14:paraId="42630584">
            <w:pPr>
              <w:rPr>
                <w:rFonts w:ascii="仿宋_GB2312" w:hAnsi="等线" w:eastAsia="仿宋_GB2312"/>
                <w:szCs w:val="21"/>
              </w:rPr>
            </w:pPr>
          </w:p>
        </w:tc>
      </w:tr>
      <w:tr w14:paraId="1285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562ADDD8">
            <w:pPr>
              <w:ind w:firstLine="210" w:firstLineChars="100"/>
              <w:rPr>
                <w:rFonts w:ascii="仿宋_GB2312" w:hAnsi="等线" w:eastAsia="仿宋_GB2312"/>
                <w:szCs w:val="21"/>
                <w:lang w:val="en" w:bidi="ar"/>
              </w:rPr>
            </w:pPr>
            <w:r>
              <w:rPr>
                <w:rFonts w:ascii="仿宋_GB2312" w:hAnsi="等线" w:eastAsia="仿宋_GB2312"/>
                <w:szCs w:val="21"/>
                <w:lang w:val="en" w:bidi="ar"/>
              </w:rPr>
              <w:t>656</w:t>
            </w:r>
          </w:p>
        </w:tc>
        <w:tc>
          <w:tcPr>
            <w:tcW w:w="3146" w:type="dxa"/>
            <w:tcBorders>
              <w:top w:val="single" w:color="auto" w:sz="4" w:space="0"/>
              <w:left w:val="nil"/>
              <w:bottom w:val="single" w:color="auto" w:sz="4" w:space="0"/>
              <w:right w:val="single" w:color="auto" w:sz="4" w:space="0"/>
            </w:tcBorders>
            <w:noWrap w:val="0"/>
            <w:vAlign w:val="top"/>
          </w:tcPr>
          <w:p w14:paraId="63FF4092">
            <w:pPr>
              <w:rPr>
                <w:rFonts w:ascii="仿宋_GB2312" w:hAnsi="等线" w:eastAsia="仿宋_GB2312"/>
                <w:szCs w:val="21"/>
              </w:rPr>
            </w:pPr>
            <w:r>
              <w:rPr>
                <w:rFonts w:hint="eastAsia" w:ascii="仿宋_GB2312" w:hAnsi="等线" w:eastAsia="仿宋_GB2312"/>
                <w:szCs w:val="21"/>
              </w:rPr>
              <w:t>建设项目的生产规模、工艺等发生变更导致职业病危害风险发生重大变化的，建设单位对变更内容未重新进行职业病危害预评价和评审，或者未重新进行职业病防护设施设计和评审</w:t>
            </w:r>
          </w:p>
        </w:tc>
        <w:tc>
          <w:tcPr>
            <w:tcW w:w="2837" w:type="dxa"/>
            <w:tcBorders>
              <w:top w:val="single" w:color="auto" w:sz="4" w:space="0"/>
              <w:left w:val="nil"/>
              <w:bottom w:val="single" w:color="auto" w:sz="4" w:space="0"/>
              <w:right w:val="single" w:color="auto" w:sz="4" w:space="0"/>
            </w:tcBorders>
            <w:noWrap w:val="0"/>
            <w:vAlign w:val="top"/>
          </w:tcPr>
          <w:p w14:paraId="1B48D40A">
            <w:pPr>
              <w:rPr>
                <w:rFonts w:ascii="仿宋_GB2312" w:hAnsi="等线" w:eastAsia="仿宋_GB2312"/>
                <w:szCs w:val="21"/>
              </w:rPr>
            </w:pPr>
            <w:r>
              <w:rPr>
                <w:rFonts w:hint="eastAsia" w:ascii="仿宋_GB2312" w:hAnsi="等线" w:eastAsia="仿宋_GB2312"/>
                <w:szCs w:val="21"/>
              </w:rPr>
              <w:t>《建设项目职业病防护设施“三同时”监督管理办法》第四十条　建设单位有下列行为之一的，由安全生产监督管理部门给予警告，责令限期改正；逾期不改正的，处5000元以上3万元以下的罚款：（三）建设项目的生产规模、工艺等发生变更导致职业病危害风险发生重大变化的，建设单位对变更内容未重新进行职业病危害预评价和评审，或者未重新进行职业病防护设施设计和评审。</w:t>
            </w:r>
          </w:p>
        </w:tc>
        <w:tc>
          <w:tcPr>
            <w:tcW w:w="2663" w:type="dxa"/>
            <w:tcBorders>
              <w:top w:val="single" w:color="auto" w:sz="4" w:space="0"/>
              <w:left w:val="nil"/>
              <w:bottom w:val="single" w:color="auto" w:sz="4" w:space="0"/>
              <w:right w:val="single" w:color="auto" w:sz="4" w:space="0"/>
            </w:tcBorders>
            <w:noWrap w:val="0"/>
            <w:vAlign w:val="top"/>
          </w:tcPr>
          <w:p w14:paraId="39B9390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5268538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：责令限期改正后，逾期不改，职业病</w:t>
            </w:r>
            <w:r>
              <w:rPr>
                <w:rFonts w:ascii="仿宋_GB2312" w:hAnsi="等线" w:eastAsia="仿宋_GB2312"/>
                <w:szCs w:val="21"/>
              </w:rPr>
              <w:t>危害风险一般</w:t>
            </w:r>
            <w:r>
              <w:rPr>
                <w:rFonts w:hint="eastAsia" w:ascii="仿宋_GB2312" w:hAnsi="等线" w:eastAsia="仿宋_GB2312"/>
                <w:szCs w:val="21"/>
              </w:rPr>
              <w:t>的建设项目的生产规模、工艺等发生变更导致职业病危害风险发生重大变化的，建设单位对变更内容仍未重新进行职业病危害预评价和评审，或者仍未重新进行职业病防护设施设计和评审。</w:t>
            </w:r>
          </w:p>
          <w:p w14:paraId="2B215BB9">
            <w:pPr>
              <w:rPr>
                <w:rFonts w:ascii="仿宋_GB2312" w:hAnsi="等线" w:eastAsia="仿宋_GB2312"/>
                <w:szCs w:val="21"/>
              </w:rPr>
            </w:pPr>
            <w:r>
              <w:rPr>
                <w:rFonts w:hint="eastAsia" w:ascii="仿宋_GB2312" w:hAnsi="等线" w:eastAsia="仿宋_GB2312"/>
                <w:b/>
                <w:bCs/>
                <w:szCs w:val="21"/>
              </w:rPr>
              <w:t>严重：</w:t>
            </w:r>
            <w:r>
              <w:rPr>
                <w:rFonts w:hint="eastAsia" w:ascii="仿宋_GB2312" w:hAnsi="等线" w:eastAsia="仿宋_GB2312"/>
                <w:szCs w:val="21"/>
              </w:rPr>
              <w:t>责令限期改正后，逾期不改，职业病</w:t>
            </w:r>
            <w:r>
              <w:rPr>
                <w:rFonts w:ascii="仿宋_GB2312" w:hAnsi="等线" w:eastAsia="仿宋_GB2312"/>
                <w:szCs w:val="21"/>
              </w:rPr>
              <w:t>危害</w:t>
            </w:r>
            <w:r>
              <w:rPr>
                <w:rFonts w:hint="eastAsia" w:ascii="仿宋_GB2312" w:hAnsi="等线" w:eastAsia="仿宋_GB2312"/>
                <w:szCs w:val="21"/>
              </w:rPr>
              <w:t>风险</w:t>
            </w:r>
            <w:r>
              <w:rPr>
                <w:rFonts w:ascii="仿宋_GB2312" w:hAnsi="等线" w:eastAsia="仿宋_GB2312"/>
                <w:szCs w:val="21"/>
              </w:rPr>
              <w:t>严重</w:t>
            </w:r>
            <w:r>
              <w:rPr>
                <w:rFonts w:hint="eastAsia" w:ascii="仿宋_GB2312" w:hAnsi="等线" w:eastAsia="仿宋_GB2312"/>
                <w:szCs w:val="21"/>
              </w:rPr>
              <w:t>的建设项目的生产规模、工艺等发生变更导致职业病危害风险发生重大变化的，建设单位对变更内容仍未重新进行职业病危害预评价和评审，或者仍未重新进行职业病防护设施设计和评审。</w:t>
            </w:r>
          </w:p>
        </w:tc>
        <w:tc>
          <w:tcPr>
            <w:tcW w:w="2835" w:type="dxa"/>
            <w:tcBorders>
              <w:top w:val="single" w:color="auto" w:sz="4" w:space="0"/>
              <w:left w:val="nil"/>
              <w:bottom w:val="single" w:color="auto" w:sz="4" w:space="0"/>
              <w:right w:val="single" w:color="auto" w:sz="4" w:space="0"/>
            </w:tcBorders>
            <w:noWrap w:val="0"/>
            <w:vAlign w:val="top"/>
          </w:tcPr>
          <w:p w14:paraId="5CE3EBD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3C79B18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：处5千元以上1万5千元以下罚款。</w:t>
            </w:r>
          </w:p>
          <w:p w14:paraId="75711E62">
            <w:pPr>
              <w:rPr>
                <w:rFonts w:ascii="仿宋_GB2312" w:hAnsi="等线" w:eastAsia="仿宋_GB2312"/>
                <w:szCs w:val="21"/>
              </w:rPr>
            </w:pPr>
            <w:r>
              <w:rPr>
                <w:rFonts w:hint="eastAsia" w:ascii="仿宋_GB2312" w:hAnsi="等线" w:eastAsia="仿宋_GB2312"/>
                <w:szCs w:val="21"/>
              </w:rPr>
              <w:t>从重：处1万5千元以上3万元以下罚款。</w:t>
            </w:r>
          </w:p>
          <w:p w14:paraId="5C4BCE5D">
            <w:pPr>
              <w:rPr>
                <w:rFonts w:ascii="仿宋_GB2312" w:hAnsi="等线" w:eastAsia="仿宋_GB2312"/>
                <w:szCs w:val="21"/>
              </w:rPr>
            </w:pPr>
          </w:p>
        </w:tc>
        <w:tc>
          <w:tcPr>
            <w:tcW w:w="1479" w:type="dxa"/>
            <w:tcBorders>
              <w:top w:val="single" w:color="auto" w:sz="4" w:space="0"/>
              <w:left w:val="nil"/>
              <w:bottom w:val="single" w:color="auto" w:sz="4" w:space="0"/>
              <w:right w:val="single" w:color="auto" w:sz="4" w:space="0"/>
            </w:tcBorders>
            <w:noWrap w:val="0"/>
            <w:vAlign w:val="top"/>
          </w:tcPr>
          <w:p w14:paraId="2EB6BE4F">
            <w:pPr>
              <w:rPr>
                <w:rFonts w:ascii="仿宋_GB2312" w:hAnsi="等线" w:eastAsia="仿宋_GB2312"/>
                <w:szCs w:val="21"/>
              </w:rPr>
            </w:pPr>
          </w:p>
        </w:tc>
      </w:tr>
      <w:tr w14:paraId="21D1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AF74028">
            <w:pPr>
              <w:ind w:firstLine="210" w:firstLineChars="100"/>
              <w:rPr>
                <w:rFonts w:ascii="仿宋_GB2312" w:hAnsi="等线" w:eastAsia="仿宋_GB2312"/>
                <w:szCs w:val="21"/>
                <w:lang w:val="en" w:bidi="ar"/>
              </w:rPr>
            </w:pPr>
            <w:r>
              <w:rPr>
                <w:rFonts w:ascii="仿宋_GB2312" w:hAnsi="等线" w:eastAsia="仿宋_GB2312"/>
                <w:szCs w:val="21"/>
                <w:lang w:val="en" w:bidi="ar"/>
              </w:rPr>
              <w:t>657</w:t>
            </w:r>
          </w:p>
        </w:tc>
        <w:tc>
          <w:tcPr>
            <w:tcW w:w="3146" w:type="dxa"/>
            <w:tcBorders>
              <w:top w:val="single" w:color="auto" w:sz="4" w:space="0"/>
              <w:left w:val="nil"/>
              <w:bottom w:val="single" w:color="auto" w:sz="4" w:space="0"/>
              <w:right w:val="single" w:color="auto" w:sz="4" w:space="0"/>
            </w:tcBorders>
            <w:noWrap w:val="0"/>
            <w:vAlign w:val="top"/>
          </w:tcPr>
          <w:p w14:paraId="6C43D821">
            <w:pPr>
              <w:rPr>
                <w:rFonts w:ascii="仿宋_GB2312" w:hAnsi="等线" w:eastAsia="仿宋_GB2312"/>
                <w:szCs w:val="21"/>
              </w:rPr>
            </w:pPr>
            <w:r>
              <w:rPr>
                <w:rFonts w:hint="eastAsia" w:ascii="仿宋_GB2312" w:hAnsi="等线" w:eastAsia="仿宋_GB2312"/>
                <w:szCs w:val="21"/>
              </w:rPr>
              <w:t>需要试运行的职业病防护设施未与主体工程同时试运行</w:t>
            </w:r>
          </w:p>
        </w:tc>
        <w:tc>
          <w:tcPr>
            <w:tcW w:w="2837" w:type="dxa"/>
            <w:tcBorders>
              <w:top w:val="single" w:color="auto" w:sz="4" w:space="0"/>
              <w:left w:val="nil"/>
              <w:bottom w:val="single" w:color="auto" w:sz="4" w:space="0"/>
              <w:right w:val="single" w:color="auto" w:sz="4" w:space="0"/>
            </w:tcBorders>
            <w:noWrap w:val="0"/>
            <w:vAlign w:val="top"/>
          </w:tcPr>
          <w:p w14:paraId="6C7C3552">
            <w:pPr>
              <w:rPr>
                <w:rFonts w:ascii="仿宋_GB2312" w:hAnsi="等线" w:eastAsia="仿宋_GB2312"/>
                <w:szCs w:val="21"/>
              </w:rPr>
            </w:pPr>
            <w:r>
              <w:rPr>
                <w:rFonts w:hint="eastAsia" w:ascii="仿宋_GB2312" w:hAnsi="等线" w:eastAsia="仿宋_GB2312"/>
                <w:szCs w:val="21"/>
              </w:rPr>
              <w:t>《建设项目职业病防护设施“三同时”监督管理办法》第四十条　建设单位有下列行为之一的，由安全生产监督管理部门给予警告，责令限期改正；逾期不改正的，处5000元以上3万元以下的罚款：（四）需要试运行的职业病防护设施未与主体工程同时试运行。</w:t>
            </w:r>
          </w:p>
        </w:tc>
        <w:tc>
          <w:tcPr>
            <w:tcW w:w="2663" w:type="dxa"/>
            <w:tcBorders>
              <w:top w:val="single" w:color="auto" w:sz="4" w:space="0"/>
              <w:left w:val="nil"/>
              <w:bottom w:val="single" w:color="auto" w:sz="4" w:space="0"/>
              <w:right w:val="single" w:color="auto" w:sz="4" w:space="0"/>
            </w:tcBorders>
            <w:noWrap w:val="0"/>
            <w:vAlign w:val="top"/>
          </w:tcPr>
          <w:p w14:paraId="711203BA">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1FFA1AE3">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：责令限期改正后，逾期不改，职业病</w:t>
            </w:r>
            <w:r>
              <w:rPr>
                <w:rFonts w:ascii="仿宋_GB2312" w:hAnsi="等线" w:eastAsia="仿宋_GB2312"/>
                <w:szCs w:val="21"/>
              </w:rPr>
              <w:t>危害</w:t>
            </w:r>
            <w:r>
              <w:rPr>
                <w:rFonts w:hint="eastAsia" w:ascii="仿宋_GB2312" w:hAnsi="等线" w:eastAsia="仿宋_GB2312"/>
                <w:szCs w:val="21"/>
              </w:rPr>
              <w:t>风险</w:t>
            </w:r>
            <w:r>
              <w:rPr>
                <w:rFonts w:ascii="仿宋_GB2312" w:hAnsi="等线" w:eastAsia="仿宋_GB2312"/>
                <w:szCs w:val="21"/>
              </w:rPr>
              <w:t>一般</w:t>
            </w:r>
            <w:r>
              <w:rPr>
                <w:rFonts w:hint="eastAsia" w:ascii="仿宋_GB2312" w:hAnsi="等线" w:eastAsia="仿宋_GB2312"/>
                <w:szCs w:val="21"/>
              </w:rPr>
              <w:t>的建设项目需要试运行的职业病防护设施仍未与主体工程同时试运行。</w:t>
            </w:r>
          </w:p>
          <w:p w14:paraId="16A35C05">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：责令限期改正后，逾期不改，职业病危害风险</w:t>
            </w:r>
            <w:r>
              <w:rPr>
                <w:rFonts w:ascii="仿宋_GB2312" w:hAnsi="等线" w:eastAsia="仿宋_GB2312"/>
                <w:szCs w:val="21"/>
              </w:rPr>
              <w:t>严重</w:t>
            </w:r>
            <w:r>
              <w:rPr>
                <w:rFonts w:hint="eastAsia" w:ascii="仿宋_GB2312" w:hAnsi="等线" w:eastAsia="仿宋_GB2312"/>
                <w:szCs w:val="21"/>
              </w:rPr>
              <w:t>的建设项目需要试运行的职业病防护设施仍未与主体工程同时试运行。</w:t>
            </w:r>
          </w:p>
        </w:tc>
        <w:tc>
          <w:tcPr>
            <w:tcW w:w="2835" w:type="dxa"/>
            <w:tcBorders>
              <w:top w:val="single" w:color="auto" w:sz="4" w:space="0"/>
              <w:left w:val="nil"/>
              <w:bottom w:val="single" w:color="auto" w:sz="4" w:space="0"/>
              <w:right w:val="single" w:color="auto" w:sz="4" w:space="0"/>
            </w:tcBorders>
            <w:noWrap w:val="0"/>
            <w:vAlign w:val="top"/>
          </w:tcPr>
          <w:p w14:paraId="6A1BEA93">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77D1EC0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：处5千元以上1万5千元以下罚款。</w:t>
            </w:r>
          </w:p>
          <w:p w14:paraId="6ADF12B1">
            <w:pPr>
              <w:rPr>
                <w:rFonts w:ascii="仿宋_GB2312" w:hAnsi="等线" w:eastAsia="仿宋_GB2312"/>
                <w:szCs w:val="21"/>
              </w:rPr>
            </w:pPr>
            <w:r>
              <w:rPr>
                <w:rFonts w:hint="eastAsia" w:ascii="仿宋_GB2312" w:hAnsi="等线" w:eastAsia="仿宋_GB2312"/>
                <w:szCs w:val="21"/>
              </w:rPr>
              <w:t>从重：处1万5千元以上3万元以下罚款。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35D73FCB">
            <w:pPr>
              <w:rPr>
                <w:rFonts w:ascii="仿宋_GB2312" w:hAnsi="等线" w:eastAsia="仿宋_GB2312"/>
                <w:szCs w:val="21"/>
              </w:rPr>
            </w:pPr>
          </w:p>
        </w:tc>
      </w:tr>
      <w:tr w14:paraId="3686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48BBCFA">
            <w:pPr>
              <w:ind w:firstLine="210" w:firstLineChars="100"/>
              <w:rPr>
                <w:rFonts w:ascii="仿宋_GB2312" w:hAnsi="等线" w:eastAsia="仿宋_GB2312"/>
                <w:szCs w:val="21"/>
                <w:lang w:val="en" w:bidi="ar"/>
              </w:rPr>
            </w:pPr>
            <w:r>
              <w:rPr>
                <w:rFonts w:ascii="仿宋_GB2312" w:hAnsi="等线" w:eastAsia="仿宋_GB2312"/>
                <w:szCs w:val="21"/>
                <w:lang w:val="en" w:bidi="ar"/>
              </w:rPr>
              <w:t>658</w:t>
            </w:r>
          </w:p>
        </w:tc>
        <w:tc>
          <w:tcPr>
            <w:tcW w:w="3146" w:type="dxa"/>
            <w:tcBorders>
              <w:top w:val="single" w:color="auto" w:sz="4" w:space="0"/>
              <w:left w:val="nil"/>
              <w:bottom w:val="single" w:color="auto" w:sz="4" w:space="0"/>
              <w:right w:val="single" w:color="auto" w:sz="4" w:space="0"/>
            </w:tcBorders>
            <w:noWrap w:val="0"/>
            <w:vAlign w:val="top"/>
          </w:tcPr>
          <w:p w14:paraId="58A1CCF2">
            <w:pPr>
              <w:rPr>
                <w:rFonts w:ascii="仿宋_GB2312" w:hAnsi="等线" w:eastAsia="仿宋_GB2312"/>
                <w:szCs w:val="21"/>
              </w:rPr>
            </w:pPr>
            <w:r>
              <w:rPr>
                <w:rFonts w:hint="eastAsia" w:ascii="仿宋_GB2312" w:hAnsi="等线" w:eastAsia="仿宋_GB2312"/>
                <w:szCs w:val="21"/>
              </w:rPr>
              <w:t>建设单位未按照本办法第八条规定公布有关信息</w:t>
            </w:r>
          </w:p>
        </w:tc>
        <w:tc>
          <w:tcPr>
            <w:tcW w:w="2837" w:type="dxa"/>
            <w:tcBorders>
              <w:top w:val="single" w:color="auto" w:sz="4" w:space="0"/>
              <w:left w:val="nil"/>
              <w:bottom w:val="single" w:color="auto" w:sz="4" w:space="0"/>
              <w:right w:val="single" w:color="auto" w:sz="4" w:space="0"/>
            </w:tcBorders>
            <w:noWrap w:val="0"/>
            <w:vAlign w:val="top"/>
          </w:tcPr>
          <w:p w14:paraId="25482331">
            <w:pPr>
              <w:rPr>
                <w:rFonts w:ascii="仿宋_GB2312" w:hAnsi="等线" w:eastAsia="仿宋_GB2312"/>
                <w:szCs w:val="21"/>
              </w:rPr>
            </w:pPr>
            <w:r>
              <w:rPr>
                <w:rFonts w:hint="eastAsia" w:ascii="仿宋_GB2312" w:hAnsi="等线" w:eastAsia="仿宋_GB2312"/>
                <w:szCs w:val="21"/>
              </w:rPr>
              <w:t>《建设项目职业病防护设施“三同时”监督管理办法》第四十条 建设单位有下列行为之一的，由安全生产监督管理部门给予警告，责令限期改正；逾期不改正的，处5000元以上3万元以下的罚款：（五）建设单位未按照本办法第八条规定公布有关信息。</w:t>
            </w:r>
          </w:p>
        </w:tc>
        <w:tc>
          <w:tcPr>
            <w:tcW w:w="2663" w:type="dxa"/>
            <w:tcBorders>
              <w:top w:val="single" w:color="auto" w:sz="4" w:space="0"/>
              <w:left w:val="nil"/>
              <w:bottom w:val="single" w:color="auto" w:sz="4" w:space="0"/>
              <w:right w:val="single" w:color="auto" w:sz="4" w:space="0"/>
            </w:tcBorders>
            <w:noWrap w:val="0"/>
            <w:vAlign w:val="top"/>
          </w:tcPr>
          <w:p w14:paraId="1DE09D8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1B55BF8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：责令限期改正后，逾期不改，职业病</w:t>
            </w:r>
            <w:r>
              <w:rPr>
                <w:rFonts w:ascii="仿宋_GB2312" w:hAnsi="等线" w:eastAsia="仿宋_GB2312"/>
                <w:szCs w:val="21"/>
              </w:rPr>
              <w:t>危害</w:t>
            </w:r>
            <w:r>
              <w:rPr>
                <w:rFonts w:hint="eastAsia" w:ascii="仿宋_GB2312" w:hAnsi="等线" w:eastAsia="仿宋_GB2312"/>
                <w:szCs w:val="21"/>
              </w:rPr>
              <w:t>风险</w:t>
            </w:r>
            <w:r>
              <w:rPr>
                <w:rFonts w:ascii="仿宋_GB2312" w:hAnsi="等线" w:eastAsia="仿宋_GB2312"/>
                <w:szCs w:val="21"/>
              </w:rPr>
              <w:t>一般</w:t>
            </w:r>
            <w:r>
              <w:rPr>
                <w:rFonts w:hint="eastAsia" w:ascii="仿宋_GB2312" w:hAnsi="等线" w:eastAsia="仿宋_GB2312"/>
                <w:szCs w:val="21"/>
              </w:rPr>
              <w:t>的建设项目建设单位仍未按照本办法第八条规定公布有关信息。</w:t>
            </w:r>
            <w:r>
              <w:rPr>
                <w:rFonts w:ascii="仿宋_GB2312" w:hAnsi="等线" w:eastAsia="仿宋_GB2312"/>
                <w:szCs w:val="21"/>
              </w:rPr>
              <w:t xml:space="preserve"> </w:t>
            </w:r>
          </w:p>
          <w:p w14:paraId="03C6CCB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：责令限期改正后，逾期不改，职业病</w:t>
            </w:r>
            <w:r>
              <w:rPr>
                <w:rFonts w:ascii="仿宋_GB2312" w:hAnsi="等线" w:eastAsia="仿宋_GB2312"/>
                <w:szCs w:val="21"/>
              </w:rPr>
              <w:t>危害</w:t>
            </w:r>
            <w:r>
              <w:rPr>
                <w:rFonts w:hint="eastAsia" w:ascii="仿宋_GB2312" w:hAnsi="等线" w:eastAsia="仿宋_GB2312"/>
                <w:szCs w:val="21"/>
              </w:rPr>
              <w:t>风险严重的建设项目建设单位仍未按照本办法第八条规定公布有关信息。</w:t>
            </w:r>
          </w:p>
        </w:tc>
        <w:tc>
          <w:tcPr>
            <w:tcW w:w="2835" w:type="dxa"/>
            <w:tcBorders>
              <w:top w:val="single" w:color="auto" w:sz="4" w:space="0"/>
              <w:left w:val="nil"/>
              <w:bottom w:val="single" w:color="auto" w:sz="4" w:space="0"/>
              <w:right w:val="single" w:color="auto" w:sz="4" w:space="0"/>
            </w:tcBorders>
            <w:noWrap w:val="0"/>
            <w:vAlign w:val="top"/>
          </w:tcPr>
          <w:p w14:paraId="351B5CEC">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4495E2A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：处5千元以上1万5千元以下罚款。</w:t>
            </w:r>
          </w:p>
          <w:p w14:paraId="5DFB10F0">
            <w:pPr>
              <w:rPr>
                <w:rFonts w:ascii="仿宋_GB2312" w:hAnsi="等线" w:eastAsia="仿宋_GB2312"/>
                <w:szCs w:val="21"/>
              </w:rPr>
            </w:pPr>
            <w:r>
              <w:rPr>
                <w:rFonts w:hint="eastAsia" w:ascii="仿宋_GB2312" w:hAnsi="等线" w:eastAsia="仿宋_GB2312"/>
                <w:szCs w:val="21"/>
              </w:rPr>
              <w:t>从重：处1万5千元以上3万元以下罚款。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457891B3">
            <w:pPr>
              <w:rPr>
                <w:rFonts w:ascii="仿宋_GB2312" w:hAnsi="等线" w:eastAsia="仿宋_GB2312"/>
                <w:szCs w:val="21"/>
              </w:rPr>
            </w:pPr>
          </w:p>
        </w:tc>
      </w:tr>
      <w:tr w14:paraId="7D8B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88" w:type="dxa"/>
            <w:tcBorders>
              <w:top w:val="single" w:color="auto" w:sz="4" w:space="0"/>
              <w:left w:val="single" w:color="auto" w:sz="4" w:space="0"/>
              <w:bottom w:val="single" w:color="auto" w:sz="4" w:space="0"/>
              <w:right w:val="single" w:color="auto" w:sz="4" w:space="0"/>
            </w:tcBorders>
            <w:noWrap w:val="0"/>
            <w:vAlign w:val="top"/>
          </w:tcPr>
          <w:p w14:paraId="209E3D6B">
            <w:pPr>
              <w:ind w:firstLine="210" w:firstLineChars="100"/>
              <w:rPr>
                <w:rFonts w:ascii="仿宋_GB2312" w:hAnsi="等线" w:eastAsia="仿宋_GB2312"/>
                <w:szCs w:val="21"/>
                <w:lang w:val="en" w:bidi="ar"/>
              </w:rPr>
            </w:pPr>
            <w:r>
              <w:rPr>
                <w:rFonts w:ascii="仿宋_GB2312" w:hAnsi="等线" w:eastAsia="仿宋_GB2312"/>
                <w:szCs w:val="21"/>
                <w:lang w:val="en" w:bidi="ar"/>
              </w:rPr>
              <w:t>659</w:t>
            </w:r>
          </w:p>
        </w:tc>
        <w:tc>
          <w:tcPr>
            <w:tcW w:w="3146" w:type="dxa"/>
            <w:tcBorders>
              <w:top w:val="single" w:color="auto" w:sz="4" w:space="0"/>
              <w:left w:val="nil"/>
              <w:bottom w:val="single" w:color="auto" w:sz="4" w:space="0"/>
              <w:right w:val="single" w:color="auto" w:sz="4" w:space="0"/>
            </w:tcBorders>
            <w:noWrap w:val="0"/>
            <w:vAlign w:val="top"/>
          </w:tcPr>
          <w:p w14:paraId="30709795">
            <w:pPr>
              <w:rPr>
                <w:rFonts w:ascii="仿宋_GB2312" w:hAnsi="等线" w:eastAsia="仿宋_GB2312"/>
                <w:szCs w:val="21"/>
              </w:rPr>
            </w:pPr>
            <w:r>
              <w:rPr>
                <w:rFonts w:hint="eastAsia" w:ascii="仿宋_GB2312" w:hAnsi="等线" w:eastAsia="仿宋_GB2312"/>
                <w:szCs w:val="21"/>
              </w:rPr>
              <w:t>建设单位在职业病危害预评价报告、职业病防护设施设计、职业病危害控制效果评价报告编制、评审以及职业病防护设施验收等过程中弄虚作假</w:t>
            </w:r>
          </w:p>
        </w:tc>
        <w:tc>
          <w:tcPr>
            <w:tcW w:w="2837" w:type="dxa"/>
            <w:tcBorders>
              <w:top w:val="single" w:color="auto" w:sz="4" w:space="0"/>
              <w:left w:val="nil"/>
              <w:bottom w:val="single" w:color="auto" w:sz="4" w:space="0"/>
              <w:right w:val="single" w:color="auto" w:sz="4" w:space="0"/>
            </w:tcBorders>
            <w:noWrap w:val="0"/>
            <w:vAlign w:val="top"/>
          </w:tcPr>
          <w:p w14:paraId="3EC0AABF">
            <w:pPr>
              <w:rPr>
                <w:rFonts w:ascii="仿宋_GB2312" w:hAnsi="等线" w:eastAsia="仿宋_GB2312"/>
                <w:szCs w:val="21"/>
              </w:rPr>
            </w:pPr>
            <w:r>
              <w:rPr>
                <w:rFonts w:hint="eastAsia" w:ascii="仿宋_GB2312" w:hAnsi="等线" w:eastAsia="仿宋_GB2312"/>
                <w:szCs w:val="21"/>
              </w:rPr>
              <w:t>《建设项目职业病防护设施“三同时”监督管理办法》第四十一条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2663" w:type="dxa"/>
            <w:tcBorders>
              <w:top w:val="single" w:color="auto" w:sz="4" w:space="0"/>
              <w:left w:val="nil"/>
              <w:bottom w:val="single" w:color="auto" w:sz="4" w:space="0"/>
              <w:right w:val="single" w:color="auto" w:sz="4" w:space="0"/>
            </w:tcBorders>
            <w:noWrap w:val="0"/>
            <w:vAlign w:val="top"/>
          </w:tcPr>
          <w:p w14:paraId="4BA9E38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：职业病危害风险一般的建设项目，建设单位在职业病危害预评价报告、职业病防护设施设计、职业病危害控制效果评价报告编制、评审以及职业病防护设施验收等过程中弄虚作假。</w:t>
            </w:r>
          </w:p>
          <w:p w14:paraId="1293B0C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：职业病危害风险严重的建设项目，建设单位在职业病危害预评价报告、职业病防护设施设计、职业病危害控制效果评价报告编制、评审以及职业病防护设施验收等过程中弄虚作假。</w:t>
            </w:r>
          </w:p>
        </w:tc>
        <w:tc>
          <w:tcPr>
            <w:tcW w:w="2835" w:type="dxa"/>
            <w:tcBorders>
              <w:top w:val="single" w:color="auto" w:sz="4" w:space="0"/>
              <w:left w:val="nil"/>
              <w:bottom w:val="single" w:color="auto" w:sz="4" w:space="0"/>
              <w:right w:val="single" w:color="auto" w:sz="4" w:space="0"/>
            </w:tcBorders>
            <w:noWrap w:val="0"/>
            <w:vAlign w:val="top"/>
          </w:tcPr>
          <w:p w14:paraId="4EEE1E0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：给予警告，可以并处5千元以上1万5千元以下罚款。</w:t>
            </w:r>
          </w:p>
          <w:p w14:paraId="5FADE1E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：给予警告，可以并处1万5千元以上3万元以下罚款。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15A6ACAE">
            <w:pPr>
              <w:rPr>
                <w:rFonts w:ascii="仿宋_GB2312" w:hAnsi="等线" w:eastAsia="仿宋_GB2312"/>
                <w:szCs w:val="21"/>
              </w:rPr>
            </w:pPr>
          </w:p>
        </w:tc>
      </w:tr>
      <w:tr w14:paraId="7F41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8A63F25">
            <w:pPr>
              <w:ind w:firstLine="210" w:firstLineChars="100"/>
              <w:rPr>
                <w:rFonts w:ascii="仿宋_GB2312" w:hAnsi="等线" w:eastAsia="仿宋_GB2312"/>
                <w:szCs w:val="21"/>
                <w:lang w:val="en" w:bidi="ar"/>
              </w:rPr>
            </w:pPr>
            <w:r>
              <w:rPr>
                <w:rFonts w:ascii="仿宋_GB2312" w:hAnsi="等线" w:eastAsia="仿宋_GB2312"/>
                <w:szCs w:val="21"/>
                <w:lang w:val="en" w:bidi="ar"/>
              </w:rPr>
              <w:t>660</w:t>
            </w:r>
          </w:p>
        </w:tc>
        <w:tc>
          <w:tcPr>
            <w:tcW w:w="3146" w:type="dxa"/>
            <w:tcBorders>
              <w:top w:val="single" w:color="auto" w:sz="4" w:space="0"/>
              <w:left w:val="nil"/>
              <w:bottom w:val="single" w:color="auto" w:sz="4" w:space="0"/>
              <w:right w:val="single" w:color="auto" w:sz="4" w:space="0"/>
            </w:tcBorders>
            <w:noWrap w:val="0"/>
            <w:vAlign w:val="top"/>
          </w:tcPr>
          <w:p w14:paraId="060F7986">
            <w:pPr>
              <w:rPr>
                <w:rFonts w:ascii="仿宋_GB2312" w:hAnsi="等线" w:eastAsia="仿宋_GB2312"/>
                <w:szCs w:val="21"/>
              </w:rPr>
            </w:pPr>
            <w:r>
              <w:rPr>
                <w:rFonts w:hint="eastAsia" w:ascii="仿宋_GB2312" w:hAnsi="等线" w:eastAsia="仿宋_GB2312"/>
                <w:szCs w:val="21"/>
              </w:rPr>
              <w:t>建设单位未按照规定及时、如实报告建设项目职业病防护设施验收方案，或者职业病危害严重建设项目未提交职业病危害控制效果评价与职业病防护设施验收的书面报告</w:t>
            </w:r>
          </w:p>
        </w:tc>
        <w:tc>
          <w:tcPr>
            <w:tcW w:w="2837" w:type="dxa"/>
            <w:tcBorders>
              <w:top w:val="single" w:color="auto" w:sz="4" w:space="0"/>
              <w:left w:val="nil"/>
              <w:bottom w:val="single" w:color="auto" w:sz="4" w:space="0"/>
              <w:right w:val="single" w:color="auto" w:sz="4" w:space="0"/>
            </w:tcBorders>
            <w:noWrap w:val="0"/>
            <w:vAlign w:val="top"/>
          </w:tcPr>
          <w:p w14:paraId="6BC42EB2">
            <w:pPr>
              <w:rPr>
                <w:rFonts w:ascii="仿宋_GB2312" w:hAnsi="等线" w:eastAsia="仿宋_GB2312"/>
                <w:szCs w:val="21"/>
              </w:rPr>
            </w:pPr>
            <w:r>
              <w:rPr>
                <w:rFonts w:hint="eastAsia" w:ascii="仿宋_GB2312" w:hAnsi="等线" w:eastAsia="仿宋_GB2312"/>
                <w:szCs w:val="21"/>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2663" w:type="dxa"/>
            <w:tcBorders>
              <w:top w:val="single" w:color="auto" w:sz="4" w:space="0"/>
              <w:left w:val="nil"/>
              <w:bottom w:val="single" w:color="auto" w:sz="4" w:space="0"/>
              <w:right w:val="single" w:color="auto" w:sz="4" w:space="0"/>
            </w:tcBorders>
            <w:noWrap w:val="0"/>
            <w:vAlign w:val="top"/>
          </w:tcPr>
          <w:p w14:paraId="36838C8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：职业病危害风险一般的建设项目，建设单位未按照规定及时、如实报告建设项目职业病防护设施验收方案，或者职业病危害一般建设项目未提交职业病危害控制效果评价与职业病防护设施验收的书面报告。</w:t>
            </w:r>
          </w:p>
          <w:p w14:paraId="4EA3B69E">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：职业病危害风险严重的建设项目，建设单位未按照规定及时、如实报告建设项目职业病防护设施验收方案，或者职业病危害严重建设项目未提交职业病危害控制效果评价与职业病防护设施验收的书面报告。</w:t>
            </w:r>
          </w:p>
        </w:tc>
        <w:tc>
          <w:tcPr>
            <w:tcW w:w="2835" w:type="dxa"/>
            <w:tcBorders>
              <w:top w:val="single" w:color="auto" w:sz="4" w:space="0"/>
              <w:left w:val="nil"/>
              <w:bottom w:val="single" w:color="auto" w:sz="4" w:space="0"/>
              <w:right w:val="single" w:color="auto" w:sz="4" w:space="0"/>
            </w:tcBorders>
            <w:noWrap w:val="0"/>
            <w:vAlign w:val="top"/>
          </w:tcPr>
          <w:p w14:paraId="2BBE4BA5">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：给予警告，处5千元以上1万5千元以下罚款。</w:t>
            </w:r>
          </w:p>
          <w:p w14:paraId="277AAB5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：给予警告，可以并处1万5千元以上3万元以下罚款。</w:t>
            </w:r>
          </w:p>
        </w:tc>
        <w:tc>
          <w:tcPr>
            <w:tcW w:w="1479" w:type="dxa"/>
            <w:tcBorders>
              <w:top w:val="single" w:color="auto" w:sz="4" w:space="0"/>
              <w:left w:val="nil"/>
              <w:bottom w:val="single" w:color="auto" w:sz="4" w:space="0"/>
              <w:right w:val="single" w:color="auto" w:sz="4" w:space="0"/>
            </w:tcBorders>
            <w:noWrap w:val="0"/>
            <w:vAlign w:val="top"/>
          </w:tcPr>
          <w:p w14:paraId="23FF4086">
            <w:pPr>
              <w:rPr>
                <w:rFonts w:ascii="仿宋_GB2312" w:hAnsi="等线" w:eastAsia="仿宋_GB2312"/>
                <w:szCs w:val="21"/>
              </w:rPr>
            </w:pPr>
          </w:p>
        </w:tc>
      </w:tr>
    </w:tbl>
    <w:p w14:paraId="37233C16"/>
    <w:p w14:paraId="600048AD"/>
    <w:p w14:paraId="57ABF114"/>
    <w:p w14:paraId="651DCE39">
      <w:pPr>
        <w:rPr>
          <w:rFonts w:hint="eastAsia" w:ascii="方正小标宋简体" w:hAnsi="等线" w:eastAsia="方正小标宋简体"/>
          <w:b/>
          <w:sz w:val="36"/>
          <w:szCs w:val="36"/>
        </w:rPr>
      </w:pPr>
    </w:p>
    <w:p w14:paraId="441DCEDC">
      <w:pPr>
        <w:rPr>
          <w:rFonts w:hint="eastAsia" w:ascii="方正小标宋简体" w:hAnsi="等线" w:eastAsia="方正小标宋简体"/>
          <w:b/>
          <w:sz w:val="36"/>
          <w:szCs w:val="36"/>
        </w:rPr>
      </w:pPr>
    </w:p>
    <w:p w14:paraId="570A9725">
      <w:pPr>
        <w:rPr>
          <w:rFonts w:hint="eastAsia" w:ascii="方正小标宋简体" w:hAnsi="等线" w:eastAsia="方正小标宋简体"/>
          <w:b/>
          <w:sz w:val="36"/>
          <w:szCs w:val="36"/>
        </w:rPr>
      </w:pPr>
    </w:p>
    <w:p w14:paraId="21038FC4">
      <w:pPr>
        <w:rPr>
          <w:rFonts w:hint="eastAsia" w:ascii="方正小标宋简体" w:hAnsi="等线" w:eastAsia="方正小标宋简体"/>
          <w:b/>
          <w:sz w:val="36"/>
          <w:szCs w:val="36"/>
        </w:rPr>
      </w:pPr>
    </w:p>
    <w:p w14:paraId="3D912031">
      <w:pPr>
        <w:rPr>
          <w:rFonts w:hint="eastAsia" w:ascii="方正小标宋简体" w:hAnsi="等线" w:eastAsia="方正小标宋简体"/>
          <w:b/>
          <w:sz w:val="36"/>
          <w:szCs w:val="36"/>
        </w:rPr>
      </w:pPr>
    </w:p>
    <w:p w14:paraId="2BAD9FCA">
      <w:pPr>
        <w:rPr>
          <w:rFonts w:hint="eastAsia" w:ascii="方正小标宋简体" w:hAnsi="等线" w:eastAsia="方正小标宋简体"/>
          <w:b/>
          <w:sz w:val="36"/>
          <w:szCs w:val="36"/>
        </w:rPr>
      </w:pPr>
      <w:r>
        <w:rPr>
          <w:rFonts w:hint="eastAsia" w:ascii="方正小标宋简体" w:hAnsi="等线" w:eastAsia="方正小标宋简体"/>
          <w:b/>
          <w:sz w:val="36"/>
          <w:szCs w:val="36"/>
        </w:rPr>
        <w:t xml:space="preserve"> </w:t>
      </w: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320D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2F382866">
            <w:pPr>
              <w:jc w:val="center"/>
              <w:rPr>
                <w:rFonts w:ascii="黑体" w:hAnsi="宋体" w:eastAsia="黑体"/>
                <w:sz w:val="32"/>
                <w:szCs w:val="32"/>
              </w:rPr>
            </w:pPr>
            <w:r>
              <w:rPr>
                <w:rFonts w:hint="eastAsia" w:ascii="黑体" w:hAnsi="宋体" w:eastAsia="黑体"/>
                <w:sz w:val="32"/>
                <w:szCs w:val="32"/>
                <w:lang w:bidi="ar"/>
              </w:rPr>
              <w:t>（八十）职业卫生技术服务机构管理办法</w:t>
            </w:r>
          </w:p>
        </w:tc>
      </w:tr>
      <w:tr w14:paraId="3F3A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1119113">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46" w:type="dxa"/>
            <w:tcBorders>
              <w:top w:val="single" w:color="auto" w:sz="4" w:space="0"/>
              <w:left w:val="nil"/>
              <w:bottom w:val="single" w:color="auto" w:sz="4" w:space="0"/>
              <w:right w:val="single" w:color="auto" w:sz="4" w:space="0"/>
            </w:tcBorders>
            <w:noWrap w:val="0"/>
            <w:vAlign w:val="top"/>
          </w:tcPr>
          <w:p w14:paraId="1B48054D">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2417D180">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496BD7A6">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5E63E1E5">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593C4AED">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04CD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B3293AB">
            <w:pPr>
              <w:ind w:firstLine="210" w:firstLineChars="100"/>
              <w:rPr>
                <w:rFonts w:ascii="仿宋_GB2312" w:hAnsi="等线" w:eastAsia="仿宋_GB2312"/>
                <w:szCs w:val="21"/>
                <w:lang w:val="en"/>
              </w:rPr>
            </w:pPr>
            <w:r>
              <w:rPr>
                <w:rFonts w:ascii="仿宋_GB2312" w:hAnsi="等线" w:eastAsia="仿宋_GB2312"/>
                <w:szCs w:val="21"/>
                <w:lang w:val="en"/>
              </w:rPr>
              <w:t>661</w:t>
            </w:r>
          </w:p>
        </w:tc>
        <w:tc>
          <w:tcPr>
            <w:tcW w:w="3146" w:type="dxa"/>
            <w:tcBorders>
              <w:top w:val="single" w:color="auto" w:sz="4" w:space="0"/>
              <w:left w:val="nil"/>
              <w:bottom w:val="single" w:color="auto" w:sz="4" w:space="0"/>
              <w:right w:val="single" w:color="auto" w:sz="4" w:space="0"/>
            </w:tcBorders>
            <w:noWrap w:val="0"/>
            <w:vAlign w:val="top"/>
          </w:tcPr>
          <w:p w14:paraId="4C04E4BB">
            <w:pPr>
              <w:rPr>
                <w:rFonts w:ascii="仿宋_GB2312" w:hAnsi="等线" w:eastAsia="仿宋_GB2312"/>
                <w:szCs w:val="21"/>
              </w:rPr>
            </w:pPr>
            <w:r>
              <w:rPr>
                <w:rFonts w:hint="eastAsia" w:ascii="仿宋_GB2312" w:hAnsi="等线" w:eastAsia="仿宋_GB2312"/>
                <w:szCs w:val="21"/>
              </w:rPr>
              <w:t>申请人隐瞒有关情况或者提供虚假材料申请职业卫生技术服务机构资质认可</w:t>
            </w:r>
          </w:p>
        </w:tc>
        <w:tc>
          <w:tcPr>
            <w:tcW w:w="2837" w:type="dxa"/>
            <w:tcBorders>
              <w:top w:val="single" w:color="auto" w:sz="4" w:space="0"/>
              <w:left w:val="nil"/>
              <w:bottom w:val="single" w:color="auto" w:sz="4" w:space="0"/>
              <w:right w:val="single" w:color="auto" w:sz="4" w:space="0"/>
            </w:tcBorders>
            <w:noWrap w:val="0"/>
            <w:vAlign w:val="top"/>
          </w:tcPr>
          <w:p w14:paraId="6DF00971">
            <w:pPr>
              <w:rPr>
                <w:rFonts w:ascii="仿宋_GB2312" w:hAnsi="等线" w:eastAsia="仿宋_GB2312"/>
                <w:szCs w:val="21"/>
              </w:rPr>
            </w:pPr>
            <w:r>
              <w:rPr>
                <w:rFonts w:hint="eastAsia" w:ascii="仿宋_GB2312" w:hAnsi="等线" w:eastAsia="仿宋_GB2312"/>
                <w:szCs w:val="21"/>
              </w:rPr>
              <w:t>《职业卫生技术服务机构管理办法》第四十条第</w:t>
            </w:r>
            <w:r>
              <w:rPr>
                <w:rFonts w:ascii="仿宋_GB2312" w:hAnsi="等线" w:eastAsia="仿宋_GB2312"/>
                <w:szCs w:val="21"/>
              </w:rPr>
              <w:t>一款</w:t>
            </w:r>
            <w:r>
              <w:rPr>
                <w:rFonts w:hint="eastAsia" w:ascii="仿宋_GB2312" w:hAnsi="等线" w:eastAsia="仿宋_GB2312"/>
                <w:szCs w:val="21"/>
              </w:rPr>
              <w:t>　申请人隐瞒有关情况或者提供虚假材料申请职业卫生技术服务机构资质认可的，资质认可机关不予受理或者不予认可，并给予警告；申请人自资质认可机关作出不予受理或者不予认可决定之日起一年内不得再次申请职业卫生技术服务机构资质。</w:t>
            </w:r>
          </w:p>
        </w:tc>
        <w:tc>
          <w:tcPr>
            <w:tcW w:w="2663" w:type="dxa"/>
            <w:tcBorders>
              <w:top w:val="single" w:color="auto" w:sz="4" w:space="0"/>
              <w:left w:val="nil"/>
              <w:bottom w:val="single" w:color="auto" w:sz="4" w:space="0"/>
              <w:right w:val="single" w:color="auto" w:sz="4" w:space="0"/>
            </w:tcBorders>
            <w:noWrap w:val="0"/>
            <w:vAlign w:val="top"/>
          </w:tcPr>
          <w:p w14:paraId="33DB5D3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：申请人隐瞒有关情况或者提供虚假材料申请职业卫生技术服务机构资质认可。</w:t>
            </w:r>
          </w:p>
          <w:p w14:paraId="40B1956A">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43978FD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：给予警告，申请人自资质认可机关作出不予受理或者不予认可决定之日起一年内不得再次申请职业卫生技术服务机构资质。</w:t>
            </w:r>
          </w:p>
        </w:tc>
        <w:tc>
          <w:tcPr>
            <w:tcW w:w="1479" w:type="dxa"/>
            <w:tcBorders>
              <w:top w:val="single" w:color="auto" w:sz="4" w:space="0"/>
              <w:left w:val="nil"/>
              <w:bottom w:val="single" w:color="auto" w:sz="4" w:space="0"/>
              <w:right w:val="single" w:color="auto" w:sz="4" w:space="0"/>
            </w:tcBorders>
            <w:noWrap w:val="0"/>
            <w:vAlign w:val="top"/>
          </w:tcPr>
          <w:p w14:paraId="05A1EC71">
            <w:pPr>
              <w:rPr>
                <w:rFonts w:ascii="仿宋_GB2312" w:hAnsi="等线" w:eastAsia="仿宋_GB2312"/>
                <w:szCs w:val="21"/>
              </w:rPr>
            </w:pPr>
          </w:p>
        </w:tc>
      </w:tr>
      <w:tr w14:paraId="4D9E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8E5B506">
            <w:pPr>
              <w:ind w:firstLine="210" w:firstLineChars="100"/>
              <w:rPr>
                <w:rFonts w:ascii="仿宋_GB2312" w:hAnsi="等线" w:eastAsia="仿宋_GB2312"/>
                <w:szCs w:val="21"/>
                <w:lang w:val="en" w:bidi="ar"/>
              </w:rPr>
            </w:pPr>
            <w:r>
              <w:rPr>
                <w:rFonts w:ascii="仿宋_GB2312" w:hAnsi="等线" w:eastAsia="仿宋_GB2312"/>
                <w:szCs w:val="21"/>
                <w:lang w:val="en" w:bidi="ar"/>
              </w:rPr>
              <w:t>662</w:t>
            </w:r>
          </w:p>
        </w:tc>
        <w:tc>
          <w:tcPr>
            <w:tcW w:w="3146" w:type="dxa"/>
            <w:tcBorders>
              <w:top w:val="single" w:color="auto" w:sz="4" w:space="0"/>
              <w:left w:val="nil"/>
              <w:bottom w:val="single" w:color="auto" w:sz="4" w:space="0"/>
              <w:right w:val="single" w:color="auto" w:sz="4" w:space="0"/>
            </w:tcBorders>
            <w:noWrap w:val="0"/>
            <w:vAlign w:val="top"/>
          </w:tcPr>
          <w:p w14:paraId="3963286F">
            <w:pPr>
              <w:rPr>
                <w:rFonts w:ascii="仿宋_GB2312" w:hAnsi="等线" w:eastAsia="仿宋_GB2312"/>
                <w:szCs w:val="21"/>
              </w:rPr>
            </w:pPr>
            <w:r>
              <w:rPr>
                <w:rFonts w:hint="eastAsia" w:ascii="仿宋_GB2312" w:hAnsi="等线" w:eastAsia="仿宋_GB2312"/>
                <w:szCs w:val="21"/>
              </w:rPr>
              <w:t>职业卫生技术服务机构以欺骗、贿赂等不正当手段取得职业卫生技术服务机构资质认可</w:t>
            </w:r>
          </w:p>
        </w:tc>
        <w:tc>
          <w:tcPr>
            <w:tcW w:w="2837" w:type="dxa"/>
            <w:tcBorders>
              <w:top w:val="single" w:color="auto" w:sz="4" w:space="0"/>
              <w:left w:val="nil"/>
              <w:bottom w:val="single" w:color="auto" w:sz="4" w:space="0"/>
              <w:right w:val="single" w:color="auto" w:sz="4" w:space="0"/>
            </w:tcBorders>
            <w:noWrap w:val="0"/>
            <w:vAlign w:val="top"/>
          </w:tcPr>
          <w:p w14:paraId="4BC5627E">
            <w:pPr>
              <w:rPr>
                <w:rFonts w:ascii="仿宋_GB2312" w:hAnsi="等线" w:eastAsia="仿宋_GB2312"/>
                <w:szCs w:val="21"/>
              </w:rPr>
            </w:pPr>
            <w:r>
              <w:rPr>
                <w:rFonts w:hint="eastAsia" w:ascii="仿宋_GB2312" w:hAnsi="等线" w:eastAsia="仿宋_GB2312"/>
                <w:szCs w:val="21"/>
              </w:rPr>
              <w:t>《职业卫生技术服务机构管理办法》第四十条第二款　职业卫生技术服务机构以欺骗、贿赂等不正当手段取得职业卫生技术服务机构资质认可的，资质认可机关应当撤销其资质认可，并给予警告；申请人自资质认可机关撤销其资质认可之日起三年内不得再次申请职业卫生技术服务机构资质。</w:t>
            </w:r>
          </w:p>
        </w:tc>
        <w:tc>
          <w:tcPr>
            <w:tcW w:w="2663" w:type="dxa"/>
            <w:tcBorders>
              <w:top w:val="single" w:color="auto" w:sz="4" w:space="0"/>
              <w:left w:val="nil"/>
              <w:bottom w:val="single" w:color="auto" w:sz="4" w:space="0"/>
              <w:right w:val="single" w:color="auto" w:sz="4" w:space="0"/>
            </w:tcBorders>
            <w:noWrap w:val="0"/>
            <w:vAlign w:val="top"/>
          </w:tcPr>
          <w:p w14:paraId="0070A259">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职业卫生技术服务机构以欺骗、贿赂等不正当手段取得职业卫生技术服务机构资质认可。</w:t>
            </w:r>
          </w:p>
        </w:tc>
        <w:tc>
          <w:tcPr>
            <w:tcW w:w="2835" w:type="dxa"/>
            <w:tcBorders>
              <w:top w:val="single" w:color="auto" w:sz="4" w:space="0"/>
              <w:left w:val="nil"/>
              <w:bottom w:val="single" w:color="auto" w:sz="4" w:space="0"/>
              <w:right w:val="single" w:color="auto" w:sz="4" w:space="0"/>
            </w:tcBorders>
            <w:noWrap w:val="0"/>
            <w:vAlign w:val="top"/>
          </w:tcPr>
          <w:p w14:paraId="4CD4C015">
            <w:pPr>
              <w:rPr>
                <w:rFonts w:ascii="仿宋_GB2312" w:hAnsi="等线" w:eastAsia="仿宋_GB2312"/>
                <w:szCs w:val="21"/>
              </w:rPr>
            </w:pPr>
            <w:r>
              <w:rPr>
                <w:rFonts w:hint="eastAsia" w:ascii="仿宋_GB2312" w:hAnsi="等线" w:eastAsia="仿宋_GB2312"/>
                <w:b/>
                <w:szCs w:val="21"/>
              </w:rPr>
              <w:t>从重</w:t>
            </w:r>
            <w:r>
              <w:rPr>
                <w:rFonts w:ascii="仿宋_GB2312" w:hAnsi="等线" w:eastAsia="仿宋_GB2312"/>
                <w:szCs w:val="21"/>
              </w:rPr>
              <w:t>：</w:t>
            </w:r>
            <w:r>
              <w:rPr>
                <w:rFonts w:hint="eastAsia" w:ascii="仿宋_GB2312" w:hAnsi="等线" w:eastAsia="仿宋_GB2312"/>
                <w:szCs w:val="21"/>
              </w:rPr>
              <w:t>给予警告，申请人自资质认可机关撤销其资质认可之日起三年内不得再次申请职业卫生技术服务机构资质。</w:t>
            </w:r>
          </w:p>
        </w:tc>
        <w:tc>
          <w:tcPr>
            <w:tcW w:w="1479" w:type="dxa"/>
            <w:tcBorders>
              <w:top w:val="single" w:color="auto" w:sz="4" w:space="0"/>
              <w:left w:val="nil"/>
              <w:bottom w:val="single" w:color="auto" w:sz="4" w:space="0"/>
              <w:right w:val="single" w:color="auto" w:sz="4" w:space="0"/>
            </w:tcBorders>
            <w:noWrap w:val="0"/>
            <w:vAlign w:val="top"/>
          </w:tcPr>
          <w:p w14:paraId="4D253D21">
            <w:pPr>
              <w:rPr>
                <w:rFonts w:ascii="仿宋_GB2312" w:hAnsi="等线" w:eastAsia="仿宋_GB2312"/>
                <w:szCs w:val="21"/>
              </w:rPr>
            </w:pPr>
          </w:p>
        </w:tc>
      </w:tr>
      <w:tr w14:paraId="58AC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D6754E2">
            <w:pPr>
              <w:ind w:firstLine="210" w:firstLineChars="100"/>
              <w:rPr>
                <w:rFonts w:ascii="仿宋_GB2312" w:hAnsi="等线" w:eastAsia="仿宋_GB2312"/>
                <w:szCs w:val="21"/>
                <w:lang w:val="en" w:bidi="ar"/>
              </w:rPr>
            </w:pPr>
            <w:r>
              <w:rPr>
                <w:rFonts w:ascii="仿宋_GB2312" w:hAnsi="等线" w:eastAsia="仿宋_GB2312"/>
                <w:szCs w:val="21"/>
                <w:lang w:val="en" w:bidi="ar"/>
              </w:rPr>
              <w:t>663</w:t>
            </w:r>
          </w:p>
        </w:tc>
        <w:tc>
          <w:tcPr>
            <w:tcW w:w="3146" w:type="dxa"/>
            <w:tcBorders>
              <w:top w:val="single" w:color="auto" w:sz="4" w:space="0"/>
              <w:left w:val="nil"/>
              <w:bottom w:val="single" w:color="auto" w:sz="4" w:space="0"/>
              <w:right w:val="single" w:color="auto" w:sz="4" w:space="0"/>
            </w:tcBorders>
            <w:noWrap w:val="0"/>
            <w:vAlign w:val="top"/>
          </w:tcPr>
          <w:p w14:paraId="0EEE62B6">
            <w:pPr>
              <w:rPr>
                <w:rFonts w:ascii="仿宋_GB2312" w:hAnsi="等线" w:eastAsia="仿宋_GB2312"/>
                <w:szCs w:val="21"/>
              </w:rPr>
            </w:pPr>
            <w:r>
              <w:rPr>
                <w:rFonts w:hint="eastAsia" w:ascii="仿宋_GB2312" w:hAnsi="等线" w:eastAsia="仿宋_GB2312"/>
                <w:szCs w:val="21"/>
              </w:rPr>
              <w:t>未取得职业卫生技术服务资质认可擅自从事职业卫生检测、评价技术服务</w:t>
            </w:r>
          </w:p>
        </w:tc>
        <w:tc>
          <w:tcPr>
            <w:tcW w:w="2837" w:type="dxa"/>
            <w:tcBorders>
              <w:top w:val="single" w:color="auto" w:sz="4" w:space="0"/>
              <w:left w:val="nil"/>
              <w:bottom w:val="single" w:color="auto" w:sz="4" w:space="0"/>
              <w:right w:val="single" w:color="auto" w:sz="4" w:space="0"/>
            </w:tcBorders>
            <w:noWrap w:val="0"/>
            <w:vAlign w:val="top"/>
          </w:tcPr>
          <w:p w14:paraId="23472CEE">
            <w:pPr>
              <w:rPr>
                <w:rFonts w:hint="eastAsia" w:ascii="仿宋_GB2312" w:hAnsi="等线" w:eastAsia="仿宋_GB2312"/>
                <w:szCs w:val="21"/>
              </w:rPr>
            </w:pPr>
            <w:r>
              <w:rPr>
                <w:rFonts w:hint="eastAsia" w:ascii="仿宋_GB2312" w:hAnsi="等线" w:eastAsia="仿宋_GB2312"/>
                <w:szCs w:val="21"/>
              </w:rPr>
              <w:t>《职业卫生技术服务机构管理办法》第四十一条　未取得职业卫生技术服务资质认可擅自从事职业卫生检测、评价技术服务的，由县级以上地方疾病预防控制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21044A32">
            <w:pPr>
              <w:rPr>
                <w:rFonts w:hint="eastAsia" w:ascii="仿宋_GB2312" w:hAnsi="等线" w:eastAsia="仿宋_GB2312"/>
                <w:szCs w:val="21"/>
              </w:rPr>
            </w:pPr>
            <w:r>
              <w:rPr>
                <w:rFonts w:hint="eastAsia" w:ascii="仿宋_GB2312" w:hAnsi="等线" w:eastAsia="仿宋_GB2312"/>
                <w:szCs w:val="21"/>
              </w:rPr>
              <w:t>参照《中华人民共和国职业病防治法》第七十九条规定执行。</w:t>
            </w:r>
          </w:p>
        </w:tc>
        <w:tc>
          <w:tcPr>
            <w:tcW w:w="2663" w:type="dxa"/>
            <w:tcBorders>
              <w:top w:val="single" w:color="auto" w:sz="4" w:space="0"/>
              <w:left w:val="nil"/>
              <w:bottom w:val="single" w:color="auto" w:sz="4" w:space="0"/>
              <w:right w:val="single" w:color="auto" w:sz="4" w:space="0"/>
            </w:tcBorders>
            <w:noWrap w:val="0"/>
            <w:vAlign w:val="top"/>
          </w:tcPr>
          <w:p w14:paraId="2242349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：没有违法所得。</w:t>
            </w:r>
          </w:p>
          <w:p w14:paraId="609BFCD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：违法所得不足五千元。</w:t>
            </w:r>
          </w:p>
          <w:p w14:paraId="5D07B7FA">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：（1）违法所得五千元以上三万元以下；（2）违法所得三万元以上十万元以下；（3）违法所得超过十万元。</w:t>
            </w:r>
          </w:p>
          <w:p w14:paraId="3CA94794">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4E2BA79F">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：责令立即停止违法行为，并处五千元以上二万元以下罚款。</w:t>
            </w:r>
          </w:p>
          <w:p w14:paraId="3AA52C8F">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：责令立即停止违法行为，没收违法所得，并处二万元以上五万元以下罚款。</w:t>
            </w:r>
          </w:p>
          <w:p w14:paraId="0236FBE3">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责令立即停止违法行为，没收违法所得，并处违法所得二倍以上四倍以下罚款；（2）责令立即停止违法行为，没收违法所得，并处违法所得四倍以上七倍以下罚款；（3）责令立即停止违法行为，没收违法所得，并处违法所得七倍以上十倍以下罚款。</w:t>
            </w:r>
          </w:p>
        </w:tc>
        <w:tc>
          <w:tcPr>
            <w:tcW w:w="1479" w:type="dxa"/>
            <w:tcBorders>
              <w:top w:val="single" w:color="auto" w:sz="4" w:space="0"/>
              <w:left w:val="nil"/>
              <w:bottom w:val="single" w:color="auto" w:sz="4" w:space="0"/>
              <w:right w:val="single" w:color="auto" w:sz="4" w:space="0"/>
            </w:tcBorders>
            <w:noWrap w:val="0"/>
            <w:vAlign w:val="top"/>
          </w:tcPr>
          <w:p w14:paraId="0C2E1860">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4FE0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EA75556">
            <w:pPr>
              <w:ind w:firstLine="210" w:firstLineChars="100"/>
              <w:rPr>
                <w:rFonts w:ascii="仿宋_GB2312" w:hAnsi="等线" w:eastAsia="仿宋_GB2312"/>
                <w:szCs w:val="21"/>
                <w:lang w:val="en" w:bidi="ar"/>
              </w:rPr>
            </w:pPr>
            <w:r>
              <w:rPr>
                <w:rFonts w:ascii="仿宋_GB2312" w:hAnsi="等线" w:eastAsia="仿宋_GB2312"/>
                <w:szCs w:val="21"/>
                <w:lang w:val="en" w:bidi="ar"/>
              </w:rPr>
              <w:t>664</w:t>
            </w:r>
          </w:p>
        </w:tc>
        <w:tc>
          <w:tcPr>
            <w:tcW w:w="3146" w:type="dxa"/>
            <w:tcBorders>
              <w:top w:val="single" w:color="auto" w:sz="4" w:space="0"/>
              <w:left w:val="nil"/>
              <w:bottom w:val="single" w:color="auto" w:sz="4" w:space="0"/>
              <w:right w:val="single" w:color="auto" w:sz="4" w:space="0"/>
            </w:tcBorders>
            <w:noWrap w:val="0"/>
            <w:vAlign w:val="top"/>
          </w:tcPr>
          <w:p w14:paraId="777829AE">
            <w:pPr>
              <w:rPr>
                <w:rFonts w:ascii="仿宋_GB2312" w:hAnsi="等线" w:eastAsia="仿宋_GB2312"/>
                <w:szCs w:val="21"/>
              </w:rPr>
            </w:pPr>
            <w:r>
              <w:rPr>
                <w:rFonts w:hint="eastAsia" w:ascii="仿宋_GB2312" w:hAnsi="等线" w:eastAsia="仿宋_GB2312"/>
                <w:szCs w:val="21"/>
              </w:rPr>
              <w:t>超出资质认可范围从事职业卫生技术服务</w:t>
            </w:r>
          </w:p>
        </w:tc>
        <w:tc>
          <w:tcPr>
            <w:tcW w:w="2837" w:type="dxa"/>
            <w:tcBorders>
              <w:top w:val="single" w:color="auto" w:sz="4" w:space="0"/>
              <w:left w:val="nil"/>
              <w:bottom w:val="single" w:color="auto" w:sz="4" w:space="0"/>
              <w:right w:val="single" w:color="auto" w:sz="4" w:space="0"/>
            </w:tcBorders>
            <w:noWrap w:val="0"/>
            <w:vAlign w:val="top"/>
          </w:tcPr>
          <w:p w14:paraId="7CF0F4C5">
            <w:pPr>
              <w:rPr>
                <w:rFonts w:hint="eastAsia" w:ascii="仿宋_GB2312" w:hAnsi="等线" w:eastAsia="仿宋_GB2312"/>
                <w:szCs w:val="21"/>
              </w:rPr>
            </w:pPr>
            <w:r>
              <w:rPr>
                <w:rFonts w:hint="eastAsia" w:ascii="仿宋_GB2312" w:hAnsi="等线" w:eastAsia="仿宋_GB2312"/>
                <w:szCs w:val="21"/>
              </w:rPr>
              <w:t>《职业卫生技术服务机构管理办法》第四十二条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w:t>
            </w:r>
          </w:p>
          <w:p w14:paraId="7A88B1D5">
            <w:pPr>
              <w:rPr>
                <w:rFonts w:hint="eastAsia" w:ascii="仿宋_GB2312" w:hAnsi="等线" w:eastAsia="仿宋_GB2312"/>
                <w:szCs w:val="21"/>
              </w:rPr>
            </w:pPr>
            <w:r>
              <w:rPr>
                <w:rFonts w:hint="eastAsia" w:ascii="仿宋_GB2312" w:hAnsi="等线" w:eastAsia="仿宋_GB2312"/>
                <w:szCs w:val="21"/>
              </w:rPr>
              <w:t>参照《中华人民共和国职业病防治法》第八十条第（一）项规定执行。</w:t>
            </w:r>
          </w:p>
        </w:tc>
        <w:tc>
          <w:tcPr>
            <w:tcW w:w="2663" w:type="dxa"/>
            <w:tcBorders>
              <w:top w:val="single" w:color="auto" w:sz="4" w:space="0"/>
              <w:left w:val="nil"/>
              <w:bottom w:val="single" w:color="auto" w:sz="4" w:space="0"/>
              <w:right w:val="single" w:color="auto" w:sz="4" w:space="0"/>
            </w:tcBorders>
            <w:noWrap w:val="0"/>
            <w:vAlign w:val="top"/>
          </w:tcPr>
          <w:p w14:paraId="164BC7CC">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：没有违法所得。</w:t>
            </w:r>
          </w:p>
          <w:p w14:paraId="7BCBD20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：违法所得不足五千元。</w:t>
            </w:r>
          </w:p>
          <w:p w14:paraId="0D26388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：（1）违法所得五千元以上三万元以下；（2）违法所得三万元以上十万元以下；（3）违法所得超过十万元。</w:t>
            </w:r>
          </w:p>
          <w:p w14:paraId="75D33E46">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4C28C6B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：责令立即停止违法行为，给予警告，并处五千元以上一万元以下罚款。</w:t>
            </w:r>
          </w:p>
          <w:p w14:paraId="6A79725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：责令立即停止违法行为，给予警告，没收违法所得，并处一万元以上二万元以下罚款。</w:t>
            </w:r>
          </w:p>
          <w:p w14:paraId="39633848">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责令立即停止违法行为，给予警告，没收违法所得，并处违法所得二倍以上三倍以下罚款；（2）责令立即停止违法行为，给予警告，没收违法所得，并处违法所得三倍以上四倍以下罚款；（3）责令立即停止违法行为，给予警告，没收违法所得，并处违法所得四倍以上五倍以下罚款。</w:t>
            </w:r>
          </w:p>
        </w:tc>
        <w:tc>
          <w:tcPr>
            <w:tcW w:w="1479" w:type="dxa"/>
            <w:tcBorders>
              <w:top w:val="single" w:color="auto" w:sz="4" w:space="0"/>
              <w:left w:val="nil"/>
              <w:bottom w:val="single" w:color="auto" w:sz="4" w:space="0"/>
              <w:right w:val="single" w:color="auto" w:sz="4" w:space="0"/>
            </w:tcBorders>
            <w:noWrap w:val="0"/>
            <w:vAlign w:val="top"/>
          </w:tcPr>
          <w:p w14:paraId="4DFDC186">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6C2C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D3B9860">
            <w:pPr>
              <w:ind w:firstLine="210" w:firstLineChars="100"/>
              <w:rPr>
                <w:rFonts w:ascii="仿宋_GB2312" w:hAnsi="等线" w:eastAsia="仿宋_GB2312"/>
                <w:szCs w:val="21"/>
                <w:lang w:val="en" w:bidi="ar"/>
              </w:rPr>
            </w:pPr>
            <w:r>
              <w:rPr>
                <w:rFonts w:ascii="仿宋_GB2312" w:hAnsi="等线" w:eastAsia="仿宋_GB2312"/>
                <w:szCs w:val="21"/>
                <w:lang w:val="en" w:bidi="ar"/>
              </w:rPr>
              <w:t>665</w:t>
            </w:r>
          </w:p>
        </w:tc>
        <w:tc>
          <w:tcPr>
            <w:tcW w:w="3146" w:type="dxa"/>
            <w:tcBorders>
              <w:top w:val="single" w:color="auto" w:sz="4" w:space="0"/>
              <w:left w:val="nil"/>
              <w:bottom w:val="single" w:color="auto" w:sz="4" w:space="0"/>
              <w:right w:val="single" w:color="auto" w:sz="4" w:space="0"/>
            </w:tcBorders>
            <w:noWrap w:val="0"/>
            <w:vAlign w:val="top"/>
          </w:tcPr>
          <w:p w14:paraId="42FBF403">
            <w:pPr>
              <w:rPr>
                <w:rFonts w:ascii="仿宋_GB2312" w:hAnsi="等线" w:eastAsia="仿宋_GB2312"/>
                <w:szCs w:val="21"/>
              </w:rPr>
            </w:pPr>
            <w:r>
              <w:rPr>
                <w:rFonts w:hint="eastAsia" w:ascii="仿宋_GB2312" w:hAnsi="等线" w:eastAsia="仿宋_GB2312"/>
                <w:szCs w:val="21"/>
              </w:rPr>
              <w:t>未按照《职业病防治法》的规定履行法定职责</w:t>
            </w:r>
          </w:p>
        </w:tc>
        <w:tc>
          <w:tcPr>
            <w:tcW w:w="2837" w:type="dxa"/>
            <w:tcBorders>
              <w:top w:val="single" w:color="auto" w:sz="4" w:space="0"/>
              <w:left w:val="nil"/>
              <w:bottom w:val="single" w:color="auto" w:sz="4" w:space="0"/>
              <w:right w:val="single" w:color="auto" w:sz="4" w:space="0"/>
            </w:tcBorders>
            <w:noWrap w:val="0"/>
            <w:vAlign w:val="top"/>
          </w:tcPr>
          <w:p w14:paraId="7886C849">
            <w:pPr>
              <w:rPr>
                <w:rFonts w:ascii="仿宋_GB2312" w:hAnsi="等线" w:eastAsia="仿宋_GB2312"/>
                <w:szCs w:val="21"/>
              </w:rPr>
            </w:pPr>
            <w:r>
              <w:rPr>
                <w:rFonts w:hint="eastAsia" w:ascii="仿宋_GB2312" w:hAnsi="等线" w:eastAsia="仿宋_GB2312"/>
                <w:szCs w:val="21"/>
              </w:rPr>
              <w:t>《职业卫生技术服务机构管理办法》第四十二条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二）未按照《职业病防治法》的规定履行法定职责</w:t>
            </w:r>
            <w:r>
              <w:rPr>
                <w:rFonts w:ascii="仿宋_GB2312" w:hAnsi="等线" w:eastAsia="仿宋_GB2312"/>
                <w:szCs w:val="21"/>
              </w:rPr>
              <w:t>。</w:t>
            </w:r>
          </w:p>
          <w:p w14:paraId="2E1C9F74">
            <w:pPr>
              <w:rPr>
                <w:rFonts w:ascii="仿宋_GB2312" w:hAnsi="等线" w:eastAsia="仿宋_GB2312"/>
                <w:szCs w:val="21"/>
              </w:rPr>
            </w:pPr>
            <w:r>
              <w:rPr>
                <w:rFonts w:hint="eastAsia" w:ascii="仿宋_GB2312" w:hAnsi="等线" w:eastAsia="仿宋_GB2312"/>
                <w:szCs w:val="21"/>
              </w:rPr>
              <w:t>参照《中华人民共和国职业病防治法》第八十条第（二）项规定执行。</w:t>
            </w:r>
          </w:p>
        </w:tc>
        <w:tc>
          <w:tcPr>
            <w:tcW w:w="2663" w:type="dxa"/>
            <w:tcBorders>
              <w:top w:val="single" w:color="auto" w:sz="4" w:space="0"/>
              <w:left w:val="nil"/>
              <w:bottom w:val="single" w:color="auto" w:sz="4" w:space="0"/>
              <w:right w:val="single" w:color="auto" w:sz="4" w:space="0"/>
            </w:tcBorders>
            <w:noWrap w:val="0"/>
            <w:vAlign w:val="top"/>
          </w:tcPr>
          <w:p w14:paraId="57FDBDB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：没有违法所得。</w:t>
            </w:r>
          </w:p>
          <w:p w14:paraId="1244996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：违法所得不足五千元。</w:t>
            </w:r>
          </w:p>
          <w:p w14:paraId="63C727C4">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：（1）违法所得五千元以上三万元以下；（2）违法所得三万元以上十万元以下；（3）违法所得超过十万元。</w:t>
            </w:r>
          </w:p>
          <w:p w14:paraId="7AC9D46B">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43673246">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：责令立即停止违法行为，给予警告，并处五千元以上一万元以下罚款。</w:t>
            </w:r>
          </w:p>
          <w:p w14:paraId="7D73C64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：责令立即停止违法行为，给予警告，没收违法所得，并处一万元以上二万元以下罚款。</w:t>
            </w:r>
          </w:p>
          <w:p w14:paraId="781A819B">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责令立即停止违法行为，给予警告，没收违法所得，并处违法所得二倍以上三倍以下罚款；（2）责令立即停止违法行为，给予警告，没收违法所得，并处违法所得三倍以上四倍以下罚款；（3）责令立即停止违法行为，给予警告，没收违法所得，并处违法所得四倍以上五倍以下罚款。</w:t>
            </w:r>
          </w:p>
        </w:tc>
        <w:tc>
          <w:tcPr>
            <w:tcW w:w="1479" w:type="dxa"/>
            <w:tcBorders>
              <w:top w:val="single" w:color="auto" w:sz="4" w:space="0"/>
              <w:left w:val="nil"/>
              <w:bottom w:val="single" w:color="auto" w:sz="4" w:space="0"/>
              <w:right w:val="single" w:color="auto" w:sz="4" w:space="0"/>
            </w:tcBorders>
            <w:noWrap w:val="0"/>
            <w:vAlign w:val="top"/>
          </w:tcPr>
          <w:p w14:paraId="0705D46B">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46D0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D9765B8">
            <w:pPr>
              <w:ind w:firstLine="210" w:firstLineChars="100"/>
              <w:rPr>
                <w:rFonts w:ascii="仿宋_GB2312" w:hAnsi="等线" w:eastAsia="仿宋_GB2312"/>
                <w:szCs w:val="21"/>
                <w:lang w:val="en" w:bidi="ar"/>
              </w:rPr>
            </w:pPr>
            <w:r>
              <w:rPr>
                <w:rFonts w:ascii="仿宋_GB2312" w:hAnsi="等线" w:eastAsia="仿宋_GB2312"/>
                <w:szCs w:val="21"/>
                <w:lang w:val="en" w:bidi="ar"/>
              </w:rPr>
              <w:t>666</w:t>
            </w:r>
          </w:p>
        </w:tc>
        <w:tc>
          <w:tcPr>
            <w:tcW w:w="3146" w:type="dxa"/>
            <w:tcBorders>
              <w:top w:val="single" w:color="auto" w:sz="4" w:space="0"/>
              <w:left w:val="nil"/>
              <w:bottom w:val="single" w:color="auto" w:sz="4" w:space="0"/>
              <w:right w:val="single" w:color="auto" w:sz="4" w:space="0"/>
            </w:tcBorders>
            <w:noWrap w:val="0"/>
            <w:vAlign w:val="top"/>
          </w:tcPr>
          <w:p w14:paraId="3A5BAAF7">
            <w:pPr>
              <w:rPr>
                <w:rFonts w:ascii="仿宋_GB2312" w:hAnsi="等线" w:eastAsia="仿宋_GB2312"/>
                <w:szCs w:val="21"/>
              </w:rPr>
            </w:pPr>
            <w:r>
              <w:rPr>
                <w:rFonts w:hint="eastAsia" w:ascii="仿宋_GB2312" w:hAnsi="等线" w:eastAsia="仿宋_GB2312"/>
                <w:szCs w:val="21"/>
              </w:rPr>
              <w:t>出具虚假证明文件</w:t>
            </w:r>
          </w:p>
        </w:tc>
        <w:tc>
          <w:tcPr>
            <w:tcW w:w="2837" w:type="dxa"/>
            <w:tcBorders>
              <w:top w:val="single" w:color="auto" w:sz="4" w:space="0"/>
              <w:left w:val="nil"/>
              <w:bottom w:val="single" w:color="auto" w:sz="4" w:space="0"/>
              <w:right w:val="single" w:color="auto" w:sz="4" w:space="0"/>
            </w:tcBorders>
            <w:noWrap w:val="0"/>
            <w:vAlign w:val="top"/>
          </w:tcPr>
          <w:p w14:paraId="1675315F">
            <w:pPr>
              <w:rPr>
                <w:rFonts w:hint="eastAsia" w:ascii="仿宋_GB2312" w:hAnsi="等线" w:eastAsia="仿宋_GB2312"/>
                <w:szCs w:val="21"/>
              </w:rPr>
            </w:pPr>
            <w:r>
              <w:rPr>
                <w:rFonts w:hint="eastAsia" w:ascii="仿宋_GB2312" w:hAnsi="等线" w:eastAsia="仿宋_GB2312"/>
                <w:szCs w:val="21"/>
              </w:rPr>
              <w:t>《职业卫生技术服务机构管理办法》第四十二条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三）出具虚假证明文件。</w:t>
            </w:r>
          </w:p>
          <w:p w14:paraId="4B7483C9">
            <w:pPr>
              <w:rPr>
                <w:rFonts w:hint="eastAsia" w:ascii="仿宋_GB2312" w:hAnsi="等线" w:eastAsia="仿宋_GB2312"/>
                <w:szCs w:val="21"/>
              </w:rPr>
            </w:pPr>
            <w:r>
              <w:rPr>
                <w:rFonts w:hint="eastAsia" w:ascii="仿宋_GB2312" w:hAnsi="等线" w:eastAsia="仿宋_GB2312"/>
                <w:szCs w:val="21"/>
              </w:rPr>
              <w:t>参照《中华人民共和国职业病防治法》第八十条第（三）项规定执行。</w:t>
            </w:r>
          </w:p>
        </w:tc>
        <w:tc>
          <w:tcPr>
            <w:tcW w:w="2663" w:type="dxa"/>
            <w:tcBorders>
              <w:top w:val="single" w:color="auto" w:sz="4" w:space="0"/>
              <w:left w:val="nil"/>
              <w:bottom w:val="single" w:color="auto" w:sz="4" w:space="0"/>
              <w:right w:val="single" w:color="auto" w:sz="4" w:space="0"/>
            </w:tcBorders>
            <w:noWrap w:val="0"/>
            <w:vAlign w:val="top"/>
          </w:tcPr>
          <w:p w14:paraId="71878404">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：没有违法所得。</w:t>
            </w:r>
          </w:p>
          <w:p w14:paraId="1BFC5D6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：违法所得不足五千元。</w:t>
            </w:r>
          </w:p>
          <w:p w14:paraId="367592A7">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：（1）违法所得五千元以上三万元以下；（2）违法所得三万元以上十万元以下；（3）违法所得超过十万元。</w:t>
            </w:r>
          </w:p>
          <w:p w14:paraId="146A77C4">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51CCCAF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：责令立即停止违法行为，给予警告，并处五千元以上一万元以下罚款。</w:t>
            </w:r>
          </w:p>
          <w:p w14:paraId="4BDE3E4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：责令立即停止违法行为，给予警告，没收违法所得，并处一万元以上二万元以下罚款。</w:t>
            </w:r>
          </w:p>
          <w:p w14:paraId="3AE7F018">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1）责令立即停止违法行为，给予警告，没收违法所得，并处违法所得二倍以上三倍以下罚款；（2）责令立即停止违法行为，给予警告，没收违法所得，并处违法所得三倍以上四倍以下罚款；（3）责令立即停止违法行为，给予警告，没收违法所得，并处违法所得四倍以上五倍以下罚款。</w:t>
            </w:r>
          </w:p>
        </w:tc>
        <w:tc>
          <w:tcPr>
            <w:tcW w:w="1479" w:type="dxa"/>
            <w:tcBorders>
              <w:top w:val="single" w:color="auto" w:sz="4" w:space="0"/>
              <w:left w:val="nil"/>
              <w:bottom w:val="single" w:color="auto" w:sz="4" w:space="0"/>
              <w:right w:val="single" w:color="auto" w:sz="4" w:space="0"/>
            </w:tcBorders>
            <w:noWrap w:val="0"/>
            <w:vAlign w:val="top"/>
          </w:tcPr>
          <w:p w14:paraId="1B9CF38C">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5B8C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8E32565">
            <w:pPr>
              <w:ind w:firstLine="210" w:firstLineChars="100"/>
              <w:rPr>
                <w:rFonts w:ascii="仿宋_GB2312" w:hAnsi="等线" w:eastAsia="仿宋_GB2312"/>
                <w:szCs w:val="21"/>
                <w:lang w:val="en" w:bidi="ar"/>
              </w:rPr>
            </w:pPr>
            <w:r>
              <w:rPr>
                <w:rFonts w:ascii="仿宋_GB2312" w:hAnsi="等线" w:eastAsia="仿宋_GB2312"/>
                <w:szCs w:val="21"/>
                <w:lang w:val="en" w:bidi="ar"/>
              </w:rPr>
              <w:t>667</w:t>
            </w:r>
          </w:p>
        </w:tc>
        <w:tc>
          <w:tcPr>
            <w:tcW w:w="3146" w:type="dxa"/>
            <w:tcBorders>
              <w:top w:val="single" w:color="auto" w:sz="4" w:space="0"/>
              <w:left w:val="nil"/>
              <w:bottom w:val="single" w:color="auto" w:sz="4" w:space="0"/>
              <w:right w:val="single" w:color="auto" w:sz="4" w:space="0"/>
            </w:tcBorders>
            <w:noWrap w:val="0"/>
            <w:vAlign w:val="top"/>
          </w:tcPr>
          <w:p w14:paraId="571CBA69">
            <w:pPr>
              <w:rPr>
                <w:rFonts w:ascii="仿宋_GB2312" w:hAnsi="等线" w:eastAsia="仿宋_GB2312"/>
                <w:szCs w:val="21"/>
              </w:rPr>
            </w:pPr>
            <w:r>
              <w:rPr>
                <w:rFonts w:hint="eastAsia" w:ascii="仿宋_GB2312" w:hAnsi="等线" w:eastAsia="仿宋_GB2312"/>
                <w:szCs w:val="21"/>
              </w:rPr>
              <w:t>涂改、倒卖、出租、出借职业卫生技术服务机构资质证书，或者以其他形式非法转让职业卫生技术服务机构资质证书</w:t>
            </w:r>
          </w:p>
        </w:tc>
        <w:tc>
          <w:tcPr>
            <w:tcW w:w="2837" w:type="dxa"/>
            <w:tcBorders>
              <w:top w:val="single" w:color="auto" w:sz="4" w:space="0"/>
              <w:left w:val="nil"/>
              <w:bottom w:val="single" w:color="auto" w:sz="4" w:space="0"/>
              <w:right w:val="single" w:color="auto" w:sz="4" w:space="0"/>
            </w:tcBorders>
            <w:noWrap w:val="0"/>
            <w:vAlign w:val="top"/>
          </w:tcPr>
          <w:p w14:paraId="467D83BA">
            <w:pPr>
              <w:rPr>
                <w:rFonts w:ascii="仿宋_GB2312" w:hAnsi="等线" w:eastAsia="仿宋_GB2312"/>
                <w:szCs w:val="21"/>
              </w:rPr>
            </w:pPr>
            <w:r>
              <w:rPr>
                <w:rFonts w:hint="eastAsia" w:ascii="仿宋_GB2312" w:hAnsi="等线" w:eastAsia="仿宋_GB2312"/>
                <w:szCs w:val="21"/>
              </w:rPr>
              <w:t>《职业卫生技术服务机构管理办法》第四十三条　职业卫生技术服务机构有下列行为之一的，由县级以上地方疾病预防控制主管部门责令改正，给予警告，并处一万元以上三万元以下罚款；构成犯罪的，依法追究刑事责任：</w:t>
            </w:r>
          </w:p>
          <w:p w14:paraId="2F08FAF3">
            <w:pPr>
              <w:rPr>
                <w:rFonts w:ascii="仿宋_GB2312" w:hAnsi="等线" w:eastAsia="仿宋_GB2312"/>
                <w:szCs w:val="21"/>
              </w:rPr>
            </w:pPr>
            <w:r>
              <w:rPr>
                <w:rFonts w:hint="eastAsia" w:ascii="仿宋_GB2312" w:hAnsi="等线" w:eastAsia="仿宋_GB2312"/>
                <w:szCs w:val="21"/>
              </w:rPr>
              <w:t>（一）涂改、倒卖、出租、出借职业卫生技术服务机构资质证书，或者以其他形式非法转让职业卫生技术服务机构资质证书。</w:t>
            </w:r>
          </w:p>
        </w:tc>
        <w:tc>
          <w:tcPr>
            <w:tcW w:w="2663" w:type="dxa"/>
            <w:tcBorders>
              <w:top w:val="single" w:color="auto" w:sz="4" w:space="0"/>
              <w:left w:val="nil"/>
              <w:bottom w:val="single" w:color="auto" w:sz="4" w:space="0"/>
              <w:right w:val="single" w:color="auto" w:sz="4" w:space="0"/>
            </w:tcBorders>
            <w:noWrap w:val="0"/>
            <w:vAlign w:val="top"/>
          </w:tcPr>
          <w:p w14:paraId="5582C534">
            <w:pPr>
              <w:rPr>
                <w:rFonts w:ascii="仿宋_GB2312" w:hAnsi="等线" w:eastAsia="仿宋_GB2312"/>
                <w:szCs w:val="21"/>
              </w:rPr>
            </w:pPr>
            <w:r>
              <w:rPr>
                <w:rFonts w:hint="eastAsia" w:ascii="仿宋_GB2312" w:hAnsi="等线" w:eastAsia="仿宋_GB2312"/>
                <w:b/>
                <w:szCs w:val="21"/>
              </w:rPr>
              <w:t>较轻</w:t>
            </w:r>
            <w:r>
              <w:rPr>
                <w:rFonts w:ascii="仿宋_GB2312" w:hAnsi="等线" w:eastAsia="仿宋_GB2312"/>
                <w:szCs w:val="21"/>
              </w:rPr>
              <w:t>：</w:t>
            </w:r>
            <w:r>
              <w:rPr>
                <w:rFonts w:hint="eastAsia" w:ascii="仿宋_GB2312" w:hAnsi="等线" w:eastAsia="仿宋_GB2312"/>
                <w:szCs w:val="21"/>
              </w:rPr>
              <w:t>涂改、倒卖、出租、出借职业卫生技术服务机构资质证书，或者以其他形式非法转让职业卫生技术服务机构资质证书，持续时间</w:t>
            </w:r>
            <w:r>
              <w:rPr>
                <w:rFonts w:ascii="仿宋_GB2312" w:hAnsi="等线" w:eastAsia="仿宋_GB2312"/>
                <w:szCs w:val="21"/>
              </w:rPr>
              <w:t>不足１个月。</w:t>
            </w:r>
          </w:p>
          <w:p w14:paraId="5D0DBE15">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涂改、倒卖、出租、出借职业卫生技术服务机构资质证书，或者以其他形式非法转让职业卫生技术服务机构资质证书，持续时间1</w:t>
            </w:r>
            <w:r>
              <w:rPr>
                <w:rFonts w:ascii="仿宋_GB2312" w:hAnsi="等线" w:eastAsia="仿宋_GB2312"/>
                <w:szCs w:val="21"/>
              </w:rPr>
              <w:t>至</w:t>
            </w:r>
            <w:r>
              <w:rPr>
                <w:rFonts w:hint="eastAsia" w:ascii="仿宋_GB2312" w:hAnsi="等线" w:eastAsia="仿宋_GB2312"/>
                <w:szCs w:val="21"/>
              </w:rPr>
              <w:t>3个</w:t>
            </w:r>
            <w:r>
              <w:rPr>
                <w:rFonts w:ascii="仿宋_GB2312" w:hAnsi="等线" w:eastAsia="仿宋_GB2312"/>
                <w:szCs w:val="21"/>
              </w:rPr>
              <w:t>月。</w:t>
            </w:r>
          </w:p>
          <w:p w14:paraId="11608FE3">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涂改、倒卖、出租、出借职业卫生技术服务机构资质证书，或者以其他形式非法转让职业卫生技术服务机构资质证书，持续时间</w:t>
            </w:r>
            <w:r>
              <w:rPr>
                <w:rFonts w:ascii="仿宋_GB2312" w:hAnsi="等线" w:eastAsia="仿宋_GB2312"/>
                <w:szCs w:val="21"/>
              </w:rPr>
              <w:t>超过</w:t>
            </w:r>
            <w:r>
              <w:rPr>
                <w:rFonts w:hint="eastAsia" w:ascii="仿宋_GB2312" w:hAnsi="等线" w:eastAsia="仿宋_GB2312"/>
                <w:szCs w:val="21"/>
              </w:rPr>
              <w:t>3个</w:t>
            </w:r>
            <w:r>
              <w:rPr>
                <w:rFonts w:ascii="仿宋_GB2312" w:hAnsi="等线" w:eastAsia="仿宋_GB2312"/>
                <w:szCs w:val="21"/>
              </w:rPr>
              <w:t>月。</w:t>
            </w:r>
          </w:p>
        </w:tc>
        <w:tc>
          <w:tcPr>
            <w:tcW w:w="2835" w:type="dxa"/>
            <w:tcBorders>
              <w:top w:val="single" w:color="auto" w:sz="4" w:space="0"/>
              <w:left w:val="nil"/>
              <w:bottom w:val="single" w:color="auto" w:sz="4" w:space="0"/>
              <w:right w:val="single" w:color="auto" w:sz="4" w:space="0"/>
            </w:tcBorders>
            <w:noWrap w:val="0"/>
            <w:vAlign w:val="top"/>
          </w:tcPr>
          <w:p w14:paraId="396B26B3">
            <w:pPr>
              <w:rPr>
                <w:rFonts w:ascii="仿宋_GB2312" w:hAnsi="等线" w:eastAsia="仿宋_GB2312"/>
                <w:szCs w:val="21"/>
              </w:rPr>
            </w:pPr>
            <w:r>
              <w:rPr>
                <w:rFonts w:hint="eastAsia" w:ascii="仿宋_GB2312" w:hAnsi="等线" w:eastAsia="仿宋_GB2312"/>
                <w:b/>
                <w:szCs w:val="21"/>
              </w:rPr>
              <w:t>从轻</w:t>
            </w:r>
            <w:r>
              <w:rPr>
                <w:rFonts w:ascii="仿宋_GB2312" w:hAnsi="等线" w:eastAsia="仿宋_GB2312"/>
                <w:szCs w:val="21"/>
              </w:rPr>
              <w:t>：</w:t>
            </w:r>
            <w:r>
              <w:rPr>
                <w:rFonts w:hint="eastAsia" w:ascii="仿宋_GB2312" w:hAnsi="等线" w:eastAsia="仿宋_GB2312"/>
                <w:szCs w:val="21"/>
              </w:rPr>
              <w:t>给予警告，并处一万的罚款。</w:t>
            </w:r>
          </w:p>
          <w:p w14:paraId="705C84CD">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给予警告，并处二万的罚款。</w:t>
            </w:r>
          </w:p>
          <w:p w14:paraId="2EE6E826">
            <w:pPr>
              <w:rPr>
                <w:rFonts w:ascii="仿宋_GB2312" w:hAnsi="等线" w:eastAsia="仿宋_GB2312"/>
                <w:szCs w:val="21"/>
              </w:rPr>
            </w:pPr>
            <w:r>
              <w:rPr>
                <w:rFonts w:hint="eastAsia" w:ascii="仿宋_GB2312" w:hAnsi="等线" w:eastAsia="仿宋_GB2312"/>
                <w:b/>
                <w:szCs w:val="21"/>
              </w:rPr>
              <w:t>从重</w:t>
            </w:r>
            <w:r>
              <w:rPr>
                <w:rFonts w:ascii="仿宋_GB2312" w:hAnsi="等线" w:eastAsia="仿宋_GB2312"/>
                <w:szCs w:val="21"/>
              </w:rPr>
              <w:t>：</w:t>
            </w:r>
            <w:r>
              <w:rPr>
                <w:rFonts w:hint="eastAsia" w:ascii="仿宋_GB2312" w:hAnsi="等线" w:eastAsia="仿宋_GB2312"/>
                <w:szCs w:val="21"/>
              </w:rPr>
              <w:t>给予警告，并处三万的罚款。</w:t>
            </w:r>
          </w:p>
        </w:tc>
        <w:tc>
          <w:tcPr>
            <w:tcW w:w="1479" w:type="dxa"/>
            <w:tcBorders>
              <w:top w:val="single" w:color="auto" w:sz="4" w:space="0"/>
              <w:left w:val="nil"/>
              <w:bottom w:val="single" w:color="auto" w:sz="4" w:space="0"/>
              <w:right w:val="single" w:color="auto" w:sz="4" w:space="0"/>
            </w:tcBorders>
            <w:noWrap w:val="0"/>
            <w:vAlign w:val="top"/>
          </w:tcPr>
          <w:p w14:paraId="451C5C47">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235A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9AFF0F1">
            <w:pPr>
              <w:ind w:firstLine="210" w:firstLineChars="100"/>
              <w:rPr>
                <w:rFonts w:ascii="仿宋_GB2312" w:hAnsi="等线" w:eastAsia="仿宋_GB2312"/>
                <w:szCs w:val="21"/>
                <w:lang w:val="en" w:bidi="ar"/>
              </w:rPr>
            </w:pPr>
            <w:r>
              <w:rPr>
                <w:rFonts w:ascii="仿宋_GB2312" w:hAnsi="等线" w:eastAsia="仿宋_GB2312"/>
                <w:szCs w:val="21"/>
                <w:lang w:val="en" w:bidi="ar"/>
              </w:rPr>
              <w:t>668</w:t>
            </w:r>
          </w:p>
        </w:tc>
        <w:tc>
          <w:tcPr>
            <w:tcW w:w="3146" w:type="dxa"/>
            <w:tcBorders>
              <w:top w:val="single" w:color="auto" w:sz="4" w:space="0"/>
              <w:left w:val="nil"/>
              <w:bottom w:val="single" w:color="auto" w:sz="4" w:space="0"/>
              <w:right w:val="single" w:color="auto" w:sz="4" w:space="0"/>
            </w:tcBorders>
            <w:noWrap w:val="0"/>
            <w:vAlign w:val="top"/>
          </w:tcPr>
          <w:p w14:paraId="4A6B777D">
            <w:pPr>
              <w:rPr>
                <w:rFonts w:ascii="仿宋_GB2312" w:hAnsi="等线" w:eastAsia="仿宋_GB2312"/>
                <w:szCs w:val="21"/>
              </w:rPr>
            </w:pPr>
            <w:r>
              <w:rPr>
                <w:rFonts w:hint="eastAsia" w:ascii="仿宋_GB2312" w:hAnsi="等线" w:eastAsia="仿宋_GB2312"/>
                <w:szCs w:val="21"/>
              </w:rPr>
              <w:t>未按规定向技术服务所在地卫生健康主管部门报送职业卫生技术服务相关信息</w:t>
            </w:r>
          </w:p>
        </w:tc>
        <w:tc>
          <w:tcPr>
            <w:tcW w:w="2837" w:type="dxa"/>
            <w:tcBorders>
              <w:top w:val="single" w:color="auto" w:sz="4" w:space="0"/>
              <w:left w:val="nil"/>
              <w:bottom w:val="single" w:color="auto" w:sz="4" w:space="0"/>
              <w:right w:val="single" w:color="auto" w:sz="4" w:space="0"/>
            </w:tcBorders>
            <w:noWrap w:val="0"/>
            <w:vAlign w:val="top"/>
          </w:tcPr>
          <w:p w14:paraId="5986948B">
            <w:pPr>
              <w:rPr>
                <w:rFonts w:ascii="仿宋_GB2312" w:hAnsi="等线" w:eastAsia="仿宋_GB2312"/>
                <w:szCs w:val="21"/>
              </w:rPr>
            </w:pPr>
            <w:r>
              <w:rPr>
                <w:rFonts w:hint="eastAsia" w:ascii="仿宋_GB2312" w:hAnsi="等线" w:eastAsia="仿宋_GB2312"/>
                <w:szCs w:val="21"/>
              </w:rPr>
              <w:t>《职业卫生技术服务机构管理办法》第四十三条　职业卫生技术服务机构有下列行为之一的，由县级以上地方疾病预防控制主管部门责令改正，给予警告，并处一万元以上三万元以下罚款；构成犯罪的，依法追究刑事责任：（二）未按规定向技术服务所在地卫生健康主管部门报送职业卫生技术服务相关信息。</w:t>
            </w:r>
          </w:p>
        </w:tc>
        <w:tc>
          <w:tcPr>
            <w:tcW w:w="2663" w:type="dxa"/>
            <w:tcBorders>
              <w:top w:val="single" w:color="auto" w:sz="4" w:space="0"/>
              <w:left w:val="nil"/>
              <w:bottom w:val="single" w:color="auto" w:sz="4" w:space="0"/>
              <w:right w:val="single" w:color="auto" w:sz="4" w:space="0"/>
            </w:tcBorders>
            <w:noWrap w:val="0"/>
            <w:vAlign w:val="top"/>
          </w:tcPr>
          <w:p w14:paraId="1A7FE3E2">
            <w:pPr>
              <w:rPr>
                <w:rFonts w:ascii="仿宋_GB2312" w:hAnsi="等线" w:eastAsia="仿宋_GB2312"/>
                <w:szCs w:val="21"/>
              </w:rPr>
            </w:pPr>
            <w:r>
              <w:rPr>
                <w:rFonts w:hint="eastAsia" w:ascii="仿宋_GB2312" w:hAnsi="等线" w:eastAsia="仿宋_GB2312"/>
                <w:b/>
                <w:szCs w:val="21"/>
              </w:rPr>
              <w:t>较轻</w:t>
            </w:r>
            <w:r>
              <w:rPr>
                <w:rFonts w:ascii="仿宋_GB2312" w:hAnsi="等线" w:eastAsia="仿宋_GB2312"/>
                <w:szCs w:val="21"/>
              </w:rPr>
              <w:t>：</w:t>
            </w:r>
            <w:r>
              <w:rPr>
                <w:rFonts w:hint="eastAsia" w:ascii="仿宋_GB2312" w:hAnsi="等线" w:eastAsia="仿宋_GB2312"/>
                <w:szCs w:val="21"/>
              </w:rPr>
              <w:t>未按规定报送职业卫生技术服务相关信息，涉及一至五家用人单位。</w:t>
            </w:r>
          </w:p>
          <w:p w14:paraId="0A42D89B">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未按规定报送职业卫生技术服务相关信息，涉及六至十家用人单位。</w:t>
            </w:r>
          </w:p>
          <w:p w14:paraId="75C52A7F">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未按规定报送职业卫生技术服务相关信息，涉及十</w:t>
            </w:r>
            <w:r>
              <w:rPr>
                <w:rFonts w:ascii="仿宋_GB2312" w:hAnsi="等线" w:eastAsia="仿宋_GB2312"/>
                <w:szCs w:val="21"/>
              </w:rPr>
              <w:t>一</w:t>
            </w:r>
            <w:r>
              <w:rPr>
                <w:rFonts w:hint="eastAsia" w:ascii="仿宋_GB2312" w:hAnsi="等线" w:eastAsia="仿宋_GB2312"/>
                <w:szCs w:val="21"/>
              </w:rPr>
              <w:t>家以上用人单位。</w:t>
            </w:r>
          </w:p>
        </w:tc>
        <w:tc>
          <w:tcPr>
            <w:tcW w:w="2835" w:type="dxa"/>
            <w:tcBorders>
              <w:top w:val="single" w:color="auto" w:sz="4" w:space="0"/>
              <w:left w:val="nil"/>
              <w:bottom w:val="single" w:color="auto" w:sz="4" w:space="0"/>
              <w:right w:val="single" w:color="auto" w:sz="4" w:space="0"/>
            </w:tcBorders>
            <w:noWrap w:val="0"/>
            <w:vAlign w:val="top"/>
          </w:tcPr>
          <w:p w14:paraId="5F2F692D">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：给予警告，并处一万元的罚款。</w:t>
            </w:r>
          </w:p>
          <w:p w14:paraId="13BB5FD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：给予警告，并处一万元以上二万元以下的罚款。</w:t>
            </w:r>
          </w:p>
          <w:p w14:paraId="2FA528C3">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：给予警告，并处二万元以上三万元以下的罚款。</w:t>
            </w:r>
          </w:p>
        </w:tc>
        <w:tc>
          <w:tcPr>
            <w:tcW w:w="1479" w:type="dxa"/>
            <w:tcBorders>
              <w:top w:val="single" w:color="auto" w:sz="4" w:space="0"/>
              <w:left w:val="nil"/>
              <w:bottom w:val="single" w:color="auto" w:sz="4" w:space="0"/>
              <w:right w:val="single" w:color="auto" w:sz="4" w:space="0"/>
            </w:tcBorders>
            <w:noWrap w:val="0"/>
            <w:vAlign w:val="top"/>
          </w:tcPr>
          <w:p w14:paraId="2EBC175E">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2D63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ADF8F11">
            <w:pPr>
              <w:ind w:firstLine="210" w:firstLineChars="100"/>
              <w:rPr>
                <w:rFonts w:ascii="仿宋_GB2312" w:hAnsi="等线" w:eastAsia="仿宋_GB2312"/>
                <w:szCs w:val="21"/>
                <w:lang w:val="en" w:bidi="ar"/>
              </w:rPr>
            </w:pPr>
            <w:r>
              <w:rPr>
                <w:rFonts w:ascii="仿宋_GB2312" w:hAnsi="等线" w:eastAsia="仿宋_GB2312"/>
                <w:szCs w:val="21"/>
                <w:lang w:val="en" w:bidi="ar"/>
              </w:rPr>
              <w:t>669</w:t>
            </w:r>
          </w:p>
        </w:tc>
        <w:tc>
          <w:tcPr>
            <w:tcW w:w="3146" w:type="dxa"/>
            <w:tcBorders>
              <w:top w:val="single" w:color="auto" w:sz="4" w:space="0"/>
              <w:left w:val="nil"/>
              <w:bottom w:val="single" w:color="auto" w:sz="4" w:space="0"/>
              <w:right w:val="single" w:color="auto" w:sz="4" w:space="0"/>
            </w:tcBorders>
            <w:noWrap w:val="0"/>
            <w:vAlign w:val="top"/>
          </w:tcPr>
          <w:p w14:paraId="019F611A">
            <w:pPr>
              <w:rPr>
                <w:rFonts w:ascii="仿宋_GB2312" w:hAnsi="等线" w:eastAsia="仿宋_GB2312"/>
                <w:szCs w:val="21"/>
              </w:rPr>
            </w:pPr>
            <w:r>
              <w:rPr>
                <w:rFonts w:hint="eastAsia" w:ascii="仿宋_GB2312" w:hAnsi="等线" w:eastAsia="仿宋_GB2312"/>
                <w:szCs w:val="21"/>
              </w:rPr>
              <w:t>未按规定在网上公开职业卫生技术报告相关信息</w:t>
            </w:r>
          </w:p>
        </w:tc>
        <w:tc>
          <w:tcPr>
            <w:tcW w:w="2837" w:type="dxa"/>
            <w:tcBorders>
              <w:top w:val="single" w:color="auto" w:sz="4" w:space="0"/>
              <w:left w:val="nil"/>
              <w:bottom w:val="single" w:color="auto" w:sz="4" w:space="0"/>
              <w:right w:val="single" w:color="auto" w:sz="4" w:space="0"/>
            </w:tcBorders>
            <w:noWrap w:val="0"/>
            <w:vAlign w:val="top"/>
          </w:tcPr>
          <w:p w14:paraId="5E90B4FC">
            <w:pPr>
              <w:rPr>
                <w:rFonts w:ascii="仿宋_GB2312" w:hAnsi="等线" w:eastAsia="仿宋_GB2312"/>
                <w:szCs w:val="21"/>
              </w:rPr>
            </w:pPr>
            <w:r>
              <w:rPr>
                <w:rFonts w:hint="eastAsia" w:ascii="仿宋_GB2312" w:hAnsi="等线" w:eastAsia="仿宋_GB2312"/>
                <w:szCs w:val="21"/>
              </w:rPr>
              <w:t>《职业卫生技术服务机构管理办法》第四十三条　职业卫生技术服务机构有下列行为之一的，由县级以上地方疾病预防控制主管部门责令改正，给予警告，并处一万元以上三万元以下罚款；构成犯罪的，依法追究刑事责任：（三）未按规定在网上公开职业卫生技术报告相关信息</w:t>
            </w:r>
            <w:r>
              <w:rPr>
                <w:rFonts w:ascii="仿宋_GB2312" w:hAnsi="等线" w:eastAsia="仿宋_GB2312"/>
                <w:szCs w:val="21"/>
              </w:rPr>
              <w:t>。</w:t>
            </w:r>
          </w:p>
        </w:tc>
        <w:tc>
          <w:tcPr>
            <w:tcW w:w="2663" w:type="dxa"/>
            <w:tcBorders>
              <w:top w:val="single" w:color="auto" w:sz="4" w:space="0"/>
              <w:left w:val="nil"/>
              <w:bottom w:val="single" w:color="auto" w:sz="4" w:space="0"/>
              <w:right w:val="single" w:color="auto" w:sz="4" w:space="0"/>
            </w:tcBorders>
            <w:noWrap w:val="0"/>
            <w:vAlign w:val="top"/>
          </w:tcPr>
          <w:p w14:paraId="55C7E562">
            <w:pPr>
              <w:rPr>
                <w:rFonts w:ascii="仿宋_GB2312" w:hAnsi="等线" w:eastAsia="仿宋_GB2312"/>
                <w:szCs w:val="21"/>
              </w:rPr>
            </w:pPr>
            <w:r>
              <w:rPr>
                <w:rFonts w:hint="eastAsia" w:ascii="仿宋_GB2312" w:hAnsi="等线" w:eastAsia="仿宋_GB2312"/>
                <w:b/>
                <w:szCs w:val="21"/>
              </w:rPr>
              <w:t>较轻</w:t>
            </w:r>
            <w:r>
              <w:rPr>
                <w:rFonts w:ascii="仿宋_GB2312" w:hAnsi="等线" w:eastAsia="仿宋_GB2312"/>
                <w:szCs w:val="21"/>
              </w:rPr>
              <w:t>：</w:t>
            </w:r>
            <w:r>
              <w:rPr>
                <w:rFonts w:hint="eastAsia" w:ascii="仿宋_GB2312" w:hAnsi="等线" w:eastAsia="仿宋_GB2312"/>
                <w:szCs w:val="21"/>
              </w:rPr>
              <w:t>未按规定在本单位网站上公开职业卫生技术报告相关信息，涉及一至五家用人单位</w:t>
            </w:r>
            <w:r>
              <w:rPr>
                <w:rFonts w:ascii="仿宋_GB2312" w:hAnsi="等线" w:eastAsia="仿宋_GB2312"/>
                <w:szCs w:val="21"/>
              </w:rPr>
              <w:t>。</w:t>
            </w:r>
          </w:p>
          <w:p w14:paraId="1777DFF0">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未按规定在本单位网站上公开职业卫生技术报告相关信息，涉及六至</w:t>
            </w:r>
            <w:r>
              <w:rPr>
                <w:rFonts w:ascii="仿宋_GB2312" w:hAnsi="等线" w:eastAsia="仿宋_GB2312"/>
                <w:szCs w:val="21"/>
              </w:rPr>
              <w:t>十</w:t>
            </w:r>
            <w:r>
              <w:rPr>
                <w:rFonts w:hint="eastAsia" w:ascii="仿宋_GB2312" w:hAnsi="等线" w:eastAsia="仿宋_GB2312"/>
                <w:szCs w:val="21"/>
              </w:rPr>
              <w:t>家用人单位</w:t>
            </w:r>
            <w:r>
              <w:rPr>
                <w:rFonts w:ascii="仿宋_GB2312" w:hAnsi="等线" w:eastAsia="仿宋_GB2312"/>
                <w:szCs w:val="21"/>
              </w:rPr>
              <w:t>。</w:t>
            </w:r>
          </w:p>
          <w:p w14:paraId="753B2FB5">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未按规定在本单位网站上公开职业卫生技术报告相关信息，涉及十</w:t>
            </w:r>
            <w:r>
              <w:rPr>
                <w:rFonts w:ascii="仿宋_GB2312" w:hAnsi="等线" w:eastAsia="仿宋_GB2312"/>
                <w:szCs w:val="21"/>
              </w:rPr>
              <w:t>一</w:t>
            </w:r>
            <w:r>
              <w:rPr>
                <w:rFonts w:hint="eastAsia" w:ascii="仿宋_GB2312" w:hAnsi="等线" w:eastAsia="仿宋_GB2312"/>
                <w:szCs w:val="21"/>
              </w:rPr>
              <w:t>家以上用人单位</w:t>
            </w:r>
            <w:r>
              <w:rPr>
                <w:rFonts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4B1329B5">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：给予警告，并处一万元的罚款。</w:t>
            </w:r>
          </w:p>
          <w:p w14:paraId="7D1FB98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：给予警告，并处一万元以上二万元以下的罚款。</w:t>
            </w:r>
          </w:p>
          <w:p w14:paraId="358F74B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：给予警告，并处二万元以上三万元以下的罚款。</w:t>
            </w:r>
          </w:p>
        </w:tc>
        <w:tc>
          <w:tcPr>
            <w:tcW w:w="1479" w:type="dxa"/>
            <w:tcBorders>
              <w:top w:val="single" w:color="auto" w:sz="4" w:space="0"/>
              <w:left w:val="nil"/>
              <w:bottom w:val="single" w:color="auto" w:sz="4" w:space="0"/>
              <w:right w:val="single" w:color="auto" w:sz="4" w:space="0"/>
            </w:tcBorders>
            <w:noWrap w:val="0"/>
            <w:vAlign w:val="top"/>
          </w:tcPr>
          <w:p w14:paraId="4339BAAB">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0BB7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D9F0ABB">
            <w:pPr>
              <w:ind w:firstLine="210" w:firstLineChars="100"/>
              <w:rPr>
                <w:rFonts w:ascii="仿宋_GB2312" w:hAnsi="等线" w:eastAsia="仿宋_GB2312"/>
                <w:szCs w:val="21"/>
                <w:lang w:val="en" w:bidi="ar"/>
              </w:rPr>
            </w:pPr>
            <w:r>
              <w:rPr>
                <w:rFonts w:ascii="仿宋_GB2312" w:hAnsi="等线" w:eastAsia="仿宋_GB2312"/>
                <w:szCs w:val="21"/>
                <w:lang w:val="en" w:bidi="ar"/>
              </w:rPr>
              <w:t>670</w:t>
            </w:r>
          </w:p>
        </w:tc>
        <w:tc>
          <w:tcPr>
            <w:tcW w:w="3146" w:type="dxa"/>
            <w:tcBorders>
              <w:top w:val="single" w:color="auto" w:sz="4" w:space="0"/>
              <w:left w:val="nil"/>
              <w:bottom w:val="single" w:color="auto" w:sz="4" w:space="0"/>
              <w:right w:val="single" w:color="auto" w:sz="4" w:space="0"/>
            </w:tcBorders>
            <w:noWrap w:val="0"/>
            <w:vAlign w:val="top"/>
          </w:tcPr>
          <w:p w14:paraId="63ECAB2D">
            <w:pPr>
              <w:rPr>
                <w:rFonts w:ascii="仿宋_GB2312" w:hAnsi="等线" w:eastAsia="仿宋_GB2312"/>
                <w:szCs w:val="21"/>
              </w:rPr>
            </w:pPr>
            <w:r>
              <w:rPr>
                <w:rFonts w:hint="eastAsia" w:ascii="仿宋_GB2312" w:hAnsi="等线" w:eastAsia="仿宋_GB2312"/>
                <w:szCs w:val="21"/>
              </w:rPr>
              <w:t>未按标准规范开展职业卫生技术服务，或者擅自更改、简化服务程序和相关内容</w:t>
            </w:r>
          </w:p>
        </w:tc>
        <w:tc>
          <w:tcPr>
            <w:tcW w:w="2837" w:type="dxa"/>
            <w:tcBorders>
              <w:top w:val="single" w:color="auto" w:sz="4" w:space="0"/>
              <w:left w:val="nil"/>
              <w:bottom w:val="single" w:color="auto" w:sz="4" w:space="0"/>
              <w:right w:val="single" w:color="auto" w:sz="4" w:space="0"/>
            </w:tcBorders>
            <w:noWrap w:val="0"/>
            <w:vAlign w:val="top"/>
          </w:tcPr>
          <w:p w14:paraId="452569E5">
            <w:pPr>
              <w:rPr>
                <w:rFonts w:ascii="仿宋_GB2312" w:hAnsi="等线" w:eastAsia="仿宋_GB2312"/>
                <w:szCs w:val="21"/>
              </w:rPr>
            </w:pPr>
            <w:r>
              <w:rPr>
                <w:rFonts w:hint="eastAsia" w:ascii="仿宋_GB2312" w:hAnsi="等线" w:eastAsia="仿宋_GB2312"/>
                <w:szCs w:val="21"/>
              </w:rPr>
              <w:t>《职业卫生技术服务机构管理办法》第四十四条　职业卫生技术服务机构有下列情形之一的，由县级以上地方疾病预防控制主管部门责令改正，给予警告，可以并处三万元以下罚款：（一）未按标准规范开展职业卫生技术服务，或者擅自更改、简化服务程序和相关内容。</w:t>
            </w:r>
          </w:p>
        </w:tc>
        <w:tc>
          <w:tcPr>
            <w:tcW w:w="2663" w:type="dxa"/>
            <w:tcBorders>
              <w:top w:val="single" w:color="auto" w:sz="4" w:space="0"/>
              <w:left w:val="nil"/>
              <w:bottom w:val="single" w:color="auto" w:sz="4" w:space="0"/>
              <w:right w:val="single" w:color="auto" w:sz="4" w:space="0"/>
            </w:tcBorders>
            <w:noWrap w:val="0"/>
            <w:vAlign w:val="top"/>
          </w:tcPr>
          <w:p w14:paraId="1BFB5400">
            <w:pPr>
              <w:rPr>
                <w:rFonts w:ascii="仿宋_GB2312" w:hAnsi="等线" w:eastAsia="仿宋_GB2312"/>
                <w:szCs w:val="21"/>
              </w:rPr>
            </w:pPr>
            <w:r>
              <w:rPr>
                <w:rFonts w:hint="eastAsia" w:ascii="仿宋_GB2312" w:hAnsi="等线" w:eastAsia="仿宋_GB2312"/>
                <w:b/>
                <w:szCs w:val="21"/>
              </w:rPr>
              <w:t>较轻</w:t>
            </w:r>
            <w:r>
              <w:rPr>
                <w:rFonts w:ascii="仿宋_GB2312" w:hAnsi="等线" w:eastAsia="仿宋_GB2312"/>
                <w:szCs w:val="21"/>
              </w:rPr>
              <w:t>：</w:t>
            </w:r>
            <w:r>
              <w:rPr>
                <w:rFonts w:hint="eastAsia" w:ascii="仿宋_GB2312" w:hAnsi="等线" w:eastAsia="仿宋_GB2312"/>
                <w:szCs w:val="21"/>
              </w:rPr>
              <w:t>未按标准规范开展职业卫生技术服务，或者擅自更改、简化服务程序和相关内容，涉及一家用人单位。</w:t>
            </w:r>
          </w:p>
          <w:p w14:paraId="13EC447B">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未按标准规范开展职业卫生技术服务，或者擅自更改、简化服务程序和相关内容，涉及二家用人单位。</w:t>
            </w:r>
          </w:p>
          <w:p w14:paraId="5213750B">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未按标准规范开展职业卫生技术服务，或者擅自更改、简化服务程序和相关内容，涉及三家以上用人单位。</w:t>
            </w:r>
          </w:p>
        </w:tc>
        <w:tc>
          <w:tcPr>
            <w:tcW w:w="2835" w:type="dxa"/>
            <w:tcBorders>
              <w:top w:val="single" w:color="auto" w:sz="4" w:space="0"/>
              <w:left w:val="nil"/>
              <w:bottom w:val="single" w:color="auto" w:sz="4" w:space="0"/>
              <w:right w:val="single" w:color="auto" w:sz="4" w:space="0"/>
            </w:tcBorders>
            <w:noWrap w:val="0"/>
            <w:vAlign w:val="top"/>
          </w:tcPr>
          <w:p w14:paraId="7BC6B5A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：给予警告，可以并处一万元以下的罚款。</w:t>
            </w:r>
          </w:p>
          <w:p w14:paraId="5C3410A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：给予警告，可以并处一万元以上二万元以下的罚款。</w:t>
            </w:r>
          </w:p>
          <w:p w14:paraId="7C29DBC2">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：给予警告，可以并处二万元以上三万元以下的罚款。</w:t>
            </w:r>
          </w:p>
        </w:tc>
        <w:tc>
          <w:tcPr>
            <w:tcW w:w="1479" w:type="dxa"/>
            <w:tcBorders>
              <w:top w:val="single" w:color="auto" w:sz="4" w:space="0"/>
              <w:left w:val="nil"/>
              <w:bottom w:val="single" w:color="auto" w:sz="4" w:space="0"/>
              <w:right w:val="single" w:color="auto" w:sz="4" w:space="0"/>
            </w:tcBorders>
            <w:noWrap w:val="0"/>
            <w:vAlign w:val="top"/>
          </w:tcPr>
          <w:p w14:paraId="73391214">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0410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0FB4C95">
            <w:pPr>
              <w:ind w:firstLine="210" w:firstLineChars="100"/>
              <w:rPr>
                <w:rFonts w:ascii="仿宋_GB2312" w:hAnsi="等线" w:eastAsia="仿宋_GB2312"/>
                <w:szCs w:val="21"/>
                <w:lang w:val="en" w:bidi="ar"/>
              </w:rPr>
            </w:pPr>
            <w:r>
              <w:rPr>
                <w:rFonts w:ascii="仿宋_GB2312" w:hAnsi="等线" w:eastAsia="仿宋_GB2312"/>
                <w:szCs w:val="21"/>
                <w:lang w:val="en" w:bidi="ar"/>
              </w:rPr>
              <w:t>671</w:t>
            </w:r>
          </w:p>
        </w:tc>
        <w:tc>
          <w:tcPr>
            <w:tcW w:w="3146" w:type="dxa"/>
            <w:tcBorders>
              <w:top w:val="single" w:color="auto" w:sz="4" w:space="0"/>
              <w:left w:val="nil"/>
              <w:bottom w:val="single" w:color="auto" w:sz="4" w:space="0"/>
              <w:right w:val="single" w:color="auto" w:sz="4" w:space="0"/>
            </w:tcBorders>
            <w:noWrap w:val="0"/>
            <w:vAlign w:val="top"/>
          </w:tcPr>
          <w:p w14:paraId="4392ECBE">
            <w:pPr>
              <w:rPr>
                <w:rFonts w:ascii="仿宋_GB2312" w:hAnsi="等线" w:eastAsia="仿宋_GB2312"/>
                <w:szCs w:val="21"/>
              </w:rPr>
            </w:pPr>
            <w:r>
              <w:rPr>
                <w:rFonts w:hint="eastAsia" w:ascii="仿宋_GB2312" w:hAnsi="等线" w:eastAsia="仿宋_GB2312"/>
                <w:szCs w:val="21"/>
              </w:rPr>
              <w:t>未按规定实施委托检测</w:t>
            </w:r>
          </w:p>
        </w:tc>
        <w:tc>
          <w:tcPr>
            <w:tcW w:w="2837" w:type="dxa"/>
            <w:tcBorders>
              <w:top w:val="single" w:color="auto" w:sz="4" w:space="0"/>
              <w:left w:val="nil"/>
              <w:bottom w:val="single" w:color="auto" w:sz="4" w:space="0"/>
              <w:right w:val="single" w:color="auto" w:sz="4" w:space="0"/>
            </w:tcBorders>
            <w:noWrap w:val="0"/>
            <w:vAlign w:val="top"/>
          </w:tcPr>
          <w:p w14:paraId="7FF4260A">
            <w:pPr>
              <w:rPr>
                <w:rFonts w:ascii="仿宋_GB2312" w:hAnsi="等线" w:eastAsia="仿宋_GB2312"/>
                <w:szCs w:val="21"/>
              </w:rPr>
            </w:pPr>
            <w:r>
              <w:rPr>
                <w:rFonts w:hint="eastAsia" w:ascii="仿宋_GB2312" w:hAnsi="等线" w:eastAsia="仿宋_GB2312"/>
                <w:szCs w:val="21"/>
              </w:rPr>
              <w:t>《职业卫生技术服务机构管理办法》第四十四条　职业卫生技术服务机构有下列情形之一的，由县级以上地方疾病预防控制主管部门责令改正，给予警告，可以并处三万元以下罚款：（二）未按规定实施委托检测</w:t>
            </w:r>
            <w:r>
              <w:rPr>
                <w:rFonts w:ascii="仿宋_GB2312" w:hAnsi="等线" w:eastAsia="仿宋_GB2312"/>
                <w:szCs w:val="21"/>
              </w:rPr>
              <w:t>。</w:t>
            </w:r>
          </w:p>
        </w:tc>
        <w:tc>
          <w:tcPr>
            <w:tcW w:w="2663" w:type="dxa"/>
            <w:tcBorders>
              <w:top w:val="single" w:color="auto" w:sz="4" w:space="0"/>
              <w:left w:val="nil"/>
              <w:bottom w:val="single" w:color="auto" w:sz="4" w:space="0"/>
              <w:right w:val="single" w:color="auto" w:sz="4" w:space="0"/>
            </w:tcBorders>
            <w:noWrap w:val="0"/>
            <w:vAlign w:val="top"/>
          </w:tcPr>
          <w:p w14:paraId="5B19E86D">
            <w:pPr>
              <w:rPr>
                <w:rFonts w:ascii="仿宋_GB2312" w:hAnsi="等线" w:eastAsia="仿宋_GB2312"/>
                <w:szCs w:val="21"/>
              </w:rPr>
            </w:pPr>
            <w:r>
              <w:rPr>
                <w:rFonts w:hint="eastAsia" w:ascii="仿宋_GB2312" w:hAnsi="等线" w:eastAsia="仿宋_GB2312"/>
                <w:b/>
                <w:szCs w:val="21"/>
              </w:rPr>
              <w:t>较轻</w:t>
            </w:r>
            <w:r>
              <w:rPr>
                <w:rFonts w:ascii="仿宋_GB2312" w:hAnsi="等线" w:eastAsia="仿宋_GB2312"/>
                <w:szCs w:val="21"/>
              </w:rPr>
              <w:t>：</w:t>
            </w:r>
            <w:r>
              <w:rPr>
                <w:rFonts w:hint="eastAsia" w:ascii="仿宋_GB2312" w:hAnsi="等线" w:eastAsia="仿宋_GB2312"/>
                <w:szCs w:val="21"/>
              </w:rPr>
              <w:t>未按规定实施委托检测，涉及检测项目一至三项</w:t>
            </w:r>
            <w:r>
              <w:rPr>
                <w:rFonts w:ascii="仿宋_GB2312" w:hAnsi="等线" w:eastAsia="仿宋_GB2312"/>
                <w:szCs w:val="21"/>
              </w:rPr>
              <w:t>。</w:t>
            </w:r>
          </w:p>
          <w:p w14:paraId="2BDA9377">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未按规定实施委托检测，涉及检测项目四至六项。</w:t>
            </w:r>
          </w:p>
          <w:p w14:paraId="1C35A433">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未按规定实施委托检测，涉及检测项目七项</w:t>
            </w:r>
            <w:r>
              <w:rPr>
                <w:rFonts w:ascii="仿宋_GB2312" w:hAnsi="等线" w:eastAsia="仿宋_GB2312"/>
                <w:szCs w:val="21"/>
              </w:rPr>
              <w:t>以上。</w:t>
            </w:r>
          </w:p>
        </w:tc>
        <w:tc>
          <w:tcPr>
            <w:tcW w:w="2835" w:type="dxa"/>
            <w:tcBorders>
              <w:top w:val="single" w:color="auto" w:sz="4" w:space="0"/>
              <w:left w:val="nil"/>
              <w:bottom w:val="single" w:color="auto" w:sz="4" w:space="0"/>
              <w:right w:val="single" w:color="auto" w:sz="4" w:space="0"/>
            </w:tcBorders>
            <w:noWrap w:val="0"/>
            <w:vAlign w:val="top"/>
          </w:tcPr>
          <w:p w14:paraId="54AC3583">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：给予警告，可以并处一万元以下罚款。</w:t>
            </w:r>
          </w:p>
          <w:p w14:paraId="6D26E80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：给予警告，可以并处一万元以上二万元以下罚款。</w:t>
            </w:r>
          </w:p>
          <w:p w14:paraId="54EDA0C4">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762D05A6">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361E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7312C59B">
            <w:pPr>
              <w:ind w:firstLine="210" w:firstLineChars="100"/>
              <w:rPr>
                <w:rFonts w:ascii="仿宋_GB2312" w:hAnsi="等线" w:eastAsia="仿宋_GB2312"/>
                <w:szCs w:val="21"/>
                <w:lang w:val="en" w:bidi="ar"/>
              </w:rPr>
            </w:pPr>
            <w:r>
              <w:rPr>
                <w:rFonts w:ascii="仿宋_GB2312" w:hAnsi="等线" w:eastAsia="仿宋_GB2312"/>
                <w:szCs w:val="21"/>
                <w:lang w:val="en" w:bidi="ar"/>
              </w:rPr>
              <w:t>672</w:t>
            </w:r>
          </w:p>
        </w:tc>
        <w:tc>
          <w:tcPr>
            <w:tcW w:w="3146" w:type="dxa"/>
            <w:tcBorders>
              <w:top w:val="single" w:color="auto" w:sz="4" w:space="0"/>
              <w:left w:val="nil"/>
              <w:bottom w:val="single" w:color="auto" w:sz="4" w:space="0"/>
              <w:right w:val="single" w:color="auto" w:sz="4" w:space="0"/>
            </w:tcBorders>
            <w:noWrap w:val="0"/>
            <w:vAlign w:val="top"/>
          </w:tcPr>
          <w:p w14:paraId="7C06E153">
            <w:pPr>
              <w:rPr>
                <w:rFonts w:ascii="仿宋_GB2312" w:hAnsi="等线" w:eastAsia="仿宋_GB2312"/>
                <w:szCs w:val="21"/>
              </w:rPr>
            </w:pPr>
            <w:r>
              <w:rPr>
                <w:rFonts w:hint="eastAsia" w:ascii="仿宋_GB2312" w:hAnsi="等线" w:eastAsia="仿宋_GB2312"/>
                <w:szCs w:val="21"/>
              </w:rPr>
              <w:t>转包职业卫生技术服务项目</w:t>
            </w:r>
          </w:p>
        </w:tc>
        <w:tc>
          <w:tcPr>
            <w:tcW w:w="2837" w:type="dxa"/>
            <w:tcBorders>
              <w:top w:val="single" w:color="auto" w:sz="4" w:space="0"/>
              <w:left w:val="nil"/>
              <w:bottom w:val="single" w:color="auto" w:sz="4" w:space="0"/>
              <w:right w:val="single" w:color="auto" w:sz="4" w:space="0"/>
            </w:tcBorders>
            <w:noWrap w:val="0"/>
            <w:vAlign w:val="top"/>
          </w:tcPr>
          <w:p w14:paraId="3263FDA1">
            <w:pPr>
              <w:rPr>
                <w:rFonts w:ascii="仿宋_GB2312" w:hAnsi="等线" w:eastAsia="仿宋_GB2312"/>
                <w:szCs w:val="21"/>
              </w:rPr>
            </w:pPr>
            <w:r>
              <w:rPr>
                <w:rFonts w:hint="eastAsia" w:ascii="仿宋_GB2312" w:hAnsi="等线" w:eastAsia="仿宋_GB2312"/>
                <w:szCs w:val="21"/>
              </w:rPr>
              <w:t>《职业卫生技术服务机构管理办法》第四十四条　职业卫生技术服务机构有下列情形之一的，由县级以上地方疾病预防控制主管部门责令改正，给予警告，可以并处三万元以下罚款：（三）转包职业卫生技术服务项目。</w:t>
            </w:r>
          </w:p>
        </w:tc>
        <w:tc>
          <w:tcPr>
            <w:tcW w:w="2663" w:type="dxa"/>
            <w:tcBorders>
              <w:top w:val="single" w:color="auto" w:sz="4" w:space="0"/>
              <w:left w:val="nil"/>
              <w:bottom w:val="single" w:color="auto" w:sz="4" w:space="0"/>
              <w:right w:val="single" w:color="auto" w:sz="4" w:space="0"/>
            </w:tcBorders>
            <w:noWrap w:val="0"/>
            <w:vAlign w:val="top"/>
          </w:tcPr>
          <w:p w14:paraId="7F180D10">
            <w:pPr>
              <w:rPr>
                <w:rFonts w:ascii="仿宋_GB2312" w:hAnsi="等线" w:eastAsia="仿宋_GB2312"/>
                <w:szCs w:val="21"/>
              </w:rPr>
            </w:pPr>
            <w:r>
              <w:rPr>
                <w:rFonts w:hint="eastAsia" w:ascii="仿宋_GB2312" w:hAnsi="等线" w:eastAsia="仿宋_GB2312"/>
                <w:b/>
                <w:szCs w:val="21"/>
              </w:rPr>
              <w:t>较轻</w:t>
            </w:r>
            <w:r>
              <w:rPr>
                <w:rFonts w:ascii="仿宋_GB2312" w:hAnsi="等线" w:eastAsia="仿宋_GB2312"/>
                <w:szCs w:val="21"/>
              </w:rPr>
              <w:t>：</w:t>
            </w:r>
            <w:r>
              <w:rPr>
                <w:rFonts w:hint="eastAsia" w:ascii="仿宋_GB2312" w:hAnsi="等线" w:eastAsia="仿宋_GB2312"/>
                <w:szCs w:val="21"/>
              </w:rPr>
              <w:t>转包职业卫生技术服务项目一至三项</w:t>
            </w:r>
            <w:r>
              <w:rPr>
                <w:rFonts w:ascii="仿宋_GB2312" w:hAnsi="等线" w:eastAsia="仿宋_GB2312"/>
                <w:szCs w:val="21"/>
              </w:rPr>
              <w:t>。</w:t>
            </w:r>
          </w:p>
          <w:p w14:paraId="52F05B36">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转包职业卫生技术服务项目四至六项。</w:t>
            </w:r>
          </w:p>
          <w:p w14:paraId="3E162B09">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转包职业卫生技术服务项目七项以上</w:t>
            </w:r>
            <w:r>
              <w:rPr>
                <w:rFonts w:ascii="仿宋_GB2312" w:hAnsi="等线"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430B9C9A">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：给予警告，可以并处一万元以下罚款。</w:t>
            </w:r>
          </w:p>
          <w:p w14:paraId="66C9EBE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：给予警告，可以并处一万元以上二万元以下罚款。</w:t>
            </w:r>
          </w:p>
          <w:p w14:paraId="4DD487C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69E9CE0B">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4537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65B575D">
            <w:pPr>
              <w:ind w:firstLine="210" w:firstLineChars="100"/>
              <w:rPr>
                <w:rFonts w:ascii="仿宋_GB2312" w:hAnsi="等线" w:eastAsia="仿宋_GB2312"/>
                <w:szCs w:val="21"/>
                <w:lang w:val="en" w:bidi="ar"/>
              </w:rPr>
            </w:pPr>
            <w:r>
              <w:rPr>
                <w:rFonts w:ascii="仿宋_GB2312" w:hAnsi="等线" w:eastAsia="仿宋_GB2312"/>
                <w:szCs w:val="21"/>
                <w:lang w:val="en" w:bidi="ar"/>
              </w:rPr>
              <w:t>673</w:t>
            </w:r>
          </w:p>
        </w:tc>
        <w:tc>
          <w:tcPr>
            <w:tcW w:w="3146" w:type="dxa"/>
            <w:tcBorders>
              <w:top w:val="single" w:color="auto" w:sz="4" w:space="0"/>
              <w:left w:val="nil"/>
              <w:bottom w:val="single" w:color="auto" w:sz="4" w:space="0"/>
              <w:right w:val="single" w:color="auto" w:sz="4" w:space="0"/>
            </w:tcBorders>
            <w:noWrap w:val="0"/>
            <w:vAlign w:val="top"/>
          </w:tcPr>
          <w:p w14:paraId="1C33A443">
            <w:pPr>
              <w:rPr>
                <w:rFonts w:ascii="仿宋_GB2312" w:hAnsi="等线" w:eastAsia="仿宋_GB2312"/>
                <w:szCs w:val="21"/>
              </w:rPr>
            </w:pPr>
            <w:r>
              <w:rPr>
                <w:rFonts w:hint="eastAsia" w:ascii="仿宋_GB2312" w:hAnsi="等线" w:eastAsia="仿宋_GB2312"/>
                <w:szCs w:val="21"/>
              </w:rPr>
              <w:t>未按规定以书面形式与用人单位明确技术服务内容、范围以及双方责任</w:t>
            </w:r>
          </w:p>
        </w:tc>
        <w:tc>
          <w:tcPr>
            <w:tcW w:w="2837" w:type="dxa"/>
            <w:tcBorders>
              <w:top w:val="single" w:color="auto" w:sz="4" w:space="0"/>
              <w:left w:val="nil"/>
              <w:bottom w:val="single" w:color="auto" w:sz="4" w:space="0"/>
              <w:right w:val="single" w:color="auto" w:sz="4" w:space="0"/>
            </w:tcBorders>
            <w:noWrap w:val="0"/>
            <w:vAlign w:val="top"/>
          </w:tcPr>
          <w:p w14:paraId="4D8CB505">
            <w:pPr>
              <w:rPr>
                <w:rFonts w:ascii="仿宋_GB2312" w:hAnsi="等线" w:eastAsia="仿宋_GB2312"/>
                <w:szCs w:val="21"/>
              </w:rPr>
            </w:pPr>
            <w:r>
              <w:rPr>
                <w:rFonts w:hint="eastAsia" w:ascii="仿宋_GB2312" w:hAnsi="等线" w:eastAsia="仿宋_GB2312"/>
                <w:szCs w:val="21"/>
              </w:rPr>
              <w:t>《职业卫生技术服务机构管理办法》第四十四条　职业卫生技术服务机构有下列情形之一的，由县级以上地方疾病预防控制主管部门责令改正，给予警告，可以并处三万元以下罚款：（四）未按规定以书面形式与用人单位明确技术服务内容、范围以及双方责任</w:t>
            </w:r>
            <w:r>
              <w:rPr>
                <w:rFonts w:ascii="仿宋_GB2312" w:hAnsi="等线" w:eastAsia="仿宋_GB2312"/>
                <w:szCs w:val="21"/>
              </w:rPr>
              <w:t>。</w:t>
            </w:r>
          </w:p>
        </w:tc>
        <w:tc>
          <w:tcPr>
            <w:tcW w:w="2663" w:type="dxa"/>
            <w:tcBorders>
              <w:top w:val="single" w:color="auto" w:sz="4" w:space="0"/>
              <w:left w:val="nil"/>
              <w:bottom w:val="single" w:color="auto" w:sz="4" w:space="0"/>
              <w:right w:val="single" w:color="auto" w:sz="4" w:space="0"/>
            </w:tcBorders>
            <w:noWrap w:val="0"/>
            <w:vAlign w:val="top"/>
          </w:tcPr>
          <w:p w14:paraId="2F179845">
            <w:pPr>
              <w:rPr>
                <w:rFonts w:ascii="仿宋_GB2312" w:hAnsi="等线" w:eastAsia="仿宋_GB2312"/>
                <w:szCs w:val="21"/>
              </w:rPr>
            </w:pPr>
            <w:r>
              <w:rPr>
                <w:rFonts w:hint="eastAsia" w:ascii="仿宋_GB2312" w:hAnsi="等线" w:eastAsia="仿宋_GB2312"/>
                <w:b/>
                <w:szCs w:val="21"/>
              </w:rPr>
              <w:t>较轻</w:t>
            </w:r>
            <w:r>
              <w:rPr>
                <w:rFonts w:ascii="仿宋_GB2312" w:hAnsi="等线" w:eastAsia="仿宋_GB2312"/>
                <w:szCs w:val="21"/>
              </w:rPr>
              <w:t>：</w:t>
            </w:r>
            <w:r>
              <w:rPr>
                <w:rFonts w:hint="eastAsia" w:ascii="仿宋_GB2312" w:hAnsi="等线" w:eastAsia="仿宋_GB2312"/>
                <w:szCs w:val="21"/>
              </w:rPr>
              <w:t>明确技术服务内容、范围以及双方责任三</w:t>
            </w:r>
            <w:r>
              <w:rPr>
                <w:rFonts w:ascii="仿宋_GB2312" w:hAnsi="等线" w:eastAsia="仿宋_GB2312"/>
                <w:szCs w:val="21"/>
              </w:rPr>
              <w:t>项内容</w:t>
            </w:r>
            <w:r>
              <w:rPr>
                <w:rFonts w:hint="eastAsia" w:ascii="仿宋_GB2312" w:hAnsi="等线" w:eastAsia="仿宋_GB2312"/>
                <w:szCs w:val="21"/>
              </w:rPr>
              <w:t>（缺少其中一项内容）</w:t>
            </w:r>
            <w:r>
              <w:rPr>
                <w:rFonts w:ascii="仿宋_GB2312" w:hAnsi="等线" w:eastAsia="仿宋_GB2312"/>
                <w:szCs w:val="21"/>
              </w:rPr>
              <w:t>。</w:t>
            </w:r>
          </w:p>
          <w:p w14:paraId="740C1FA7">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明确技术服务内容、范围以及双方责任三项内容（缺少其中二项内容）。</w:t>
            </w:r>
          </w:p>
          <w:p w14:paraId="1B3D89FA">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未按规定以书面形式与用人单位明确技术服务内容、范围以及双方责任。</w:t>
            </w:r>
          </w:p>
          <w:p w14:paraId="7958C600">
            <w:pPr>
              <w:rPr>
                <w:rFonts w:ascii="仿宋_GB2312" w:hAnsi="等线" w:eastAsia="仿宋_GB2312"/>
                <w:szCs w:val="21"/>
              </w:rPr>
            </w:pPr>
            <w:r>
              <w:rPr>
                <w:rFonts w:hint="eastAsia" w:ascii="仿宋_GB2312" w:hAnsi="等线" w:eastAsia="仿宋_GB2312"/>
                <w:szCs w:val="21"/>
              </w:rPr>
              <w:t xml:space="preserve"> </w:t>
            </w:r>
          </w:p>
        </w:tc>
        <w:tc>
          <w:tcPr>
            <w:tcW w:w="2835" w:type="dxa"/>
            <w:tcBorders>
              <w:top w:val="single" w:color="auto" w:sz="4" w:space="0"/>
              <w:left w:val="nil"/>
              <w:bottom w:val="single" w:color="auto" w:sz="4" w:space="0"/>
              <w:right w:val="single" w:color="auto" w:sz="4" w:space="0"/>
            </w:tcBorders>
            <w:noWrap w:val="0"/>
            <w:vAlign w:val="top"/>
          </w:tcPr>
          <w:p w14:paraId="4A20390D">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：给予警告，可以并处一万元以下罚款。</w:t>
            </w:r>
          </w:p>
          <w:p w14:paraId="15227C7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：给予警告，可以并处一万元以上二万元以下罚款。</w:t>
            </w:r>
          </w:p>
          <w:p w14:paraId="2601F39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38704E79">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757E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873267F">
            <w:pPr>
              <w:ind w:firstLine="210" w:firstLineChars="100"/>
              <w:rPr>
                <w:rFonts w:ascii="仿宋_GB2312" w:hAnsi="等线" w:eastAsia="仿宋_GB2312"/>
                <w:szCs w:val="21"/>
                <w:lang w:val="en" w:bidi="ar"/>
              </w:rPr>
            </w:pPr>
            <w:r>
              <w:rPr>
                <w:rFonts w:ascii="仿宋_GB2312" w:hAnsi="等线" w:eastAsia="仿宋_GB2312"/>
                <w:szCs w:val="21"/>
                <w:lang w:val="en" w:bidi="ar"/>
              </w:rPr>
              <w:t>674</w:t>
            </w:r>
          </w:p>
        </w:tc>
        <w:tc>
          <w:tcPr>
            <w:tcW w:w="3146" w:type="dxa"/>
            <w:tcBorders>
              <w:top w:val="single" w:color="auto" w:sz="4" w:space="0"/>
              <w:left w:val="nil"/>
              <w:bottom w:val="single" w:color="auto" w:sz="4" w:space="0"/>
              <w:right w:val="single" w:color="auto" w:sz="4" w:space="0"/>
            </w:tcBorders>
            <w:noWrap w:val="0"/>
            <w:vAlign w:val="top"/>
          </w:tcPr>
          <w:p w14:paraId="198FAA21">
            <w:pPr>
              <w:rPr>
                <w:rFonts w:ascii="仿宋_GB2312" w:hAnsi="等线" w:eastAsia="仿宋_GB2312"/>
                <w:szCs w:val="21"/>
              </w:rPr>
            </w:pPr>
            <w:r>
              <w:rPr>
                <w:rFonts w:hint="eastAsia" w:ascii="仿宋_GB2312" w:hAnsi="等线" w:eastAsia="仿宋_GB2312"/>
                <w:szCs w:val="21"/>
              </w:rPr>
              <w:t>使用非本机构专业技术人员从事职业卫生技术服务活动</w:t>
            </w:r>
          </w:p>
        </w:tc>
        <w:tc>
          <w:tcPr>
            <w:tcW w:w="2837" w:type="dxa"/>
            <w:tcBorders>
              <w:top w:val="single" w:color="auto" w:sz="4" w:space="0"/>
              <w:left w:val="nil"/>
              <w:bottom w:val="single" w:color="auto" w:sz="4" w:space="0"/>
              <w:right w:val="single" w:color="auto" w:sz="4" w:space="0"/>
            </w:tcBorders>
            <w:noWrap w:val="0"/>
            <w:vAlign w:val="top"/>
          </w:tcPr>
          <w:p w14:paraId="10435C2C">
            <w:pPr>
              <w:rPr>
                <w:rFonts w:ascii="仿宋_GB2312" w:hAnsi="等线" w:eastAsia="仿宋_GB2312"/>
                <w:szCs w:val="21"/>
              </w:rPr>
            </w:pPr>
            <w:r>
              <w:rPr>
                <w:rFonts w:hint="eastAsia" w:ascii="仿宋_GB2312" w:hAnsi="等线" w:eastAsia="仿宋_GB2312"/>
                <w:szCs w:val="21"/>
              </w:rPr>
              <w:t>《职业卫生技术服务机构管理办法》第四十四条　职业卫生技术服务机构有下列情形之一的，由县级以上地方疾病预防控制主管部门责令改正，给予警告，可以并处三万元以下罚款：（五）使用非本机构专业技术人员从事职业卫生技术服务活动</w:t>
            </w:r>
            <w:r>
              <w:rPr>
                <w:rFonts w:ascii="仿宋_GB2312" w:hAnsi="等线" w:eastAsia="仿宋_GB2312"/>
                <w:szCs w:val="21"/>
              </w:rPr>
              <w:t>。</w:t>
            </w:r>
          </w:p>
        </w:tc>
        <w:tc>
          <w:tcPr>
            <w:tcW w:w="2663" w:type="dxa"/>
            <w:tcBorders>
              <w:top w:val="single" w:color="auto" w:sz="4" w:space="0"/>
              <w:left w:val="nil"/>
              <w:bottom w:val="single" w:color="auto" w:sz="4" w:space="0"/>
              <w:right w:val="single" w:color="auto" w:sz="4" w:space="0"/>
            </w:tcBorders>
            <w:noWrap w:val="0"/>
            <w:vAlign w:val="top"/>
          </w:tcPr>
          <w:p w14:paraId="5CB4C411">
            <w:pPr>
              <w:rPr>
                <w:rFonts w:ascii="仿宋_GB2312" w:hAnsi="等线" w:eastAsia="仿宋_GB2312"/>
                <w:szCs w:val="21"/>
              </w:rPr>
            </w:pPr>
            <w:r>
              <w:rPr>
                <w:rFonts w:hint="eastAsia" w:ascii="仿宋_GB2312" w:hAnsi="等线" w:eastAsia="仿宋_GB2312"/>
                <w:b/>
                <w:szCs w:val="21"/>
              </w:rPr>
              <w:t>较轻</w:t>
            </w:r>
            <w:r>
              <w:rPr>
                <w:rFonts w:ascii="仿宋_GB2312" w:hAnsi="等线" w:eastAsia="仿宋_GB2312"/>
                <w:szCs w:val="21"/>
              </w:rPr>
              <w:t>：</w:t>
            </w:r>
            <w:r>
              <w:rPr>
                <w:rFonts w:hint="eastAsia" w:ascii="仿宋_GB2312" w:hAnsi="等线" w:eastAsia="仿宋_GB2312"/>
                <w:szCs w:val="21"/>
              </w:rPr>
              <w:t>使用一至三名非本机构专业技术人员从事职业卫生技术服务活动。</w:t>
            </w:r>
          </w:p>
          <w:p w14:paraId="49D0DF95">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使用四至六名非本机构专业技术人员从事职业卫生技术服务活动。</w:t>
            </w:r>
          </w:p>
          <w:p w14:paraId="15E71AEB">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使用七名以上非本机构专业技术人员从事职业卫生技术服务活动。</w:t>
            </w:r>
          </w:p>
        </w:tc>
        <w:tc>
          <w:tcPr>
            <w:tcW w:w="2835" w:type="dxa"/>
            <w:tcBorders>
              <w:top w:val="single" w:color="auto" w:sz="4" w:space="0"/>
              <w:left w:val="nil"/>
              <w:bottom w:val="single" w:color="auto" w:sz="4" w:space="0"/>
              <w:right w:val="single" w:color="auto" w:sz="4" w:space="0"/>
            </w:tcBorders>
            <w:noWrap w:val="0"/>
            <w:vAlign w:val="top"/>
          </w:tcPr>
          <w:p w14:paraId="0C875878">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：给予警告，可以并处一万元以下罚款。</w:t>
            </w:r>
          </w:p>
          <w:p w14:paraId="0C605E8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：给予警告，可以并处一万元以上二万元以下罚款。</w:t>
            </w:r>
          </w:p>
          <w:p w14:paraId="6EA8194E">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154F35DD">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752B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C67296F">
            <w:pPr>
              <w:ind w:firstLine="210" w:firstLineChars="100"/>
              <w:rPr>
                <w:rFonts w:ascii="仿宋_GB2312" w:hAnsi="等线" w:eastAsia="仿宋_GB2312"/>
                <w:szCs w:val="21"/>
                <w:lang w:val="en" w:bidi="ar"/>
              </w:rPr>
            </w:pPr>
            <w:r>
              <w:rPr>
                <w:rFonts w:ascii="仿宋_GB2312" w:hAnsi="等线" w:eastAsia="仿宋_GB2312"/>
                <w:szCs w:val="21"/>
                <w:lang w:val="en" w:bidi="ar"/>
              </w:rPr>
              <w:t>675</w:t>
            </w:r>
          </w:p>
        </w:tc>
        <w:tc>
          <w:tcPr>
            <w:tcW w:w="3146" w:type="dxa"/>
            <w:tcBorders>
              <w:top w:val="single" w:color="auto" w:sz="4" w:space="0"/>
              <w:left w:val="nil"/>
              <w:bottom w:val="single" w:color="auto" w:sz="4" w:space="0"/>
              <w:right w:val="single" w:color="auto" w:sz="4" w:space="0"/>
            </w:tcBorders>
            <w:noWrap w:val="0"/>
            <w:vAlign w:val="top"/>
          </w:tcPr>
          <w:p w14:paraId="26129263">
            <w:pPr>
              <w:rPr>
                <w:rFonts w:ascii="仿宋_GB2312" w:hAnsi="等线" w:eastAsia="仿宋_GB2312"/>
                <w:szCs w:val="21"/>
              </w:rPr>
            </w:pPr>
            <w:r>
              <w:rPr>
                <w:rFonts w:hint="eastAsia" w:ascii="仿宋_GB2312" w:hAnsi="等线" w:eastAsia="仿宋_GB2312"/>
                <w:szCs w:val="21"/>
              </w:rPr>
              <w:t>安排未达到技术评审考核评估要求的专业技术人员参与职业卫生技术服务</w:t>
            </w:r>
          </w:p>
        </w:tc>
        <w:tc>
          <w:tcPr>
            <w:tcW w:w="2837" w:type="dxa"/>
            <w:tcBorders>
              <w:top w:val="single" w:color="auto" w:sz="4" w:space="0"/>
              <w:left w:val="nil"/>
              <w:bottom w:val="single" w:color="auto" w:sz="4" w:space="0"/>
              <w:right w:val="single" w:color="auto" w:sz="4" w:space="0"/>
            </w:tcBorders>
            <w:noWrap w:val="0"/>
            <w:vAlign w:val="top"/>
          </w:tcPr>
          <w:p w14:paraId="0F557F09">
            <w:pPr>
              <w:rPr>
                <w:rFonts w:ascii="仿宋_GB2312" w:hAnsi="等线" w:eastAsia="仿宋_GB2312"/>
                <w:szCs w:val="21"/>
              </w:rPr>
            </w:pPr>
            <w:r>
              <w:rPr>
                <w:rFonts w:hint="eastAsia" w:ascii="仿宋_GB2312" w:hAnsi="等线" w:eastAsia="仿宋_GB2312"/>
                <w:szCs w:val="21"/>
              </w:rPr>
              <w:t>《职业卫生技术服务机构管理办法》第四十四条　职业卫生技术服务机构有下列情形之一的，由县级以上地方疾病预防控制主管部门责令改正，给予警告，可以并处三万元以下罚款：（六）安排未达到技术评审考核评估要求的专业技术人员参与职业卫生技术服务。</w:t>
            </w:r>
          </w:p>
        </w:tc>
        <w:tc>
          <w:tcPr>
            <w:tcW w:w="2663" w:type="dxa"/>
            <w:tcBorders>
              <w:top w:val="single" w:color="auto" w:sz="4" w:space="0"/>
              <w:left w:val="nil"/>
              <w:bottom w:val="single" w:color="auto" w:sz="4" w:space="0"/>
              <w:right w:val="single" w:color="auto" w:sz="4" w:space="0"/>
            </w:tcBorders>
            <w:noWrap w:val="0"/>
            <w:vAlign w:val="top"/>
          </w:tcPr>
          <w:p w14:paraId="4B960679">
            <w:pPr>
              <w:rPr>
                <w:rFonts w:ascii="仿宋_GB2312" w:hAnsi="等线" w:eastAsia="仿宋_GB2312"/>
                <w:szCs w:val="21"/>
              </w:rPr>
            </w:pPr>
            <w:r>
              <w:rPr>
                <w:rFonts w:hint="eastAsia" w:ascii="仿宋_GB2312" w:hAnsi="等线" w:eastAsia="仿宋_GB2312"/>
                <w:b/>
                <w:szCs w:val="21"/>
              </w:rPr>
              <w:t>较轻</w:t>
            </w:r>
            <w:r>
              <w:rPr>
                <w:rFonts w:ascii="仿宋_GB2312" w:hAnsi="等线" w:eastAsia="仿宋_GB2312"/>
                <w:szCs w:val="21"/>
              </w:rPr>
              <w:t>：</w:t>
            </w:r>
            <w:r>
              <w:rPr>
                <w:rFonts w:hint="eastAsia" w:ascii="仿宋_GB2312" w:hAnsi="等线" w:eastAsia="仿宋_GB2312"/>
                <w:szCs w:val="21"/>
              </w:rPr>
              <w:t>安排未达到技术评审考核评估要求的专业技术人员一至三名参与职业卫生技术服务。</w:t>
            </w:r>
          </w:p>
          <w:p w14:paraId="36F54B12">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安排未达到技术评审考核评估要求的专业技术人员四至六名参与职业卫生技术服务。</w:t>
            </w:r>
          </w:p>
          <w:p w14:paraId="15587D5B">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安排未达到技术评审考核评估要求的专业技术人员七名以上参与职业卫生技术服务。</w:t>
            </w:r>
          </w:p>
        </w:tc>
        <w:tc>
          <w:tcPr>
            <w:tcW w:w="2835" w:type="dxa"/>
            <w:tcBorders>
              <w:top w:val="single" w:color="auto" w:sz="4" w:space="0"/>
              <w:left w:val="nil"/>
              <w:bottom w:val="single" w:color="auto" w:sz="4" w:space="0"/>
              <w:right w:val="single" w:color="auto" w:sz="4" w:space="0"/>
            </w:tcBorders>
            <w:noWrap w:val="0"/>
            <w:vAlign w:val="top"/>
          </w:tcPr>
          <w:p w14:paraId="7272CE4B">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：给予警告，可以并处一万元以下罚款。</w:t>
            </w:r>
          </w:p>
          <w:p w14:paraId="55BE93C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：给予警告，可以并处一万元以上二万元以下罚款。</w:t>
            </w:r>
          </w:p>
          <w:p w14:paraId="4FC1D9F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：给予警告，可以并处二万元以上三万元以下罚款。</w:t>
            </w:r>
          </w:p>
        </w:tc>
        <w:tc>
          <w:tcPr>
            <w:tcW w:w="1479" w:type="dxa"/>
            <w:tcBorders>
              <w:top w:val="single" w:color="auto" w:sz="4" w:space="0"/>
              <w:left w:val="nil"/>
              <w:bottom w:val="single" w:color="auto" w:sz="4" w:space="0"/>
              <w:right w:val="single" w:color="auto" w:sz="4" w:space="0"/>
            </w:tcBorders>
            <w:noWrap w:val="0"/>
            <w:vAlign w:val="top"/>
          </w:tcPr>
          <w:p w14:paraId="09D69435">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1B39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A937D17">
            <w:pPr>
              <w:ind w:firstLine="210" w:firstLineChars="100"/>
              <w:rPr>
                <w:rFonts w:ascii="仿宋_GB2312" w:hAnsi="等线" w:eastAsia="仿宋_GB2312"/>
                <w:szCs w:val="21"/>
                <w:lang w:val="en" w:bidi="ar"/>
              </w:rPr>
            </w:pPr>
            <w:r>
              <w:rPr>
                <w:rFonts w:ascii="仿宋_GB2312" w:hAnsi="等线" w:eastAsia="仿宋_GB2312"/>
                <w:szCs w:val="21"/>
                <w:lang w:val="en" w:bidi="ar"/>
              </w:rPr>
              <w:t>676</w:t>
            </w:r>
          </w:p>
        </w:tc>
        <w:tc>
          <w:tcPr>
            <w:tcW w:w="3146" w:type="dxa"/>
            <w:tcBorders>
              <w:top w:val="single" w:color="auto" w:sz="4" w:space="0"/>
              <w:left w:val="nil"/>
              <w:bottom w:val="single" w:color="auto" w:sz="4" w:space="0"/>
              <w:right w:val="single" w:color="auto" w:sz="4" w:space="0"/>
            </w:tcBorders>
            <w:noWrap w:val="0"/>
            <w:vAlign w:val="top"/>
          </w:tcPr>
          <w:p w14:paraId="51D04388">
            <w:pPr>
              <w:rPr>
                <w:rFonts w:ascii="仿宋_GB2312" w:hAnsi="等线" w:eastAsia="仿宋_GB2312"/>
                <w:szCs w:val="21"/>
              </w:rPr>
            </w:pPr>
            <w:r>
              <w:rPr>
                <w:rFonts w:hint="eastAsia" w:ascii="仿宋_GB2312" w:hAnsi="等线" w:eastAsia="仿宋_GB2312"/>
                <w:szCs w:val="21"/>
              </w:rPr>
              <w:t>在职业卫生技术报告或者有关原始记录上代替他人签字</w:t>
            </w:r>
          </w:p>
        </w:tc>
        <w:tc>
          <w:tcPr>
            <w:tcW w:w="2837" w:type="dxa"/>
            <w:tcBorders>
              <w:top w:val="single" w:color="auto" w:sz="4" w:space="0"/>
              <w:left w:val="nil"/>
              <w:bottom w:val="single" w:color="auto" w:sz="4" w:space="0"/>
              <w:right w:val="single" w:color="auto" w:sz="4" w:space="0"/>
            </w:tcBorders>
            <w:noWrap w:val="0"/>
            <w:vAlign w:val="top"/>
          </w:tcPr>
          <w:p w14:paraId="429B32FE">
            <w:pPr>
              <w:rPr>
                <w:rFonts w:ascii="仿宋_GB2312" w:hAnsi="等线" w:eastAsia="仿宋_GB2312"/>
                <w:szCs w:val="21"/>
              </w:rPr>
            </w:pPr>
            <w:r>
              <w:rPr>
                <w:rFonts w:hint="eastAsia" w:ascii="仿宋_GB2312" w:hAnsi="等线" w:eastAsia="仿宋_GB2312"/>
                <w:szCs w:val="21"/>
              </w:rPr>
              <w:t>《职业卫生技术服务机构管理办法》第四十五条　职业卫生技术服务机构专业技术人员有下列情形之一的，由县级以上地方疾病预防控制主管部门责令改正，给予警告，并处一万元以下罚款：（一）在职业卫生技术报告或者有关原始记录上代替他人签字。</w:t>
            </w:r>
          </w:p>
        </w:tc>
        <w:tc>
          <w:tcPr>
            <w:tcW w:w="2663" w:type="dxa"/>
            <w:tcBorders>
              <w:top w:val="single" w:color="auto" w:sz="4" w:space="0"/>
              <w:left w:val="nil"/>
              <w:bottom w:val="single" w:color="auto" w:sz="4" w:space="0"/>
              <w:right w:val="single" w:color="auto" w:sz="4" w:space="0"/>
            </w:tcBorders>
            <w:noWrap w:val="0"/>
            <w:vAlign w:val="top"/>
          </w:tcPr>
          <w:p w14:paraId="1E316EF9">
            <w:pPr>
              <w:rPr>
                <w:rFonts w:ascii="仿宋_GB2312" w:hAnsi="等线" w:eastAsia="仿宋_GB2312"/>
                <w:szCs w:val="21"/>
              </w:rPr>
            </w:pPr>
            <w:r>
              <w:rPr>
                <w:rFonts w:hint="eastAsia" w:ascii="仿宋_GB2312" w:hAnsi="等线" w:eastAsia="仿宋_GB2312"/>
                <w:b/>
                <w:szCs w:val="21"/>
              </w:rPr>
              <w:t>较轻</w:t>
            </w:r>
            <w:r>
              <w:rPr>
                <w:rFonts w:ascii="仿宋_GB2312" w:hAnsi="等线" w:eastAsia="仿宋_GB2312"/>
                <w:szCs w:val="21"/>
              </w:rPr>
              <w:t>：</w:t>
            </w:r>
            <w:r>
              <w:rPr>
                <w:rFonts w:hint="eastAsia" w:ascii="仿宋_GB2312" w:hAnsi="等线" w:eastAsia="仿宋_GB2312"/>
                <w:szCs w:val="21"/>
              </w:rPr>
              <w:t>在职业卫生技术报告或者有关原始记录上代替他人签字，</w:t>
            </w:r>
            <w:r>
              <w:rPr>
                <w:rFonts w:ascii="仿宋_GB2312" w:hAnsi="等线" w:eastAsia="仿宋_GB2312"/>
                <w:szCs w:val="21"/>
              </w:rPr>
              <w:t>涉及</w:t>
            </w:r>
            <w:r>
              <w:rPr>
                <w:rFonts w:hint="eastAsia" w:ascii="仿宋_GB2312" w:hAnsi="等线" w:eastAsia="仿宋_GB2312"/>
                <w:szCs w:val="21"/>
              </w:rPr>
              <w:t>技术报告或者有关原始记录一至三份。</w:t>
            </w:r>
          </w:p>
          <w:p w14:paraId="7E4B9F00">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在职业卫生技术报告或者有关原始记录上代替他人签字，</w:t>
            </w:r>
            <w:r>
              <w:rPr>
                <w:rFonts w:ascii="仿宋_GB2312" w:hAnsi="等线" w:eastAsia="仿宋_GB2312"/>
                <w:szCs w:val="21"/>
              </w:rPr>
              <w:t>涉及</w:t>
            </w:r>
            <w:r>
              <w:rPr>
                <w:rFonts w:hint="eastAsia" w:ascii="仿宋_GB2312" w:hAnsi="等线" w:eastAsia="仿宋_GB2312"/>
                <w:szCs w:val="21"/>
              </w:rPr>
              <w:t>技术报告或者有关原始记录四至六份</w:t>
            </w:r>
            <w:r>
              <w:rPr>
                <w:rFonts w:ascii="仿宋_GB2312" w:hAnsi="等线" w:eastAsia="仿宋_GB2312"/>
                <w:szCs w:val="21"/>
              </w:rPr>
              <w:t>。</w:t>
            </w:r>
          </w:p>
          <w:p w14:paraId="6233A01D">
            <w:pPr>
              <w:rPr>
                <w:rFonts w:ascii="仿宋_GB2312" w:hAnsi="等线" w:eastAsia="仿宋_GB2312"/>
                <w:szCs w:val="21"/>
              </w:rPr>
            </w:pPr>
            <w:r>
              <w:rPr>
                <w:rFonts w:hint="eastAsia" w:ascii="仿宋_GB2312" w:hAnsi="等线" w:eastAsia="仿宋_GB2312"/>
                <w:b/>
                <w:szCs w:val="21"/>
              </w:rPr>
              <w:t>严重</w:t>
            </w:r>
            <w:r>
              <w:rPr>
                <w:rFonts w:ascii="仿宋_GB2312" w:hAnsi="等线" w:eastAsia="仿宋_GB2312"/>
                <w:szCs w:val="21"/>
              </w:rPr>
              <w:t>：</w:t>
            </w:r>
            <w:r>
              <w:rPr>
                <w:rFonts w:hint="eastAsia" w:ascii="仿宋_GB2312" w:hAnsi="等线" w:eastAsia="仿宋_GB2312"/>
                <w:szCs w:val="21"/>
              </w:rPr>
              <w:t>在职业卫生技术报告或者有关原始记录上代替他人签字，涉及技术报告或者有关原始记录七份以上。</w:t>
            </w:r>
          </w:p>
        </w:tc>
        <w:tc>
          <w:tcPr>
            <w:tcW w:w="2835" w:type="dxa"/>
            <w:tcBorders>
              <w:top w:val="single" w:color="auto" w:sz="4" w:space="0"/>
              <w:left w:val="nil"/>
              <w:bottom w:val="single" w:color="auto" w:sz="4" w:space="0"/>
              <w:right w:val="single" w:color="auto" w:sz="4" w:space="0"/>
            </w:tcBorders>
            <w:noWrap w:val="0"/>
            <w:vAlign w:val="top"/>
          </w:tcPr>
          <w:p w14:paraId="54FCF872">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：给予警告，并处3千元以下罚款。</w:t>
            </w:r>
          </w:p>
          <w:p w14:paraId="59355B0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：给予警告，并处3千元以上6千元以下罚款。</w:t>
            </w:r>
          </w:p>
          <w:p w14:paraId="2971A22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：给予警告，并处6千元以上一万元以下罚款。</w:t>
            </w:r>
          </w:p>
        </w:tc>
        <w:tc>
          <w:tcPr>
            <w:tcW w:w="1479" w:type="dxa"/>
            <w:tcBorders>
              <w:top w:val="single" w:color="auto" w:sz="4" w:space="0"/>
              <w:left w:val="nil"/>
              <w:bottom w:val="single" w:color="auto" w:sz="4" w:space="0"/>
              <w:right w:val="single" w:color="auto" w:sz="4" w:space="0"/>
            </w:tcBorders>
            <w:noWrap w:val="0"/>
            <w:vAlign w:val="top"/>
          </w:tcPr>
          <w:p w14:paraId="62AD1311">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6B25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3B69ECD">
            <w:pPr>
              <w:ind w:firstLine="210" w:firstLineChars="100"/>
              <w:rPr>
                <w:rFonts w:ascii="仿宋_GB2312" w:hAnsi="等线" w:eastAsia="仿宋_GB2312"/>
                <w:szCs w:val="21"/>
                <w:lang w:val="en" w:bidi="ar"/>
              </w:rPr>
            </w:pPr>
            <w:r>
              <w:rPr>
                <w:rFonts w:ascii="仿宋_GB2312" w:hAnsi="等线" w:eastAsia="仿宋_GB2312"/>
                <w:szCs w:val="21"/>
                <w:lang w:val="en" w:bidi="ar"/>
              </w:rPr>
              <w:t>677</w:t>
            </w:r>
          </w:p>
        </w:tc>
        <w:tc>
          <w:tcPr>
            <w:tcW w:w="3146" w:type="dxa"/>
            <w:tcBorders>
              <w:top w:val="single" w:color="auto" w:sz="4" w:space="0"/>
              <w:left w:val="nil"/>
              <w:bottom w:val="single" w:color="auto" w:sz="4" w:space="0"/>
              <w:right w:val="single" w:color="auto" w:sz="4" w:space="0"/>
            </w:tcBorders>
            <w:noWrap w:val="0"/>
            <w:vAlign w:val="top"/>
          </w:tcPr>
          <w:p w14:paraId="05DADC32">
            <w:pPr>
              <w:rPr>
                <w:rFonts w:ascii="仿宋_GB2312" w:hAnsi="等线" w:eastAsia="仿宋_GB2312"/>
                <w:szCs w:val="21"/>
              </w:rPr>
            </w:pPr>
            <w:r>
              <w:rPr>
                <w:rFonts w:hint="eastAsia" w:ascii="仿宋_GB2312" w:hAnsi="等线" w:eastAsia="仿宋_GB2312"/>
                <w:szCs w:val="21"/>
              </w:rPr>
              <w:t>未参与相应职业卫生技术服务事项而在技术报告或者有关原始记录上签字</w:t>
            </w:r>
          </w:p>
        </w:tc>
        <w:tc>
          <w:tcPr>
            <w:tcW w:w="2837" w:type="dxa"/>
            <w:tcBorders>
              <w:top w:val="single" w:color="auto" w:sz="4" w:space="0"/>
              <w:left w:val="nil"/>
              <w:bottom w:val="single" w:color="auto" w:sz="4" w:space="0"/>
              <w:right w:val="single" w:color="auto" w:sz="4" w:space="0"/>
            </w:tcBorders>
            <w:noWrap w:val="0"/>
            <w:vAlign w:val="top"/>
          </w:tcPr>
          <w:p w14:paraId="3654F220">
            <w:pPr>
              <w:rPr>
                <w:rFonts w:ascii="仿宋_GB2312" w:hAnsi="等线" w:eastAsia="仿宋_GB2312"/>
                <w:szCs w:val="21"/>
              </w:rPr>
            </w:pPr>
            <w:r>
              <w:rPr>
                <w:rFonts w:hint="eastAsia" w:ascii="仿宋_GB2312" w:hAnsi="等线" w:eastAsia="仿宋_GB2312"/>
                <w:szCs w:val="21"/>
              </w:rPr>
              <w:t>《职业卫生技术服务机构管理办法》第四十五条　职业卫生技术服务机构专业技术人员有下列情形之一的，由县级以上地方疾病预防控制主管部门责令改正，给予警告，并处一万元以下罚款：（二）未参与相应职业卫生技术服务事项而在技术报告或者有关原始记录上签字。</w:t>
            </w:r>
          </w:p>
        </w:tc>
        <w:tc>
          <w:tcPr>
            <w:tcW w:w="2663" w:type="dxa"/>
            <w:tcBorders>
              <w:top w:val="single" w:color="auto" w:sz="4" w:space="0"/>
              <w:left w:val="nil"/>
              <w:bottom w:val="single" w:color="auto" w:sz="4" w:space="0"/>
              <w:right w:val="single" w:color="auto" w:sz="4" w:space="0"/>
            </w:tcBorders>
            <w:noWrap w:val="0"/>
            <w:vAlign w:val="top"/>
          </w:tcPr>
          <w:p w14:paraId="29559CE0">
            <w:pPr>
              <w:rPr>
                <w:rFonts w:ascii="仿宋_GB2312" w:hAnsi="等线" w:eastAsia="仿宋_GB2312"/>
                <w:szCs w:val="21"/>
              </w:rPr>
            </w:pPr>
            <w:r>
              <w:rPr>
                <w:rFonts w:hint="eastAsia" w:ascii="仿宋_GB2312" w:hAnsi="等线" w:eastAsia="仿宋_GB2312"/>
                <w:b/>
                <w:szCs w:val="21"/>
              </w:rPr>
              <w:t>从轻</w:t>
            </w:r>
            <w:r>
              <w:rPr>
                <w:rFonts w:ascii="仿宋_GB2312" w:hAnsi="等线" w:eastAsia="仿宋_GB2312"/>
                <w:szCs w:val="21"/>
              </w:rPr>
              <w:t>：</w:t>
            </w:r>
            <w:r>
              <w:rPr>
                <w:rFonts w:hint="eastAsia" w:ascii="仿宋_GB2312" w:hAnsi="等线" w:eastAsia="仿宋_GB2312"/>
                <w:szCs w:val="21"/>
              </w:rPr>
              <w:t>未参与相应职业卫生技术服务事项而在技术报告或者有关原始记录上签字，涉及技术报告或者有关原始记录一至三份。</w:t>
            </w:r>
          </w:p>
          <w:p w14:paraId="6D9DB836">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未参与相应职业卫生技术服务事项而在技术报告或者有关原始记录上签字，涉及技术报告或者有关原始记录四至六份。</w:t>
            </w:r>
          </w:p>
          <w:p w14:paraId="3BCA491A">
            <w:pPr>
              <w:rPr>
                <w:rFonts w:ascii="仿宋_GB2312" w:hAnsi="等线" w:eastAsia="仿宋_GB2312"/>
                <w:szCs w:val="21"/>
              </w:rPr>
            </w:pPr>
            <w:r>
              <w:rPr>
                <w:rFonts w:hint="eastAsia" w:ascii="仿宋_GB2312" w:hAnsi="等线" w:eastAsia="仿宋_GB2312"/>
                <w:b/>
                <w:szCs w:val="21"/>
              </w:rPr>
              <w:t>从重</w:t>
            </w:r>
            <w:r>
              <w:rPr>
                <w:rFonts w:ascii="仿宋_GB2312" w:hAnsi="等线" w:eastAsia="仿宋_GB2312"/>
                <w:szCs w:val="21"/>
              </w:rPr>
              <w:t>：</w:t>
            </w:r>
            <w:r>
              <w:rPr>
                <w:rFonts w:hint="eastAsia" w:ascii="仿宋_GB2312" w:hAnsi="等线" w:eastAsia="仿宋_GB2312"/>
                <w:szCs w:val="21"/>
              </w:rPr>
              <w:t>未参与相应职业卫生技术服务事项而在技术报告或者有关原始记录上签字，涉及技术报告或者有关原始记录七份以上。</w:t>
            </w:r>
          </w:p>
        </w:tc>
        <w:tc>
          <w:tcPr>
            <w:tcW w:w="2835" w:type="dxa"/>
            <w:tcBorders>
              <w:top w:val="single" w:color="auto" w:sz="4" w:space="0"/>
              <w:left w:val="nil"/>
              <w:bottom w:val="single" w:color="auto" w:sz="4" w:space="0"/>
              <w:right w:val="single" w:color="auto" w:sz="4" w:space="0"/>
            </w:tcBorders>
            <w:noWrap w:val="0"/>
            <w:vAlign w:val="top"/>
          </w:tcPr>
          <w:p w14:paraId="6CC1A8DD">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：给予警告，并处3千元以下罚款。</w:t>
            </w:r>
          </w:p>
          <w:p w14:paraId="25E991D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：给予警告，并处3千元以上6千元以下罚款。</w:t>
            </w:r>
          </w:p>
          <w:p w14:paraId="681408A1">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：给予警告，并处6千元以上一万元以下罚款。</w:t>
            </w:r>
          </w:p>
        </w:tc>
        <w:tc>
          <w:tcPr>
            <w:tcW w:w="1479" w:type="dxa"/>
            <w:tcBorders>
              <w:top w:val="single" w:color="auto" w:sz="4" w:space="0"/>
              <w:left w:val="nil"/>
              <w:bottom w:val="single" w:color="auto" w:sz="4" w:space="0"/>
              <w:right w:val="single" w:color="auto" w:sz="4" w:space="0"/>
            </w:tcBorders>
            <w:noWrap w:val="0"/>
            <w:vAlign w:val="top"/>
          </w:tcPr>
          <w:p w14:paraId="197FC837">
            <w:pPr>
              <w:rPr>
                <w:rFonts w:ascii="仿宋_GB2312" w:hAnsi="等线" w:eastAsia="仿宋_GB2312"/>
                <w:szCs w:val="21"/>
              </w:rPr>
            </w:pPr>
            <w:r>
              <w:rPr>
                <w:rFonts w:hint="eastAsia" w:ascii="仿宋_GB2312" w:hAnsi="等线" w:eastAsia="仿宋_GB2312"/>
                <w:szCs w:val="21"/>
              </w:rPr>
              <w:t>根据第11号中华人民共和国国家卫生健康委员会令，对处罚依据进行相应修改。</w:t>
            </w:r>
          </w:p>
        </w:tc>
      </w:tr>
      <w:tr w14:paraId="09E4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E18E7E4">
            <w:pPr>
              <w:ind w:firstLine="210" w:firstLineChars="100"/>
              <w:rPr>
                <w:rFonts w:ascii="仿宋_GB2312" w:hAnsi="等线" w:eastAsia="仿宋_GB2312"/>
                <w:szCs w:val="21"/>
                <w:lang w:val="en" w:bidi="ar"/>
              </w:rPr>
            </w:pPr>
            <w:r>
              <w:rPr>
                <w:rFonts w:ascii="仿宋_GB2312" w:hAnsi="等线" w:eastAsia="仿宋_GB2312"/>
                <w:szCs w:val="21"/>
                <w:lang w:val="en" w:bidi="ar"/>
              </w:rPr>
              <w:t>678</w:t>
            </w:r>
          </w:p>
        </w:tc>
        <w:tc>
          <w:tcPr>
            <w:tcW w:w="3146" w:type="dxa"/>
            <w:tcBorders>
              <w:top w:val="single" w:color="auto" w:sz="4" w:space="0"/>
              <w:left w:val="nil"/>
              <w:bottom w:val="single" w:color="auto" w:sz="4" w:space="0"/>
              <w:right w:val="single" w:color="auto" w:sz="4" w:space="0"/>
            </w:tcBorders>
            <w:noWrap w:val="0"/>
            <w:vAlign w:val="top"/>
          </w:tcPr>
          <w:p w14:paraId="20823588">
            <w:pPr>
              <w:rPr>
                <w:rFonts w:ascii="仿宋_GB2312" w:hAnsi="等线" w:eastAsia="仿宋_GB2312"/>
                <w:szCs w:val="21"/>
              </w:rPr>
            </w:pPr>
            <w:r>
              <w:rPr>
                <w:rFonts w:hint="eastAsia" w:ascii="仿宋_GB2312" w:hAnsi="等线" w:eastAsia="仿宋_GB2312"/>
                <w:szCs w:val="21"/>
              </w:rPr>
              <w:t>已经取得资质认可的职业卫生技术服务机构，不再符合规定的资质条件</w:t>
            </w:r>
          </w:p>
        </w:tc>
        <w:tc>
          <w:tcPr>
            <w:tcW w:w="2837" w:type="dxa"/>
            <w:tcBorders>
              <w:top w:val="single" w:color="auto" w:sz="4" w:space="0"/>
              <w:left w:val="nil"/>
              <w:bottom w:val="single" w:color="auto" w:sz="4" w:space="0"/>
              <w:right w:val="single" w:color="auto" w:sz="4" w:space="0"/>
            </w:tcBorders>
            <w:noWrap w:val="0"/>
            <w:vAlign w:val="top"/>
          </w:tcPr>
          <w:p w14:paraId="2E7A7B0B">
            <w:pPr>
              <w:rPr>
                <w:rFonts w:ascii="仿宋_GB2312" w:hAnsi="等线" w:eastAsia="仿宋_GB2312"/>
                <w:szCs w:val="21"/>
              </w:rPr>
            </w:pPr>
            <w:r>
              <w:rPr>
                <w:rFonts w:hint="eastAsia" w:ascii="仿宋_GB2312" w:hAnsi="等线" w:eastAsia="仿宋_GB2312"/>
                <w:szCs w:val="21"/>
              </w:rPr>
              <w:t>《职业卫生技术服务机构管理办法》第四十六条　已经取得资质认可的职业卫生技术服务机构，不再符合规定的资质条件的，由原资质认可机关责令其改正，通报批评；情节严重的，依法撤销其资质认可。</w:t>
            </w:r>
          </w:p>
        </w:tc>
        <w:tc>
          <w:tcPr>
            <w:tcW w:w="2663" w:type="dxa"/>
            <w:tcBorders>
              <w:top w:val="single" w:color="auto" w:sz="4" w:space="0"/>
              <w:left w:val="nil"/>
              <w:bottom w:val="single" w:color="auto" w:sz="4" w:space="0"/>
              <w:right w:val="single" w:color="auto" w:sz="4" w:space="0"/>
            </w:tcBorders>
            <w:noWrap w:val="0"/>
            <w:vAlign w:val="top"/>
          </w:tcPr>
          <w:p w14:paraId="09C9C8C6">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已经取得资质认可的职业卫生技术服务机构，不再符合规定的资质条件</w:t>
            </w:r>
            <w:r>
              <w:rPr>
                <w:rFonts w:ascii="仿宋_GB2312" w:hAnsi="等线" w:eastAsia="仿宋_GB2312"/>
                <w:szCs w:val="21"/>
              </w:rPr>
              <w:t>。</w:t>
            </w:r>
          </w:p>
          <w:p w14:paraId="52B9CF37">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73CE90D">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由原资质认可机关通报批评；情节严重的，依法撤销其资质认可。</w:t>
            </w:r>
          </w:p>
        </w:tc>
        <w:tc>
          <w:tcPr>
            <w:tcW w:w="1479" w:type="dxa"/>
            <w:tcBorders>
              <w:top w:val="single" w:color="auto" w:sz="4" w:space="0"/>
              <w:left w:val="nil"/>
              <w:bottom w:val="single" w:color="auto" w:sz="4" w:space="0"/>
              <w:right w:val="single" w:color="auto" w:sz="4" w:space="0"/>
            </w:tcBorders>
            <w:noWrap w:val="0"/>
            <w:vAlign w:val="top"/>
          </w:tcPr>
          <w:p w14:paraId="4F46062B">
            <w:pPr>
              <w:rPr>
                <w:rFonts w:ascii="仿宋_GB2312" w:hAnsi="等线" w:eastAsia="仿宋_GB2312"/>
                <w:szCs w:val="21"/>
              </w:rPr>
            </w:pPr>
          </w:p>
        </w:tc>
      </w:tr>
    </w:tbl>
    <w:p w14:paraId="1DBBA647"/>
    <w:p w14:paraId="74CBDEC6"/>
    <w:p w14:paraId="67E4B7FC"/>
    <w:p w14:paraId="542B05AD"/>
    <w:p w14:paraId="6893CDC5"/>
    <w:p w14:paraId="0BAC1CBA"/>
    <w:p w14:paraId="2E7BF4C3"/>
    <w:p w14:paraId="1A3C5044"/>
    <w:p w14:paraId="4D26D069"/>
    <w:p w14:paraId="421B43D7"/>
    <w:p w14:paraId="7E9E465E"/>
    <w:p w14:paraId="2A5B832F"/>
    <w:p w14:paraId="5A7B45B3"/>
    <w:p w14:paraId="4D71B694"/>
    <w:p w14:paraId="56610E1F"/>
    <w:p w14:paraId="4C0F250E"/>
    <w:p w14:paraId="06FBB780"/>
    <w:p w14:paraId="5F94B312"/>
    <w:p w14:paraId="56F46F20"/>
    <w:p w14:paraId="1407B002"/>
    <w:p w14:paraId="1696FD30"/>
    <w:p w14:paraId="2F528E9B"/>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404D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7B6B2D30">
            <w:pPr>
              <w:jc w:val="center"/>
              <w:rPr>
                <w:rFonts w:ascii="黑体" w:hAnsi="宋体" w:eastAsia="黑体"/>
                <w:sz w:val="32"/>
                <w:szCs w:val="32"/>
              </w:rPr>
            </w:pPr>
            <w:r>
              <w:rPr>
                <w:rFonts w:hint="eastAsia" w:ascii="黑体" w:hAnsi="宋体" w:eastAsia="黑体"/>
                <w:sz w:val="32"/>
                <w:szCs w:val="32"/>
                <w:lang w:bidi="ar"/>
              </w:rPr>
              <w:t>（八十一）放射性同位素与射线装置安全和防护条例</w:t>
            </w:r>
          </w:p>
        </w:tc>
      </w:tr>
      <w:tr w14:paraId="0AAF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F523CA8">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46" w:type="dxa"/>
            <w:tcBorders>
              <w:top w:val="single" w:color="auto" w:sz="4" w:space="0"/>
              <w:left w:val="nil"/>
              <w:bottom w:val="single" w:color="auto" w:sz="4" w:space="0"/>
              <w:right w:val="single" w:color="auto" w:sz="4" w:space="0"/>
            </w:tcBorders>
            <w:noWrap w:val="0"/>
            <w:vAlign w:val="top"/>
          </w:tcPr>
          <w:p w14:paraId="1BFD5C50">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6122071C">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35299D2B">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7C81C12B">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5ACCC3FF">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24D6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4FE2DCA0">
            <w:pPr>
              <w:ind w:firstLine="210" w:firstLineChars="100"/>
              <w:rPr>
                <w:rFonts w:ascii="仿宋_GB2312" w:hAnsi="等线" w:eastAsia="仿宋_GB2312"/>
                <w:szCs w:val="21"/>
                <w:lang w:val="en"/>
              </w:rPr>
            </w:pPr>
            <w:r>
              <w:rPr>
                <w:rFonts w:ascii="仿宋_GB2312" w:hAnsi="等线" w:eastAsia="仿宋_GB2312"/>
                <w:szCs w:val="21"/>
                <w:lang w:val="en"/>
              </w:rPr>
              <w:t>679</w:t>
            </w:r>
          </w:p>
        </w:tc>
        <w:tc>
          <w:tcPr>
            <w:tcW w:w="3146" w:type="dxa"/>
            <w:tcBorders>
              <w:top w:val="single" w:color="auto" w:sz="4" w:space="0"/>
              <w:left w:val="nil"/>
              <w:bottom w:val="single" w:color="auto" w:sz="4" w:space="0"/>
              <w:right w:val="single" w:color="auto" w:sz="4" w:space="0"/>
            </w:tcBorders>
            <w:noWrap w:val="0"/>
            <w:vAlign w:val="top"/>
          </w:tcPr>
          <w:p w14:paraId="6DA758C7">
            <w:pPr>
              <w:rPr>
                <w:rFonts w:ascii="仿宋_GB2312" w:hAnsi="等线" w:eastAsia="仿宋_GB2312"/>
                <w:szCs w:val="21"/>
              </w:rPr>
            </w:pPr>
            <w:r>
              <w:rPr>
                <w:rFonts w:hint="eastAsia" w:ascii="仿宋_GB2312" w:hAnsi="等线" w:eastAsia="仿宋_GB2312"/>
                <w:szCs w:val="21"/>
              </w:rPr>
              <w:t>违反本条例规定，造成辐射事故</w:t>
            </w:r>
          </w:p>
        </w:tc>
        <w:tc>
          <w:tcPr>
            <w:tcW w:w="2837" w:type="dxa"/>
            <w:tcBorders>
              <w:top w:val="single" w:color="auto" w:sz="4" w:space="0"/>
              <w:left w:val="nil"/>
              <w:bottom w:val="single" w:color="auto" w:sz="4" w:space="0"/>
              <w:right w:val="single" w:color="auto" w:sz="4" w:space="0"/>
            </w:tcBorders>
            <w:noWrap w:val="0"/>
            <w:vAlign w:val="top"/>
          </w:tcPr>
          <w:p w14:paraId="12F92652">
            <w:pPr>
              <w:rPr>
                <w:rFonts w:ascii="仿宋_GB2312" w:hAnsi="等线" w:eastAsia="仿宋_GB2312"/>
                <w:szCs w:val="21"/>
              </w:rPr>
            </w:pPr>
            <w:r>
              <w:rPr>
                <w:rFonts w:hint="eastAsia" w:ascii="仿宋_GB2312" w:hAnsi="等线" w:eastAsia="仿宋_GB2312"/>
                <w:szCs w:val="21"/>
              </w:rPr>
              <w:t>《放射性同位素与射线装置安全和防护条例》第六十一条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 因辐射事故造成他人损害的，依法承担民事责任。</w:t>
            </w:r>
          </w:p>
        </w:tc>
        <w:tc>
          <w:tcPr>
            <w:tcW w:w="2663" w:type="dxa"/>
            <w:tcBorders>
              <w:top w:val="single" w:color="auto" w:sz="4" w:space="0"/>
              <w:left w:val="nil"/>
              <w:bottom w:val="single" w:color="auto" w:sz="4" w:space="0"/>
              <w:right w:val="single" w:color="auto" w:sz="4" w:space="0"/>
            </w:tcBorders>
            <w:noWrap w:val="0"/>
            <w:vAlign w:val="top"/>
          </w:tcPr>
          <w:p w14:paraId="3A15D99F">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：医疗机构违反本条例规定，造成辐射事故，涉及人数1至3人。</w:t>
            </w:r>
          </w:p>
          <w:p w14:paraId="382B484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：医疗机构违反本条例规定，造成辐射事故，涉及人数4至6人。</w:t>
            </w:r>
          </w:p>
          <w:p w14:paraId="56D7B710">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：医疗机构违反本条例规定，造成辐射事故，涉及人数7人以上。</w:t>
            </w:r>
          </w:p>
        </w:tc>
        <w:tc>
          <w:tcPr>
            <w:tcW w:w="2835" w:type="dxa"/>
            <w:tcBorders>
              <w:top w:val="single" w:color="auto" w:sz="4" w:space="0"/>
              <w:left w:val="nil"/>
              <w:bottom w:val="single" w:color="auto" w:sz="4" w:space="0"/>
              <w:right w:val="single" w:color="auto" w:sz="4" w:space="0"/>
            </w:tcBorders>
            <w:noWrap w:val="0"/>
            <w:vAlign w:val="top"/>
          </w:tcPr>
          <w:p w14:paraId="41D72A55">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：处5万元以上10万元以下的罚款。</w:t>
            </w:r>
          </w:p>
          <w:p w14:paraId="14F97D8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：处10万元以上15万元以下的罚款。</w:t>
            </w:r>
          </w:p>
          <w:p w14:paraId="4E1D2DB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：处15万元以上20万元以下的罚款，吊销放射诊疗许可证。</w:t>
            </w:r>
          </w:p>
        </w:tc>
        <w:tc>
          <w:tcPr>
            <w:tcW w:w="1479" w:type="dxa"/>
            <w:tcBorders>
              <w:top w:val="single" w:color="auto" w:sz="4" w:space="0"/>
              <w:left w:val="nil"/>
              <w:bottom w:val="single" w:color="auto" w:sz="4" w:space="0"/>
              <w:right w:val="single" w:color="auto" w:sz="4" w:space="0"/>
            </w:tcBorders>
            <w:noWrap w:val="0"/>
            <w:vAlign w:val="top"/>
          </w:tcPr>
          <w:p w14:paraId="6DB9C62A">
            <w:pPr>
              <w:rPr>
                <w:rFonts w:ascii="仿宋_GB2312" w:hAnsi="等线" w:eastAsia="仿宋_GB2312"/>
                <w:szCs w:val="21"/>
              </w:rPr>
            </w:pPr>
            <w:r>
              <w:rPr>
                <w:rFonts w:hint="eastAsia" w:ascii="仿宋_GB2312" w:hAnsi="等线" w:eastAsia="仿宋_GB2312"/>
                <w:szCs w:val="21"/>
              </w:rPr>
              <w:t>实施主体：原发证部门。</w:t>
            </w:r>
          </w:p>
        </w:tc>
      </w:tr>
    </w:tbl>
    <w:p w14:paraId="3D18ABDD"/>
    <w:p w14:paraId="3F863E0A"/>
    <w:p w14:paraId="42678E8D"/>
    <w:p w14:paraId="697A4A11"/>
    <w:p w14:paraId="0C8C874E"/>
    <w:p w14:paraId="55E36F9A"/>
    <w:p w14:paraId="41326006"/>
    <w:p w14:paraId="33CBF3CE"/>
    <w:p w14:paraId="0C04751E"/>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135"/>
        <w:gridCol w:w="2837"/>
        <w:gridCol w:w="2663"/>
        <w:gridCol w:w="2835"/>
        <w:gridCol w:w="1479"/>
      </w:tblGrid>
      <w:tr w14:paraId="0FCE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042537AF">
            <w:pPr>
              <w:jc w:val="center"/>
              <w:rPr>
                <w:rFonts w:ascii="黑体" w:hAnsi="宋体" w:eastAsia="黑体"/>
                <w:sz w:val="32"/>
                <w:szCs w:val="32"/>
              </w:rPr>
            </w:pPr>
            <w:r>
              <w:rPr>
                <w:rFonts w:hint="eastAsia" w:ascii="黑体" w:hAnsi="宋体" w:eastAsia="黑体"/>
                <w:sz w:val="32"/>
                <w:szCs w:val="32"/>
                <w:lang w:bidi="ar"/>
              </w:rPr>
              <w:t>（八十二）放射诊疗管理规定</w:t>
            </w:r>
          </w:p>
        </w:tc>
      </w:tr>
      <w:tr w14:paraId="347A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cBorders>
            <w:noWrap w:val="0"/>
            <w:vAlign w:val="top"/>
          </w:tcPr>
          <w:p w14:paraId="1EEE5D42">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35" w:type="dxa"/>
            <w:tcBorders>
              <w:top w:val="single" w:color="auto" w:sz="4" w:space="0"/>
              <w:left w:val="nil"/>
              <w:bottom w:val="single" w:color="auto" w:sz="4" w:space="0"/>
              <w:right w:val="single" w:color="auto" w:sz="4" w:space="0"/>
            </w:tcBorders>
            <w:noWrap w:val="0"/>
            <w:vAlign w:val="top"/>
          </w:tcPr>
          <w:p w14:paraId="6CB06950">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388E4107">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3F5BCB56">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31491A21">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215B5CD0">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5EE3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cBorders>
            <w:noWrap w:val="0"/>
            <w:vAlign w:val="top"/>
          </w:tcPr>
          <w:p w14:paraId="1E498962">
            <w:pPr>
              <w:ind w:firstLine="210" w:firstLineChars="100"/>
              <w:rPr>
                <w:rFonts w:ascii="仿宋_GB2312" w:hAnsi="等线" w:eastAsia="仿宋_GB2312"/>
                <w:szCs w:val="21"/>
                <w:lang w:val="en"/>
              </w:rPr>
            </w:pPr>
            <w:r>
              <w:rPr>
                <w:rFonts w:ascii="仿宋_GB2312" w:hAnsi="等线" w:eastAsia="仿宋_GB2312"/>
                <w:szCs w:val="21"/>
                <w:lang w:val="en"/>
              </w:rPr>
              <w:t>680</w:t>
            </w:r>
          </w:p>
        </w:tc>
        <w:tc>
          <w:tcPr>
            <w:tcW w:w="3135" w:type="dxa"/>
            <w:tcBorders>
              <w:top w:val="single" w:color="auto" w:sz="4" w:space="0"/>
              <w:left w:val="nil"/>
              <w:bottom w:val="single" w:color="auto" w:sz="4" w:space="0"/>
              <w:right w:val="single" w:color="auto" w:sz="4" w:space="0"/>
            </w:tcBorders>
            <w:noWrap w:val="0"/>
            <w:vAlign w:val="top"/>
          </w:tcPr>
          <w:p w14:paraId="584075AF">
            <w:pPr>
              <w:rPr>
                <w:rFonts w:ascii="仿宋_GB2312" w:hAnsi="等线" w:eastAsia="仿宋_GB2312"/>
                <w:szCs w:val="21"/>
              </w:rPr>
            </w:pPr>
            <w:r>
              <w:rPr>
                <w:rFonts w:hint="eastAsia" w:ascii="仿宋_GB2312" w:hAnsi="等线" w:eastAsia="仿宋_GB2312"/>
                <w:szCs w:val="21"/>
              </w:rPr>
              <w:t>未取得放射诊疗许可从事放射诊疗工作</w:t>
            </w:r>
          </w:p>
        </w:tc>
        <w:tc>
          <w:tcPr>
            <w:tcW w:w="2837" w:type="dxa"/>
            <w:tcBorders>
              <w:top w:val="single" w:color="auto" w:sz="4" w:space="0"/>
              <w:left w:val="nil"/>
              <w:bottom w:val="single" w:color="auto" w:sz="4" w:space="0"/>
              <w:right w:val="single" w:color="auto" w:sz="4" w:space="0"/>
            </w:tcBorders>
            <w:noWrap w:val="0"/>
            <w:vAlign w:val="top"/>
          </w:tcPr>
          <w:p w14:paraId="4021E8FE">
            <w:pPr>
              <w:rPr>
                <w:rFonts w:ascii="仿宋_GB2312" w:hAnsi="等线" w:eastAsia="仿宋_GB2312"/>
                <w:szCs w:val="21"/>
              </w:rPr>
            </w:pPr>
            <w:r>
              <w:rPr>
                <w:rFonts w:hint="eastAsia" w:ascii="仿宋_GB2312" w:hAnsi="等线" w:eastAsia="仿宋_GB2312"/>
                <w:szCs w:val="21"/>
              </w:rPr>
              <w:t>《放射诊疗管理规定》第三十八条　医疗机构有下列情形之一的，由县级以上卫生行政部门给予警告、责令限期改正，并可以根据情节处以3000元以下的罚款；情节严重的，吊销其《医疗机构执业许可证》：（一）未取得放射诊疗许可从事放射诊疗工作。</w:t>
            </w:r>
          </w:p>
        </w:tc>
        <w:tc>
          <w:tcPr>
            <w:tcW w:w="2663" w:type="dxa"/>
            <w:tcBorders>
              <w:top w:val="single" w:color="auto" w:sz="4" w:space="0"/>
              <w:left w:val="nil"/>
              <w:bottom w:val="single" w:color="auto" w:sz="4" w:space="0"/>
              <w:right w:val="single" w:color="auto" w:sz="4" w:space="0"/>
            </w:tcBorders>
            <w:noWrap w:val="0"/>
            <w:vAlign w:val="top"/>
          </w:tcPr>
          <w:p w14:paraId="6440BADF">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：未取得放射诊疗许可从事放射诊疗工作时间不足1个月。</w:t>
            </w:r>
          </w:p>
          <w:p w14:paraId="3FD7C63E">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：未取得放射诊疗许可从事放射诊疗工作时间在1至6个月。</w:t>
            </w:r>
          </w:p>
          <w:p w14:paraId="1CA163E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：未取得放射诊疗许可从事放射诊疗工作时间超过6个月。</w:t>
            </w:r>
          </w:p>
          <w:p w14:paraId="265A2980">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37B49D47">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w:t>
            </w:r>
            <w:r>
              <w:rPr>
                <w:rFonts w:ascii="仿宋_GB2312" w:hAnsi="等线" w:eastAsia="仿宋_GB2312"/>
                <w:szCs w:val="21"/>
              </w:rPr>
              <w:t>可以</w:t>
            </w:r>
            <w:r>
              <w:rPr>
                <w:rFonts w:hint="eastAsia" w:ascii="仿宋_GB2312" w:hAnsi="等线" w:eastAsia="仿宋_GB2312"/>
                <w:szCs w:val="21"/>
              </w:rPr>
              <w:t>处1500元以下罚款。</w:t>
            </w:r>
          </w:p>
          <w:p w14:paraId="2D24706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w:t>
            </w:r>
            <w:r>
              <w:rPr>
                <w:rFonts w:ascii="仿宋_GB2312" w:hAnsi="等线" w:eastAsia="仿宋_GB2312"/>
                <w:szCs w:val="21"/>
              </w:rPr>
              <w:t>可以</w:t>
            </w:r>
            <w:r>
              <w:rPr>
                <w:rFonts w:hint="eastAsia" w:ascii="仿宋_GB2312" w:hAnsi="等线" w:eastAsia="仿宋_GB2312"/>
                <w:szCs w:val="21"/>
              </w:rPr>
              <w:t>处1500元以上</w:t>
            </w:r>
            <w:r>
              <w:rPr>
                <w:rFonts w:ascii="仿宋_GB2312" w:hAnsi="等线" w:eastAsia="仿宋_GB2312"/>
                <w:szCs w:val="21"/>
              </w:rPr>
              <w:t>2</w:t>
            </w:r>
            <w:r>
              <w:rPr>
                <w:rFonts w:hint="eastAsia" w:ascii="仿宋_GB2312" w:hAnsi="等线" w:eastAsia="仿宋_GB2312"/>
                <w:szCs w:val="21"/>
              </w:rPr>
              <w:t>000元以下罚款。</w:t>
            </w:r>
          </w:p>
          <w:p w14:paraId="18A529D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：给予警告，并可以处</w:t>
            </w:r>
            <w:r>
              <w:rPr>
                <w:rFonts w:ascii="仿宋_GB2312" w:hAnsi="等线" w:eastAsia="仿宋_GB2312"/>
                <w:szCs w:val="21"/>
              </w:rPr>
              <w:t>20</w:t>
            </w:r>
            <w:r>
              <w:rPr>
                <w:rFonts w:hint="eastAsia" w:ascii="仿宋_GB2312" w:hAnsi="等线" w:eastAsia="仿宋_GB2312"/>
                <w:szCs w:val="21"/>
              </w:rPr>
              <w:t>00元以上</w:t>
            </w:r>
            <w:r>
              <w:rPr>
                <w:rFonts w:ascii="仿宋_GB2312" w:hAnsi="等线" w:eastAsia="仿宋_GB2312"/>
                <w:szCs w:val="21"/>
              </w:rPr>
              <w:t>3</w:t>
            </w:r>
            <w:r>
              <w:rPr>
                <w:rFonts w:hint="eastAsia" w:ascii="仿宋_GB2312" w:hAnsi="等线" w:eastAsia="仿宋_GB2312"/>
                <w:szCs w:val="21"/>
              </w:rPr>
              <w:t>000元以下罚款，吊销其《医疗机构执业许可证》。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39BF1609">
            <w:pPr>
              <w:rPr>
                <w:rFonts w:ascii="仿宋_GB2312" w:hAnsi="等线" w:eastAsia="仿宋_GB2312"/>
                <w:szCs w:val="21"/>
              </w:rPr>
            </w:pPr>
          </w:p>
        </w:tc>
      </w:tr>
      <w:tr w14:paraId="6D62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cBorders>
            <w:noWrap w:val="0"/>
            <w:vAlign w:val="top"/>
          </w:tcPr>
          <w:p w14:paraId="639A8BCC">
            <w:pPr>
              <w:ind w:firstLine="210" w:firstLineChars="100"/>
              <w:rPr>
                <w:rFonts w:ascii="仿宋_GB2312" w:hAnsi="等线" w:eastAsia="仿宋_GB2312"/>
                <w:szCs w:val="21"/>
                <w:lang w:val="en" w:bidi="ar"/>
              </w:rPr>
            </w:pPr>
            <w:r>
              <w:rPr>
                <w:rFonts w:ascii="仿宋_GB2312" w:hAnsi="等线" w:eastAsia="仿宋_GB2312"/>
                <w:szCs w:val="21"/>
                <w:lang w:val="en" w:bidi="ar"/>
              </w:rPr>
              <w:t>681</w:t>
            </w:r>
          </w:p>
        </w:tc>
        <w:tc>
          <w:tcPr>
            <w:tcW w:w="3135" w:type="dxa"/>
            <w:tcBorders>
              <w:top w:val="single" w:color="auto" w:sz="4" w:space="0"/>
              <w:left w:val="nil"/>
              <w:bottom w:val="single" w:color="auto" w:sz="4" w:space="0"/>
              <w:right w:val="single" w:color="auto" w:sz="4" w:space="0"/>
            </w:tcBorders>
            <w:noWrap w:val="0"/>
            <w:vAlign w:val="top"/>
          </w:tcPr>
          <w:p w14:paraId="121F2F01">
            <w:pPr>
              <w:rPr>
                <w:rFonts w:ascii="仿宋_GB2312" w:hAnsi="等线" w:eastAsia="仿宋_GB2312"/>
                <w:szCs w:val="21"/>
              </w:rPr>
            </w:pPr>
            <w:r>
              <w:rPr>
                <w:rFonts w:hint="eastAsia" w:ascii="仿宋_GB2312" w:hAnsi="等线" w:eastAsia="仿宋_GB2312"/>
                <w:szCs w:val="21"/>
              </w:rPr>
              <w:t>未办理诊疗科目登记或者未按照规定进行校验</w:t>
            </w:r>
          </w:p>
        </w:tc>
        <w:tc>
          <w:tcPr>
            <w:tcW w:w="2837" w:type="dxa"/>
            <w:tcBorders>
              <w:top w:val="single" w:color="auto" w:sz="4" w:space="0"/>
              <w:left w:val="nil"/>
              <w:bottom w:val="single" w:color="auto" w:sz="4" w:space="0"/>
              <w:right w:val="single" w:color="auto" w:sz="4" w:space="0"/>
            </w:tcBorders>
            <w:noWrap w:val="0"/>
            <w:vAlign w:val="top"/>
          </w:tcPr>
          <w:p w14:paraId="09226E74">
            <w:pPr>
              <w:rPr>
                <w:rFonts w:ascii="仿宋_GB2312" w:hAnsi="等线" w:eastAsia="仿宋_GB2312"/>
                <w:szCs w:val="21"/>
              </w:rPr>
            </w:pPr>
            <w:r>
              <w:rPr>
                <w:rFonts w:hint="eastAsia" w:ascii="仿宋_GB2312" w:hAnsi="等线" w:eastAsia="仿宋_GB2312"/>
                <w:szCs w:val="21"/>
              </w:rPr>
              <w:t>《放射诊疗管理规定》第三十八条　医疗机构有下列情形之一的，由县级以上卫生行政部门给予警告、责令限期改正，并可以根据情节处以3000元以下的罚款；情节严重的，吊销其《医疗机构执业许可证》：（二）未办理诊疗科目登记或者未按照规定进行校验。</w:t>
            </w:r>
          </w:p>
        </w:tc>
        <w:tc>
          <w:tcPr>
            <w:tcW w:w="2663" w:type="dxa"/>
            <w:tcBorders>
              <w:top w:val="single" w:color="auto" w:sz="4" w:space="0"/>
              <w:left w:val="nil"/>
              <w:bottom w:val="single" w:color="auto" w:sz="4" w:space="0"/>
              <w:right w:val="single" w:color="auto" w:sz="4" w:space="0"/>
            </w:tcBorders>
            <w:noWrap w:val="0"/>
            <w:vAlign w:val="top"/>
          </w:tcPr>
          <w:p w14:paraId="1B5BDD75">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：未办理诊疗科目登记或者未按照规定进行校验时间不足1个月。</w:t>
            </w:r>
          </w:p>
          <w:p w14:paraId="2C142B5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：未办理诊疗科目登记或者未按照规定进行校验时间在1至6个月。</w:t>
            </w:r>
          </w:p>
          <w:p w14:paraId="37A488C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：未办理诊疗科目登记或者未按照规定进行校验时间超过6个月。</w:t>
            </w:r>
          </w:p>
          <w:p w14:paraId="5E3EECCA">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4BCE2EC3">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w:t>
            </w:r>
            <w:r>
              <w:rPr>
                <w:rFonts w:ascii="仿宋_GB2312" w:hAnsi="等线" w:eastAsia="仿宋_GB2312"/>
                <w:szCs w:val="21"/>
              </w:rPr>
              <w:t>可以</w:t>
            </w:r>
            <w:r>
              <w:rPr>
                <w:rFonts w:hint="eastAsia" w:ascii="仿宋_GB2312" w:hAnsi="等线" w:eastAsia="仿宋_GB2312"/>
                <w:szCs w:val="21"/>
              </w:rPr>
              <w:t>处1500元以下罚款。</w:t>
            </w:r>
          </w:p>
          <w:p w14:paraId="2F53FAB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w:t>
            </w:r>
            <w:r>
              <w:rPr>
                <w:rFonts w:ascii="仿宋_GB2312" w:hAnsi="等线" w:eastAsia="仿宋_GB2312"/>
                <w:szCs w:val="21"/>
              </w:rPr>
              <w:t>可以</w:t>
            </w:r>
            <w:r>
              <w:rPr>
                <w:rFonts w:hint="eastAsia" w:ascii="仿宋_GB2312" w:hAnsi="等线" w:eastAsia="仿宋_GB2312"/>
                <w:szCs w:val="21"/>
              </w:rPr>
              <w:t>处1500元以上</w:t>
            </w:r>
            <w:r>
              <w:rPr>
                <w:rFonts w:ascii="仿宋_GB2312" w:hAnsi="等线" w:eastAsia="仿宋_GB2312"/>
                <w:szCs w:val="21"/>
              </w:rPr>
              <w:t>2</w:t>
            </w:r>
            <w:r>
              <w:rPr>
                <w:rFonts w:hint="eastAsia" w:ascii="仿宋_GB2312" w:hAnsi="等线" w:eastAsia="仿宋_GB2312"/>
                <w:szCs w:val="21"/>
              </w:rPr>
              <w:t>000元以下罚款。</w:t>
            </w:r>
          </w:p>
          <w:p w14:paraId="21BD6A19">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：给予警告，并可以处</w:t>
            </w:r>
            <w:r>
              <w:rPr>
                <w:rFonts w:ascii="仿宋_GB2312" w:hAnsi="等线" w:eastAsia="仿宋_GB2312"/>
                <w:szCs w:val="21"/>
              </w:rPr>
              <w:t>20</w:t>
            </w:r>
            <w:r>
              <w:rPr>
                <w:rFonts w:hint="eastAsia" w:ascii="仿宋_GB2312" w:hAnsi="等线" w:eastAsia="仿宋_GB2312"/>
                <w:szCs w:val="21"/>
              </w:rPr>
              <w:t>00元以上</w:t>
            </w:r>
            <w:r>
              <w:rPr>
                <w:rFonts w:ascii="仿宋_GB2312" w:hAnsi="等线" w:eastAsia="仿宋_GB2312"/>
                <w:szCs w:val="21"/>
              </w:rPr>
              <w:t>3</w:t>
            </w:r>
            <w:r>
              <w:rPr>
                <w:rFonts w:hint="eastAsia" w:ascii="仿宋_GB2312" w:hAnsi="等线" w:eastAsia="仿宋_GB2312"/>
                <w:szCs w:val="21"/>
              </w:rPr>
              <w:t>000元以下罚款，吊销其《医疗机构执业许可证》。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135A7C7D">
            <w:pPr>
              <w:rPr>
                <w:rFonts w:ascii="仿宋_GB2312" w:hAnsi="等线" w:eastAsia="仿宋_GB2312"/>
                <w:szCs w:val="21"/>
              </w:rPr>
            </w:pPr>
          </w:p>
        </w:tc>
      </w:tr>
      <w:tr w14:paraId="03D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cBorders>
            <w:noWrap w:val="0"/>
            <w:vAlign w:val="top"/>
          </w:tcPr>
          <w:p w14:paraId="37DBCCFB">
            <w:pPr>
              <w:ind w:firstLine="210" w:firstLineChars="100"/>
              <w:rPr>
                <w:rFonts w:ascii="仿宋_GB2312" w:hAnsi="等线" w:eastAsia="仿宋_GB2312"/>
                <w:szCs w:val="21"/>
                <w:lang w:val="en" w:bidi="ar"/>
              </w:rPr>
            </w:pPr>
            <w:r>
              <w:rPr>
                <w:rFonts w:ascii="仿宋_GB2312" w:hAnsi="等线" w:eastAsia="仿宋_GB2312"/>
                <w:szCs w:val="21"/>
                <w:lang w:val="en" w:bidi="ar"/>
              </w:rPr>
              <w:t>682</w:t>
            </w:r>
          </w:p>
        </w:tc>
        <w:tc>
          <w:tcPr>
            <w:tcW w:w="3135" w:type="dxa"/>
            <w:tcBorders>
              <w:top w:val="single" w:color="auto" w:sz="4" w:space="0"/>
              <w:left w:val="nil"/>
              <w:bottom w:val="single" w:color="auto" w:sz="4" w:space="0"/>
              <w:right w:val="single" w:color="auto" w:sz="4" w:space="0"/>
            </w:tcBorders>
            <w:noWrap w:val="0"/>
            <w:vAlign w:val="top"/>
          </w:tcPr>
          <w:p w14:paraId="6C8406D1">
            <w:pPr>
              <w:rPr>
                <w:rFonts w:ascii="仿宋_GB2312" w:hAnsi="等线" w:eastAsia="仿宋_GB2312"/>
                <w:szCs w:val="21"/>
              </w:rPr>
            </w:pPr>
            <w:r>
              <w:rPr>
                <w:rFonts w:hint="eastAsia" w:ascii="仿宋_GB2312" w:hAnsi="等线" w:eastAsia="仿宋_GB2312"/>
                <w:szCs w:val="21"/>
              </w:rPr>
              <w:t>未经批准擅自变更放射诊疗项目或者超出批准范围从事放射诊疗工作</w:t>
            </w:r>
          </w:p>
        </w:tc>
        <w:tc>
          <w:tcPr>
            <w:tcW w:w="2837" w:type="dxa"/>
            <w:tcBorders>
              <w:top w:val="single" w:color="auto" w:sz="4" w:space="0"/>
              <w:left w:val="nil"/>
              <w:bottom w:val="single" w:color="auto" w:sz="4" w:space="0"/>
              <w:right w:val="single" w:color="auto" w:sz="4" w:space="0"/>
            </w:tcBorders>
            <w:noWrap w:val="0"/>
            <w:vAlign w:val="top"/>
          </w:tcPr>
          <w:p w14:paraId="55860222">
            <w:pPr>
              <w:rPr>
                <w:rFonts w:ascii="仿宋_GB2312" w:hAnsi="等线" w:eastAsia="仿宋_GB2312"/>
                <w:szCs w:val="21"/>
              </w:rPr>
            </w:pPr>
            <w:r>
              <w:rPr>
                <w:rFonts w:hint="eastAsia" w:ascii="仿宋_GB2312" w:hAnsi="等线" w:eastAsia="仿宋_GB2312"/>
                <w:szCs w:val="21"/>
              </w:rPr>
              <w:t>《放射诊疗管理规定》第三十八条　医疗机构有下列情形之一的，由县级以上卫生行政部门给予警告、责令限期改正，并可以根据情节处以3000元以下的罚款；情节严重的，吊销其《医疗机构执业许可证》：（三）未经批准擅自变更放射诊疗项目或者超出批准范围从事放射诊疗工作。</w:t>
            </w:r>
          </w:p>
        </w:tc>
        <w:tc>
          <w:tcPr>
            <w:tcW w:w="2663" w:type="dxa"/>
            <w:tcBorders>
              <w:top w:val="single" w:color="auto" w:sz="4" w:space="0"/>
              <w:left w:val="nil"/>
              <w:bottom w:val="single" w:color="auto" w:sz="4" w:space="0"/>
              <w:right w:val="single" w:color="auto" w:sz="4" w:space="0"/>
            </w:tcBorders>
            <w:noWrap w:val="0"/>
            <w:vAlign w:val="top"/>
          </w:tcPr>
          <w:p w14:paraId="1384EE09">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：未经批准擅自变更放射诊疗项目或者超出批准范围从事放射诊疗工作时间不足1个月。</w:t>
            </w:r>
          </w:p>
          <w:p w14:paraId="7C4A495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：未经批准擅自变更放射诊疗项目或者超出批准范围从事放射诊疗工作时间在1至6个月。</w:t>
            </w:r>
          </w:p>
          <w:p w14:paraId="30FFD2B6">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：未经批准擅自变更放射诊疗项目或者超出批准范围从事放射诊疗工作时间超过6个月。</w:t>
            </w:r>
          </w:p>
        </w:tc>
        <w:tc>
          <w:tcPr>
            <w:tcW w:w="2835" w:type="dxa"/>
            <w:tcBorders>
              <w:top w:val="single" w:color="auto" w:sz="4" w:space="0"/>
              <w:left w:val="nil"/>
              <w:bottom w:val="single" w:color="auto" w:sz="4" w:space="0"/>
              <w:right w:val="single" w:color="auto" w:sz="4" w:space="0"/>
            </w:tcBorders>
            <w:noWrap w:val="0"/>
            <w:vAlign w:val="top"/>
          </w:tcPr>
          <w:p w14:paraId="4252B317">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w:t>
            </w:r>
            <w:r>
              <w:rPr>
                <w:rFonts w:ascii="仿宋_GB2312" w:hAnsi="等线" w:eastAsia="仿宋_GB2312"/>
                <w:szCs w:val="21"/>
              </w:rPr>
              <w:t>可以</w:t>
            </w:r>
            <w:r>
              <w:rPr>
                <w:rFonts w:hint="eastAsia" w:ascii="仿宋_GB2312" w:hAnsi="等线" w:eastAsia="仿宋_GB2312"/>
                <w:szCs w:val="21"/>
              </w:rPr>
              <w:t>处1500元以下罚款。</w:t>
            </w:r>
          </w:p>
          <w:p w14:paraId="102B853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w:t>
            </w:r>
            <w:r>
              <w:rPr>
                <w:rFonts w:ascii="仿宋_GB2312" w:hAnsi="等线" w:eastAsia="仿宋_GB2312"/>
                <w:szCs w:val="21"/>
              </w:rPr>
              <w:t>可以</w:t>
            </w:r>
            <w:r>
              <w:rPr>
                <w:rFonts w:hint="eastAsia" w:ascii="仿宋_GB2312" w:hAnsi="等线" w:eastAsia="仿宋_GB2312"/>
                <w:szCs w:val="21"/>
              </w:rPr>
              <w:t>处1500元以上</w:t>
            </w:r>
            <w:r>
              <w:rPr>
                <w:rFonts w:ascii="仿宋_GB2312" w:hAnsi="等线" w:eastAsia="仿宋_GB2312"/>
                <w:szCs w:val="21"/>
              </w:rPr>
              <w:t>2</w:t>
            </w:r>
            <w:r>
              <w:rPr>
                <w:rFonts w:hint="eastAsia" w:ascii="仿宋_GB2312" w:hAnsi="等线" w:eastAsia="仿宋_GB2312"/>
                <w:szCs w:val="21"/>
              </w:rPr>
              <w:t>000元以下罚款。</w:t>
            </w:r>
          </w:p>
          <w:p w14:paraId="5E47BDF8">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：给予警告，并可以处</w:t>
            </w:r>
            <w:r>
              <w:rPr>
                <w:rFonts w:ascii="仿宋_GB2312" w:hAnsi="等线" w:eastAsia="仿宋_GB2312"/>
                <w:szCs w:val="21"/>
              </w:rPr>
              <w:t>20</w:t>
            </w:r>
            <w:r>
              <w:rPr>
                <w:rFonts w:hint="eastAsia" w:ascii="仿宋_GB2312" w:hAnsi="等线" w:eastAsia="仿宋_GB2312"/>
                <w:szCs w:val="21"/>
              </w:rPr>
              <w:t>00元以上</w:t>
            </w:r>
            <w:r>
              <w:rPr>
                <w:rFonts w:ascii="仿宋_GB2312" w:hAnsi="等线" w:eastAsia="仿宋_GB2312"/>
                <w:szCs w:val="21"/>
              </w:rPr>
              <w:t>3</w:t>
            </w:r>
            <w:r>
              <w:rPr>
                <w:rFonts w:hint="eastAsia" w:ascii="仿宋_GB2312" w:hAnsi="等线" w:eastAsia="仿宋_GB2312"/>
                <w:szCs w:val="21"/>
              </w:rPr>
              <w:t>000元以下罚款，吊销其《医疗机构执业许可证》。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6F8D5E02">
            <w:pPr>
              <w:rPr>
                <w:rFonts w:ascii="仿宋_GB2312" w:hAnsi="等线" w:eastAsia="仿宋_GB2312"/>
                <w:szCs w:val="21"/>
              </w:rPr>
            </w:pPr>
          </w:p>
        </w:tc>
      </w:tr>
      <w:tr w14:paraId="1F8D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cBorders>
            <w:noWrap w:val="0"/>
            <w:vAlign w:val="top"/>
          </w:tcPr>
          <w:p w14:paraId="39123F37">
            <w:pPr>
              <w:ind w:firstLine="210" w:firstLineChars="100"/>
              <w:rPr>
                <w:rFonts w:ascii="仿宋_GB2312" w:hAnsi="等线" w:eastAsia="仿宋_GB2312"/>
                <w:szCs w:val="21"/>
                <w:lang w:val="en" w:bidi="ar"/>
              </w:rPr>
            </w:pPr>
            <w:r>
              <w:rPr>
                <w:rFonts w:ascii="仿宋_GB2312" w:hAnsi="等线" w:eastAsia="仿宋_GB2312"/>
                <w:szCs w:val="21"/>
                <w:lang w:val="en" w:bidi="ar"/>
              </w:rPr>
              <w:t>683</w:t>
            </w:r>
          </w:p>
        </w:tc>
        <w:tc>
          <w:tcPr>
            <w:tcW w:w="3135" w:type="dxa"/>
            <w:tcBorders>
              <w:top w:val="single" w:color="auto" w:sz="4" w:space="0"/>
              <w:left w:val="nil"/>
              <w:bottom w:val="single" w:color="auto" w:sz="4" w:space="0"/>
              <w:right w:val="single" w:color="auto" w:sz="4" w:space="0"/>
            </w:tcBorders>
            <w:noWrap w:val="0"/>
            <w:vAlign w:val="top"/>
          </w:tcPr>
          <w:p w14:paraId="572799FD">
            <w:pPr>
              <w:rPr>
                <w:rFonts w:ascii="仿宋_GB2312" w:hAnsi="等线" w:eastAsia="仿宋_GB2312"/>
                <w:szCs w:val="21"/>
              </w:rPr>
            </w:pPr>
            <w:r>
              <w:rPr>
                <w:rFonts w:hint="eastAsia" w:ascii="仿宋_GB2312" w:hAnsi="等线" w:eastAsia="仿宋_GB2312"/>
                <w:szCs w:val="21"/>
              </w:rPr>
              <w:t>医疗机构使用不具备相应资质的人员从事放射诊疗工作</w:t>
            </w:r>
          </w:p>
        </w:tc>
        <w:tc>
          <w:tcPr>
            <w:tcW w:w="2837" w:type="dxa"/>
            <w:tcBorders>
              <w:top w:val="single" w:color="auto" w:sz="4" w:space="0"/>
              <w:left w:val="nil"/>
              <w:bottom w:val="single" w:color="auto" w:sz="4" w:space="0"/>
              <w:right w:val="single" w:color="auto" w:sz="4" w:space="0"/>
            </w:tcBorders>
            <w:noWrap w:val="0"/>
            <w:vAlign w:val="top"/>
          </w:tcPr>
          <w:p w14:paraId="7CF81CEB">
            <w:pPr>
              <w:rPr>
                <w:rFonts w:ascii="仿宋_GB2312" w:hAnsi="等线" w:eastAsia="仿宋_GB2312"/>
                <w:szCs w:val="21"/>
              </w:rPr>
            </w:pPr>
            <w:r>
              <w:rPr>
                <w:rFonts w:hint="eastAsia" w:ascii="仿宋_GB2312" w:hAnsi="等线" w:eastAsia="仿宋_GB2312"/>
                <w:szCs w:val="21"/>
              </w:rPr>
              <w:t>《放射诊疗管理规定》第三十九条　医疗机构使用不具备相应资质的人员从事放射诊疗工作的，由县级以上卫生行政部门责令限期改正，并可以处以5000元以下的罚款；情节严重的，吊销其《医疗机构执业许可证》。</w:t>
            </w:r>
          </w:p>
        </w:tc>
        <w:tc>
          <w:tcPr>
            <w:tcW w:w="2663" w:type="dxa"/>
            <w:tcBorders>
              <w:top w:val="single" w:color="auto" w:sz="4" w:space="0"/>
              <w:left w:val="nil"/>
              <w:bottom w:val="single" w:color="auto" w:sz="4" w:space="0"/>
              <w:right w:val="single" w:color="auto" w:sz="4" w:space="0"/>
            </w:tcBorders>
            <w:noWrap w:val="0"/>
            <w:vAlign w:val="top"/>
          </w:tcPr>
          <w:p w14:paraId="1C5C0C7A">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：医疗机构使用1名不具备相应资质的人员从事放射诊疗工作。</w:t>
            </w:r>
          </w:p>
          <w:p w14:paraId="58ED15B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：医疗机构使用</w:t>
            </w:r>
            <w:r>
              <w:rPr>
                <w:rFonts w:ascii="仿宋_GB2312" w:hAnsi="等线" w:eastAsia="仿宋_GB2312"/>
                <w:szCs w:val="21"/>
              </w:rPr>
              <w:t>2</w:t>
            </w:r>
            <w:r>
              <w:rPr>
                <w:rFonts w:hint="eastAsia" w:ascii="仿宋_GB2312" w:hAnsi="等线" w:eastAsia="仿宋_GB2312"/>
                <w:szCs w:val="21"/>
              </w:rPr>
              <w:t>名不具备相应资质的人员从事放射诊疗工作。</w:t>
            </w:r>
          </w:p>
          <w:p w14:paraId="45A63891">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：医疗机构使用</w:t>
            </w:r>
            <w:r>
              <w:rPr>
                <w:rFonts w:ascii="仿宋_GB2312" w:hAnsi="等线" w:eastAsia="仿宋_GB2312"/>
                <w:szCs w:val="21"/>
              </w:rPr>
              <w:t>3</w:t>
            </w:r>
            <w:r>
              <w:rPr>
                <w:rFonts w:hint="eastAsia" w:ascii="仿宋_GB2312" w:hAnsi="等线" w:eastAsia="仿宋_GB2312"/>
                <w:szCs w:val="21"/>
              </w:rPr>
              <w:t>名以上不具备相应资质的人员从事放射诊疗工作。</w:t>
            </w:r>
          </w:p>
        </w:tc>
        <w:tc>
          <w:tcPr>
            <w:tcW w:w="2835" w:type="dxa"/>
            <w:tcBorders>
              <w:top w:val="single" w:color="auto" w:sz="4" w:space="0"/>
              <w:left w:val="nil"/>
              <w:bottom w:val="single" w:color="auto" w:sz="4" w:space="0"/>
              <w:right w:val="single" w:color="auto" w:sz="4" w:space="0"/>
            </w:tcBorders>
            <w:noWrap w:val="0"/>
            <w:vAlign w:val="top"/>
          </w:tcPr>
          <w:p w14:paraId="268EA04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：并</w:t>
            </w:r>
            <w:r>
              <w:rPr>
                <w:rFonts w:ascii="仿宋_GB2312" w:hAnsi="等线" w:eastAsia="仿宋_GB2312"/>
                <w:szCs w:val="21"/>
              </w:rPr>
              <w:t>可以</w:t>
            </w:r>
            <w:r>
              <w:rPr>
                <w:rFonts w:hint="eastAsia" w:ascii="仿宋_GB2312" w:hAnsi="等线" w:eastAsia="仿宋_GB2312"/>
                <w:szCs w:val="21"/>
              </w:rPr>
              <w:t>处2</w:t>
            </w:r>
            <w:r>
              <w:rPr>
                <w:rFonts w:ascii="仿宋_GB2312" w:hAnsi="等线" w:eastAsia="仿宋_GB2312"/>
                <w:szCs w:val="21"/>
              </w:rPr>
              <w:t>0</w:t>
            </w:r>
            <w:r>
              <w:rPr>
                <w:rFonts w:hint="eastAsia" w:ascii="仿宋_GB2312" w:hAnsi="等线" w:eastAsia="仿宋_GB2312"/>
                <w:szCs w:val="21"/>
              </w:rPr>
              <w:t>00元以下罚款。</w:t>
            </w:r>
          </w:p>
          <w:p w14:paraId="079E8D3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：并可以处2000元以上3500元以下罚款。</w:t>
            </w:r>
          </w:p>
          <w:p w14:paraId="7CE07D7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：并可以处</w:t>
            </w:r>
            <w:r>
              <w:rPr>
                <w:rFonts w:ascii="仿宋_GB2312" w:hAnsi="等线" w:eastAsia="仿宋_GB2312"/>
                <w:szCs w:val="21"/>
              </w:rPr>
              <w:t>3</w:t>
            </w:r>
            <w:r>
              <w:rPr>
                <w:rFonts w:hint="eastAsia" w:ascii="仿宋_GB2312" w:hAnsi="等线" w:eastAsia="仿宋_GB2312"/>
                <w:szCs w:val="21"/>
              </w:rPr>
              <w:t>500元以上50</w:t>
            </w:r>
            <w:r>
              <w:rPr>
                <w:rFonts w:ascii="仿宋_GB2312" w:hAnsi="等线" w:eastAsia="仿宋_GB2312"/>
                <w:szCs w:val="21"/>
              </w:rPr>
              <w:t>0</w:t>
            </w:r>
            <w:r>
              <w:rPr>
                <w:rFonts w:hint="eastAsia" w:ascii="仿宋_GB2312" w:hAnsi="等线" w:eastAsia="仿宋_GB2312"/>
                <w:szCs w:val="21"/>
              </w:rPr>
              <w:t>0元以下罚款，吊销其《医疗机构执业许可证》。</w:t>
            </w:r>
          </w:p>
        </w:tc>
        <w:tc>
          <w:tcPr>
            <w:tcW w:w="1479" w:type="dxa"/>
            <w:tcBorders>
              <w:top w:val="single" w:color="auto" w:sz="4" w:space="0"/>
              <w:left w:val="nil"/>
              <w:bottom w:val="single" w:color="auto" w:sz="4" w:space="0"/>
              <w:right w:val="single" w:color="auto" w:sz="4" w:space="0"/>
            </w:tcBorders>
            <w:noWrap w:val="0"/>
            <w:vAlign w:val="top"/>
          </w:tcPr>
          <w:p w14:paraId="6BC2C16A">
            <w:pPr>
              <w:rPr>
                <w:rFonts w:ascii="仿宋_GB2312" w:hAnsi="等线" w:eastAsia="仿宋_GB2312"/>
                <w:szCs w:val="21"/>
              </w:rPr>
            </w:pPr>
          </w:p>
        </w:tc>
      </w:tr>
      <w:tr w14:paraId="067B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cBorders>
            <w:noWrap w:val="0"/>
            <w:vAlign w:val="top"/>
          </w:tcPr>
          <w:p w14:paraId="7F806C75">
            <w:pPr>
              <w:ind w:firstLine="210" w:firstLineChars="100"/>
              <w:rPr>
                <w:rFonts w:ascii="仿宋_GB2312" w:hAnsi="等线" w:eastAsia="仿宋_GB2312"/>
                <w:szCs w:val="21"/>
                <w:lang w:val="en" w:bidi="ar"/>
              </w:rPr>
            </w:pPr>
            <w:r>
              <w:rPr>
                <w:rFonts w:ascii="仿宋_GB2312" w:hAnsi="等线" w:eastAsia="仿宋_GB2312"/>
                <w:szCs w:val="21"/>
                <w:lang w:val="en" w:bidi="ar"/>
              </w:rPr>
              <w:t>684</w:t>
            </w:r>
          </w:p>
        </w:tc>
        <w:tc>
          <w:tcPr>
            <w:tcW w:w="3135" w:type="dxa"/>
            <w:tcBorders>
              <w:top w:val="single" w:color="auto" w:sz="4" w:space="0"/>
              <w:left w:val="nil"/>
              <w:bottom w:val="single" w:color="auto" w:sz="4" w:space="0"/>
              <w:right w:val="single" w:color="auto" w:sz="4" w:space="0"/>
            </w:tcBorders>
            <w:noWrap w:val="0"/>
            <w:vAlign w:val="top"/>
          </w:tcPr>
          <w:p w14:paraId="58D1B663">
            <w:pPr>
              <w:rPr>
                <w:rFonts w:ascii="仿宋_GB2312" w:hAnsi="等线" w:eastAsia="仿宋_GB2312"/>
                <w:szCs w:val="21"/>
              </w:rPr>
            </w:pPr>
            <w:r>
              <w:rPr>
                <w:rFonts w:hint="eastAsia" w:ascii="仿宋_GB2312" w:hAnsi="等线" w:eastAsia="仿宋_GB2312"/>
                <w:szCs w:val="21"/>
              </w:rPr>
              <w:t>购置、使用不合格或国家有关部门规定淘汰的放射诊疗设备</w:t>
            </w:r>
          </w:p>
        </w:tc>
        <w:tc>
          <w:tcPr>
            <w:tcW w:w="2837" w:type="dxa"/>
            <w:tcBorders>
              <w:top w:val="single" w:color="auto" w:sz="4" w:space="0"/>
              <w:left w:val="nil"/>
              <w:bottom w:val="single" w:color="auto" w:sz="4" w:space="0"/>
              <w:right w:val="single" w:color="auto" w:sz="4" w:space="0"/>
            </w:tcBorders>
            <w:noWrap w:val="0"/>
            <w:vAlign w:val="top"/>
          </w:tcPr>
          <w:p w14:paraId="78781F15">
            <w:pPr>
              <w:rPr>
                <w:rFonts w:ascii="仿宋_GB2312" w:hAnsi="等线" w:eastAsia="仿宋_GB2312"/>
                <w:szCs w:val="21"/>
              </w:rPr>
            </w:pPr>
            <w:r>
              <w:rPr>
                <w:rFonts w:hint="eastAsia" w:ascii="仿宋_GB2312" w:hAnsi="等线" w:eastAsia="仿宋_GB2312"/>
                <w:szCs w:val="21"/>
              </w:rPr>
              <w:t>《放射诊疗管理规定》第四十一条　医疗机构违反本规定，有下列行为之一的，由县级以上卫生行政部门给予警告，责令限期改正；并可处1万元以下的罚款：（一） 购置、使用不合格或国家有关部门规定淘汰的放射诊疗设备。</w:t>
            </w:r>
          </w:p>
        </w:tc>
        <w:tc>
          <w:tcPr>
            <w:tcW w:w="2663" w:type="dxa"/>
            <w:tcBorders>
              <w:top w:val="single" w:color="auto" w:sz="4" w:space="0"/>
              <w:left w:val="nil"/>
              <w:bottom w:val="single" w:color="auto" w:sz="4" w:space="0"/>
              <w:right w:val="single" w:color="auto" w:sz="4" w:space="0"/>
            </w:tcBorders>
            <w:noWrap w:val="0"/>
            <w:vAlign w:val="top"/>
          </w:tcPr>
          <w:p w14:paraId="297A66B8">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：购置、使用不合格或国家有关部门规定淘汰的放射诊疗设备1台（套）。</w:t>
            </w:r>
          </w:p>
          <w:p w14:paraId="5FCB35C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：购置、使用不合格或国家有关部门规定淘汰的放射诊疗设备2台（套）。</w:t>
            </w:r>
          </w:p>
          <w:p w14:paraId="6B25884B">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：购置、使用不合格或国家有关部门规定淘汰的放射诊疗设备3台（套）以上。</w:t>
            </w:r>
          </w:p>
        </w:tc>
        <w:tc>
          <w:tcPr>
            <w:tcW w:w="2835" w:type="dxa"/>
            <w:tcBorders>
              <w:top w:val="single" w:color="auto" w:sz="4" w:space="0"/>
              <w:left w:val="nil"/>
              <w:bottom w:val="single" w:color="auto" w:sz="4" w:space="0"/>
              <w:right w:val="single" w:color="auto" w:sz="4" w:space="0"/>
            </w:tcBorders>
            <w:noWrap w:val="0"/>
            <w:vAlign w:val="top"/>
          </w:tcPr>
          <w:p w14:paraId="58388CA4">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w:t>
            </w:r>
            <w:r>
              <w:rPr>
                <w:rFonts w:ascii="仿宋_GB2312" w:hAnsi="等线" w:eastAsia="仿宋_GB2312"/>
                <w:szCs w:val="21"/>
              </w:rPr>
              <w:t>可</w:t>
            </w:r>
            <w:r>
              <w:rPr>
                <w:rFonts w:hint="eastAsia" w:ascii="仿宋_GB2312" w:hAnsi="等线" w:eastAsia="仿宋_GB2312"/>
                <w:szCs w:val="21"/>
              </w:rPr>
              <w:t>处3000元以下罚款。</w:t>
            </w:r>
          </w:p>
          <w:p w14:paraId="3F8F4B9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w:t>
            </w:r>
            <w:r>
              <w:rPr>
                <w:rFonts w:ascii="仿宋_GB2312" w:hAnsi="等线" w:eastAsia="仿宋_GB2312"/>
                <w:szCs w:val="21"/>
              </w:rPr>
              <w:t>可</w:t>
            </w:r>
            <w:r>
              <w:rPr>
                <w:rFonts w:hint="eastAsia" w:ascii="仿宋_GB2312" w:hAnsi="等线" w:eastAsia="仿宋_GB2312"/>
                <w:szCs w:val="21"/>
              </w:rPr>
              <w:t>处3000元以上6000元以下罚款。</w:t>
            </w:r>
          </w:p>
          <w:p w14:paraId="6855801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：给予警告，并可处6000元以上1万元以下罚款。</w:t>
            </w:r>
          </w:p>
        </w:tc>
        <w:tc>
          <w:tcPr>
            <w:tcW w:w="1479" w:type="dxa"/>
            <w:tcBorders>
              <w:top w:val="single" w:color="auto" w:sz="4" w:space="0"/>
              <w:left w:val="nil"/>
              <w:bottom w:val="single" w:color="auto" w:sz="4" w:space="0"/>
              <w:right w:val="single" w:color="auto" w:sz="4" w:space="0"/>
            </w:tcBorders>
            <w:noWrap w:val="0"/>
            <w:vAlign w:val="top"/>
          </w:tcPr>
          <w:p w14:paraId="77679B72">
            <w:pPr>
              <w:rPr>
                <w:rFonts w:ascii="仿宋_GB2312" w:hAnsi="等线" w:eastAsia="仿宋_GB2312"/>
                <w:szCs w:val="21"/>
              </w:rPr>
            </w:pPr>
          </w:p>
        </w:tc>
      </w:tr>
      <w:tr w14:paraId="7277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cBorders>
            <w:noWrap w:val="0"/>
            <w:vAlign w:val="top"/>
          </w:tcPr>
          <w:p w14:paraId="78133113">
            <w:pPr>
              <w:ind w:firstLine="210" w:firstLineChars="100"/>
              <w:rPr>
                <w:rFonts w:ascii="仿宋_GB2312" w:hAnsi="等线" w:eastAsia="仿宋_GB2312"/>
                <w:szCs w:val="21"/>
                <w:lang w:val="en" w:bidi="ar"/>
              </w:rPr>
            </w:pPr>
            <w:r>
              <w:rPr>
                <w:rFonts w:ascii="仿宋_GB2312" w:hAnsi="等线" w:eastAsia="仿宋_GB2312"/>
                <w:szCs w:val="21"/>
                <w:lang w:val="en" w:bidi="ar"/>
              </w:rPr>
              <w:t>685</w:t>
            </w:r>
          </w:p>
        </w:tc>
        <w:tc>
          <w:tcPr>
            <w:tcW w:w="3135" w:type="dxa"/>
            <w:tcBorders>
              <w:top w:val="single" w:color="auto" w:sz="4" w:space="0"/>
              <w:left w:val="nil"/>
              <w:bottom w:val="single" w:color="auto" w:sz="4" w:space="0"/>
              <w:right w:val="single" w:color="auto" w:sz="4" w:space="0"/>
            </w:tcBorders>
            <w:noWrap w:val="0"/>
            <w:vAlign w:val="top"/>
          </w:tcPr>
          <w:p w14:paraId="1EE1CB71">
            <w:pPr>
              <w:rPr>
                <w:rFonts w:ascii="仿宋_GB2312" w:hAnsi="等线" w:eastAsia="仿宋_GB2312"/>
                <w:szCs w:val="21"/>
              </w:rPr>
            </w:pPr>
            <w:r>
              <w:rPr>
                <w:rFonts w:hint="eastAsia" w:ascii="仿宋_GB2312" w:hAnsi="等线" w:eastAsia="仿宋_GB2312"/>
                <w:szCs w:val="21"/>
              </w:rPr>
              <w:t>未按照规定使用安全防护装置和个人防护用品</w:t>
            </w:r>
          </w:p>
        </w:tc>
        <w:tc>
          <w:tcPr>
            <w:tcW w:w="2837" w:type="dxa"/>
            <w:tcBorders>
              <w:top w:val="single" w:color="auto" w:sz="4" w:space="0"/>
              <w:left w:val="nil"/>
              <w:bottom w:val="single" w:color="auto" w:sz="4" w:space="0"/>
              <w:right w:val="single" w:color="auto" w:sz="4" w:space="0"/>
            </w:tcBorders>
            <w:noWrap w:val="0"/>
            <w:vAlign w:val="top"/>
          </w:tcPr>
          <w:p w14:paraId="23065B1A">
            <w:pPr>
              <w:rPr>
                <w:rFonts w:ascii="仿宋_GB2312" w:hAnsi="等线" w:eastAsia="仿宋_GB2312"/>
                <w:szCs w:val="21"/>
              </w:rPr>
            </w:pPr>
            <w:r>
              <w:rPr>
                <w:rFonts w:hint="eastAsia" w:ascii="仿宋_GB2312" w:hAnsi="等线" w:eastAsia="仿宋_GB2312"/>
                <w:szCs w:val="21"/>
              </w:rPr>
              <w:t>《放射诊疗管理规定》第四十一条　医疗机构违反本规定，有下列行为之一的，由县级以上卫生行政部门给予警告，责令限期改正；并可处1万元以下的罚款：（二）未按照规定使用安全防护装置和个人防护用品的。</w:t>
            </w:r>
          </w:p>
        </w:tc>
        <w:tc>
          <w:tcPr>
            <w:tcW w:w="2663" w:type="dxa"/>
            <w:tcBorders>
              <w:top w:val="single" w:color="auto" w:sz="4" w:space="0"/>
              <w:left w:val="nil"/>
              <w:bottom w:val="single" w:color="auto" w:sz="4" w:space="0"/>
              <w:right w:val="single" w:color="auto" w:sz="4" w:space="0"/>
            </w:tcBorders>
            <w:noWrap w:val="0"/>
            <w:vAlign w:val="top"/>
          </w:tcPr>
          <w:p w14:paraId="5045D43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放射治疗场所按照相应标准设置的多重安全联锁系统、剂量监测系统、影像监控、对讲装置和固定式剂量监测报警装置；配备放疗剂量仪、剂量扫描装置和个人剂量报警仪，未按照规定使用，未发生放射治疗实际照射剂量偏离、人员误照；未发生放射性同位素丢失、被盗和污染；（2）核医学工作场所设置的专门的放射性同位素分装、注射、储存场所，放射性废物屏蔽设备和存放场所；配备活度计、放射性表面污染监测仪，未按照规定使用，未发生诊断放射性药物实际用量偏离、人员误照、误用放射性药物；未发生放射性同位素丢失、被盗和污染；（3）介入放射学与其他X射线影像诊断工作场所配备的工作人员防护用品和受检者个人防护用品，未按照规定对工作人员和受检者（不包括孕妇、婴幼儿、少年儿童等特殊人群）使用，未造成人员健康损害。</w:t>
            </w:r>
          </w:p>
          <w:p w14:paraId="2DB7F502">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1）放射治疗场所按照相应标准设置的多重安全联锁系统、剂量监测系统、影像监控、对讲装置和固定式剂量监测报警装置；配备放疗剂量仪、剂量扫描装置和个人剂量报警仪，未按照规定使用，发生放射治疗实际照射剂量偏离、人员误照；（2）核医学工作场所设置的专门的放射性同位素分装、注射、储存场所，放射性废物屏蔽设备和存放场所；配备得活度计、放射性表面污染监测仪，未按照规定使用，发生诊断放射性药物实际用量偏离、人员误照、误用放射性药物；发生放射性同位素丢失、被盗和污染；（3）介入放射学与其他X射线影像诊断工作场所配备的工作人员防护用品和受检者个人防护用品，未按照规定对孕妇、婴幼儿、少年儿童等特殊人群使用。</w:t>
            </w:r>
          </w:p>
        </w:tc>
        <w:tc>
          <w:tcPr>
            <w:tcW w:w="2835" w:type="dxa"/>
            <w:tcBorders>
              <w:top w:val="single" w:color="auto" w:sz="4" w:space="0"/>
              <w:left w:val="nil"/>
              <w:bottom w:val="single" w:color="auto" w:sz="4" w:space="0"/>
              <w:right w:val="single" w:color="auto" w:sz="4" w:space="0"/>
            </w:tcBorders>
            <w:noWrap w:val="0"/>
            <w:vAlign w:val="top"/>
          </w:tcPr>
          <w:p w14:paraId="1C17203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：有</w:t>
            </w:r>
            <w:r>
              <w:rPr>
                <w:rFonts w:ascii="仿宋_GB2312" w:hAnsi="等线" w:eastAsia="仿宋_GB2312"/>
                <w:szCs w:val="21"/>
              </w:rPr>
              <w:t>（</w:t>
            </w:r>
            <w:r>
              <w:rPr>
                <w:rFonts w:hint="eastAsia" w:ascii="仿宋_GB2312" w:hAnsi="等线" w:eastAsia="仿宋_GB2312"/>
                <w:szCs w:val="21"/>
              </w:rPr>
              <w:t>1</w:t>
            </w:r>
            <w:r>
              <w:rPr>
                <w:rFonts w:ascii="仿宋_GB2312" w:hAnsi="等线" w:eastAsia="仿宋_GB2312"/>
                <w:szCs w:val="21"/>
              </w:rPr>
              <w:t>）</w:t>
            </w:r>
            <w:r>
              <w:rPr>
                <w:rFonts w:hint="eastAsia" w:ascii="仿宋_GB2312" w:hAnsi="等线" w:eastAsia="仿宋_GB2312"/>
                <w:szCs w:val="21"/>
              </w:rPr>
              <w:t>或</w:t>
            </w:r>
            <w:r>
              <w:rPr>
                <w:rFonts w:ascii="仿宋_GB2312" w:hAnsi="等线" w:eastAsia="仿宋_GB2312"/>
                <w:szCs w:val="21"/>
              </w:rPr>
              <w:t>（</w:t>
            </w:r>
            <w:r>
              <w:rPr>
                <w:rFonts w:hint="eastAsia" w:ascii="仿宋_GB2312" w:hAnsi="等线" w:eastAsia="仿宋_GB2312"/>
                <w:szCs w:val="21"/>
              </w:rPr>
              <w:t>2</w:t>
            </w:r>
            <w:r>
              <w:rPr>
                <w:rFonts w:ascii="仿宋_GB2312" w:hAnsi="等线" w:eastAsia="仿宋_GB2312"/>
                <w:szCs w:val="21"/>
              </w:rPr>
              <w:t>）</w:t>
            </w:r>
            <w:r>
              <w:rPr>
                <w:rFonts w:hint="eastAsia" w:ascii="仿宋_GB2312" w:hAnsi="等线" w:eastAsia="仿宋_GB2312"/>
                <w:szCs w:val="21"/>
              </w:rPr>
              <w:t>或</w:t>
            </w:r>
            <w:r>
              <w:rPr>
                <w:rFonts w:ascii="仿宋_GB2312" w:hAnsi="等线" w:eastAsia="仿宋_GB2312"/>
                <w:szCs w:val="21"/>
              </w:rPr>
              <w:t>（</w:t>
            </w:r>
            <w:r>
              <w:rPr>
                <w:rFonts w:hint="eastAsia" w:ascii="仿宋_GB2312" w:hAnsi="等线" w:eastAsia="仿宋_GB2312"/>
                <w:szCs w:val="21"/>
              </w:rPr>
              <w:t>3</w:t>
            </w:r>
            <w:r>
              <w:rPr>
                <w:rFonts w:ascii="仿宋_GB2312" w:hAnsi="等线" w:eastAsia="仿宋_GB2312"/>
                <w:szCs w:val="21"/>
              </w:rPr>
              <w:t>）</w:t>
            </w:r>
            <w:r>
              <w:rPr>
                <w:rFonts w:hint="eastAsia" w:ascii="仿宋_GB2312" w:hAnsi="等线" w:eastAsia="仿宋_GB2312"/>
                <w:szCs w:val="21"/>
              </w:rPr>
              <w:t>的</w:t>
            </w:r>
            <w:r>
              <w:rPr>
                <w:rFonts w:ascii="仿宋_GB2312" w:hAnsi="等线" w:eastAsia="仿宋_GB2312"/>
                <w:szCs w:val="21"/>
              </w:rPr>
              <w:t>情节，</w:t>
            </w:r>
            <w:r>
              <w:rPr>
                <w:rFonts w:hint="eastAsia" w:ascii="仿宋_GB2312" w:hAnsi="等线" w:eastAsia="仿宋_GB2312"/>
                <w:szCs w:val="21"/>
              </w:rPr>
              <w:t>给予警告，并可处3000元以上6000元以下罚款。</w:t>
            </w:r>
          </w:p>
          <w:p w14:paraId="0DEC95BE">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：有（1）或（2）或（3）的情节，给予警告，并可处6000元以上1万元以下罚款。</w:t>
            </w:r>
          </w:p>
        </w:tc>
        <w:tc>
          <w:tcPr>
            <w:tcW w:w="1479" w:type="dxa"/>
            <w:tcBorders>
              <w:top w:val="single" w:color="auto" w:sz="4" w:space="0"/>
              <w:left w:val="nil"/>
              <w:bottom w:val="single" w:color="auto" w:sz="4" w:space="0"/>
              <w:right w:val="single" w:color="auto" w:sz="4" w:space="0"/>
            </w:tcBorders>
            <w:noWrap w:val="0"/>
            <w:vAlign w:val="top"/>
          </w:tcPr>
          <w:p w14:paraId="5B536B2A">
            <w:pPr>
              <w:rPr>
                <w:rFonts w:ascii="仿宋_GB2312" w:hAnsi="等线" w:eastAsia="仿宋_GB2312"/>
                <w:szCs w:val="21"/>
              </w:rPr>
            </w:pPr>
          </w:p>
        </w:tc>
      </w:tr>
      <w:tr w14:paraId="172E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cBorders>
            <w:noWrap w:val="0"/>
            <w:vAlign w:val="top"/>
          </w:tcPr>
          <w:p w14:paraId="766CEBBC">
            <w:pPr>
              <w:ind w:firstLine="210" w:firstLineChars="100"/>
              <w:rPr>
                <w:rFonts w:ascii="仿宋_GB2312" w:hAnsi="等线" w:eastAsia="仿宋_GB2312"/>
                <w:szCs w:val="21"/>
                <w:lang w:val="en" w:bidi="ar"/>
              </w:rPr>
            </w:pPr>
            <w:r>
              <w:rPr>
                <w:rFonts w:ascii="仿宋_GB2312" w:hAnsi="等线" w:eastAsia="仿宋_GB2312"/>
                <w:szCs w:val="21"/>
                <w:lang w:val="en" w:bidi="ar"/>
              </w:rPr>
              <w:t>686</w:t>
            </w:r>
          </w:p>
        </w:tc>
        <w:tc>
          <w:tcPr>
            <w:tcW w:w="3135" w:type="dxa"/>
            <w:tcBorders>
              <w:top w:val="single" w:color="auto" w:sz="4" w:space="0"/>
              <w:left w:val="nil"/>
              <w:bottom w:val="single" w:color="auto" w:sz="4" w:space="0"/>
              <w:right w:val="single" w:color="auto" w:sz="4" w:space="0"/>
            </w:tcBorders>
            <w:noWrap w:val="0"/>
            <w:vAlign w:val="top"/>
          </w:tcPr>
          <w:p w14:paraId="6F2A1471">
            <w:pPr>
              <w:rPr>
                <w:rFonts w:ascii="仿宋_GB2312" w:hAnsi="等线" w:eastAsia="仿宋_GB2312"/>
                <w:szCs w:val="21"/>
              </w:rPr>
            </w:pPr>
            <w:r>
              <w:rPr>
                <w:rFonts w:hint="eastAsia" w:ascii="仿宋_GB2312" w:hAnsi="等线" w:eastAsia="仿宋_GB2312"/>
                <w:szCs w:val="21"/>
              </w:rPr>
              <w:t>未按照规定对放射诊疗设备、工作场所及防护设施进行检测和检查</w:t>
            </w:r>
          </w:p>
        </w:tc>
        <w:tc>
          <w:tcPr>
            <w:tcW w:w="2837" w:type="dxa"/>
            <w:tcBorders>
              <w:top w:val="single" w:color="auto" w:sz="4" w:space="0"/>
              <w:left w:val="nil"/>
              <w:bottom w:val="single" w:color="auto" w:sz="4" w:space="0"/>
              <w:right w:val="single" w:color="auto" w:sz="4" w:space="0"/>
            </w:tcBorders>
            <w:noWrap w:val="0"/>
            <w:vAlign w:val="top"/>
          </w:tcPr>
          <w:p w14:paraId="3E43B957">
            <w:pPr>
              <w:rPr>
                <w:rFonts w:ascii="仿宋_GB2312" w:hAnsi="等线" w:eastAsia="仿宋_GB2312"/>
                <w:szCs w:val="21"/>
              </w:rPr>
            </w:pPr>
            <w:r>
              <w:rPr>
                <w:rFonts w:hint="eastAsia" w:ascii="仿宋_GB2312" w:hAnsi="等线" w:eastAsia="仿宋_GB2312"/>
                <w:szCs w:val="21"/>
              </w:rPr>
              <w:t>《放射诊疗管理规定》第四十一条　医疗机构违反本规定，有下列行为之一的，由县级以上卫生行政部门给予警告，责令限期改正；并可处1万元以下的罚款：（三）未按照规定对放射诊疗设备、工作场所及防护设施进行检测和检查。</w:t>
            </w:r>
          </w:p>
        </w:tc>
        <w:tc>
          <w:tcPr>
            <w:tcW w:w="2663" w:type="dxa"/>
            <w:tcBorders>
              <w:top w:val="single" w:color="auto" w:sz="4" w:space="0"/>
              <w:left w:val="nil"/>
              <w:bottom w:val="single" w:color="auto" w:sz="4" w:space="0"/>
              <w:right w:val="single" w:color="auto" w:sz="4" w:space="0"/>
            </w:tcBorders>
            <w:noWrap w:val="0"/>
            <w:vAlign w:val="top"/>
          </w:tcPr>
          <w:p w14:paraId="117FBC5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：未按照规定对放射诊疗设备、工作场所及防护设施进行检测和检查，数量为1台（套）放射诊疗设备和防护设施、1</w:t>
            </w:r>
            <w:r>
              <w:rPr>
                <w:rFonts w:ascii="仿宋_GB2312" w:hAnsi="等线" w:eastAsia="仿宋_GB2312"/>
                <w:szCs w:val="21"/>
              </w:rPr>
              <w:t>处工作场所</w:t>
            </w:r>
            <w:r>
              <w:rPr>
                <w:rFonts w:hint="eastAsia" w:ascii="仿宋_GB2312" w:hAnsi="等线" w:eastAsia="仿宋_GB2312"/>
                <w:szCs w:val="21"/>
              </w:rPr>
              <w:t>。</w:t>
            </w:r>
          </w:p>
          <w:p w14:paraId="6813EFC7">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：未按照规定对放射诊疗设备、工作场所及防护设施进行检测和检查，数量为2台（套）放射诊疗设备和防护设施、2处工作场所。</w:t>
            </w:r>
          </w:p>
          <w:p w14:paraId="5A02428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：未按照规定对放射诊疗设备、工作场所及防护设施进行检测和检查，数量为</w:t>
            </w:r>
            <w:r>
              <w:rPr>
                <w:rFonts w:ascii="仿宋_GB2312" w:hAnsi="等线" w:eastAsia="仿宋_GB2312"/>
                <w:szCs w:val="21"/>
              </w:rPr>
              <w:t>3</w:t>
            </w:r>
            <w:r>
              <w:rPr>
                <w:rFonts w:hint="eastAsia" w:ascii="仿宋_GB2312" w:hAnsi="等线" w:eastAsia="仿宋_GB2312"/>
                <w:szCs w:val="21"/>
              </w:rPr>
              <w:t>台（套）以上放射诊疗设备和防护设施、3处以上工作场所。</w:t>
            </w:r>
          </w:p>
        </w:tc>
        <w:tc>
          <w:tcPr>
            <w:tcW w:w="2835" w:type="dxa"/>
            <w:tcBorders>
              <w:top w:val="single" w:color="auto" w:sz="4" w:space="0"/>
              <w:left w:val="nil"/>
              <w:bottom w:val="single" w:color="auto" w:sz="4" w:space="0"/>
              <w:right w:val="single" w:color="auto" w:sz="4" w:space="0"/>
            </w:tcBorders>
            <w:noWrap w:val="0"/>
            <w:vAlign w:val="top"/>
          </w:tcPr>
          <w:p w14:paraId="013A533B">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：给予警告，并可处3000元以下罚款。</w:t>
            </w:r>
          </w:p>
          <w:p w14:paraId="2909BABD">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：给予警告，并可处3000元以上6000元以下罚款。</w:t>
            </w:r>
          </w:p>
          <w:p w14:paraId="29B57A08">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：给予警告，并可处6000元以上1万元以下罚款。</w:t>
            </w:r>
          </w:p>
        </w:tc>
        <w:tc>
          <w:tcPr>
            <w:tcW w:w="1479" w:type="dxa"/>
            <w:tcBorders>
              <w:top w:val="single" w:color="auto" w:sz="4" w:space="0"/>
              <w:left w:val="nil"/>
              <w:bottom w:val="single" w:color="auto" w:sz="4" w:space="0"/>
              <w:right w:val="single" w:color="auto" w:sz="4" w:space="0"/>
            </w:tcBorders>
            <w:noWrap w:val="0"/>
            <w:vAlign w:val="top"/>
          </w:tcPr>
          <w:p w14:paraId="7FB0FBA4">
            <w:pPr>
              <w:rPr>
                <w:rFonts w:ascii="仿宋_GB2312" w:hAnsi="等线" w:eastAsia="仿宋_GB2312"/>
                <w:szCs w:val="21"/>
              </w:rPr>
            </w:pPr>
          </w:p>
        </w:tc>
      </w:tr>
      <w:tr w14:paraId="40D4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cBorders>
            <w:noWrap w:val="0"/>
            <w:vAlign w:val="top"/>
          </w:tcPr>
          <w:p w14:paraId="4522110D">
            <w:pPr>
              <w:ind w:firstLine="210" w:firstLineChars="100"/>
              <w:rPr>
                <w:rFonts w:ascii="仿宋_GB2312" w:hAnsi="等线" w:eastAsia="仿宋_GB2312"/>
                <w:szCs w:val="21"/>
                <w:lang w:val="en" w:bidi="ar"/>
              </w:rPr>
            </w:pPr>
            <w:r>
              <w:rPr>
                <w:rFonts w:ascii="仿宋_GB2312" w:hAnsi="等线" w:eastAsia="仿宋_GB2312"/>
                <w:szCs w:val="21"/>
                <w:lang w:val="en" w:bidi="ar"/>
              </w:rPr>
              <w:t>687</w:t>
            </w:r>
          </w:p>
        </w:tc>
        <w:tc>
          <w:tcPr>
            <w:tcW w:w="3135" w:type="dxa"/>
            <w:tcBorders>
              <w:top w:val="single" w:color="auto" w:sz="4" w:space="0"/>
              <w:left w:val="nil"/>
              <w:bottom w:val="single" w:color="auto" w:sz="4" w:space="0"/>
              <w:right w:val="single" w:color="auto" w:sz="4" w:space="0"/>
            </w:tcBorders>
            <w:noWrap w:val="0"/>
            <w:vAlign w:val="top"/>
          </w:tcPr>
          <w:p w14:paraId="6812FA5E">
            <w:pPr>
              <w:rPr>
                <w:rFonts w:ascii="仿宋_GB2312" w:hAnsi="等线" w:eastAsia="仿宋_GB2312"/>
                <w:szCs w:val="21"/>
              </w:rPr>
            </w:pPr>
            <w:r>
              <w:rPr>
                <w:rFonts w:hint="eastAsia" w:ascii="仿宋_GB2312" w:hAnsi="等线" w:eastAsia="仿宋_GB2312"/>
                <w:szCs w:val="21"/>
              </w:rPr>
              <w:t>未按照规定对放射诊疗工作人员进行个人剂量监测、健康检查、建立个人剂量和健康档案</w:t>
            </w:r>
          </w:p>
        </w:tc>
        <w:tc>
          <w:tcPr>
            <w:tcW w:w="2837" w:type="dxa"/>
            <w:tcBorders>
              <w:top w:val="single" w:color="auto" w:sz="4" w:space="0"/>
              <w:left w:val="nil"/>
              <w:bottom w:val="single" w:color="auto" w:sz="4" w:space="0"/>
              <w:right w:val="single" w:color="auto" w:sz="4" w:space="0"/>
            </w:tcBorders>
            <w:noWrap w:val="0"/>
            <w:vAlign w:val="top"/>
          </w:tcPr>
          <w:p w14:paraId="195ADEE1">
            <w:pPr>
              <w:rPr>
                <w:rFonts w:ascii="仿宋_GB2312" w:hAnsi="等线" w:eastAsia="仿宋_GB2312"/>
                <w:szCs w:val="21"/>
              </w:rPr>
            </w:pPr>
            <w:r>
              <w:rPr>
                <w:rFonts w:hint="eastAsia" w:ascii="仿宋_GB2312" w:hAnsi="等线" w:eastAsia="仿宋_GB2312"/>
                <w:szCs w:val="21"/>
              </w:rPr>
              <w:t>《放射诊疗管理规定》第四十一条　医疗机构违反本规定，有下列行为之一的，由县级以上卫生行政部门给予警告，责令限期改正；并可处1万元以下的罚款：（四）未按照规定对放射诊疗工作人员进行个人剂量监测、健康检查、建立个人剂量和健康档案。</w:t>
            </w:r>
          </w:p>
        </w:tc>
        <w:tc>
          <w:tcPr>
            <w:tcW w:w="2663" w:type="dxa"/>
            <w:tcBorders>
              <w:top w:val="single" w:color="auto" w:sz="4" w:space="0"/>
              <w:left w:val="nil"/>
              <w:bottom w:val="single" w:color="auto" w:sz="4" w:space="0"/>
              <w:right w:val="single" w:color="auto" w:sz="4" w:space="0"/>
            </w:tcBorders>
            <w:noWrap w:val="0"/>
            <w:vAlign w:val="top"/>
          </w:tcPr>
          <w:p w14:paraId="69FB16D4">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：未按照规定对放射诊疗工作人员1人进行个人剂量监测、健康检查、建立个人剂量和健康档案。</w:t>
            </w:r>
          </w:p>
          <w:p w14:paraId="3236333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：未按照规定对放射诊疗工作人员2人进行个人剂量监测、健康检查、建立个人剂量和健康档案。</w:t>
            </w:r>
          </w:p>
          <w:p w14:paraId="50BD01DF">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：未按照规定对放射诊疗工作人员3人以上进行个人剂量监测、健康检查、建立个人剂量和健康档案。</w:t>
            </w:r>
          </w:p>
        </w:tc>
        <w:tc>
          <w:tcPr>
            <w:tcW w:w="2835" w:type="dxa"/>
            <w:tcBorders>
              <w:top w:val="single" w:color="auto" w:sz="4" w:space="0"/>
              <w:left w:val="nil"/>
              <w:bottom w:val="single" w:color="auto" w:sz="4" w:space="0"/>
              <w:right w:val="single" w:color="auto" w:sz="4" w:space="0"/>
            </w:tcBorders>
            <w:noWrap w:val="0"/>
            <w:vAlign w:val="top"/>
          </w:tcPr>
          <w:p w14:paraId="7D6D7D6E">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：给予警告，并可处3千元以下罚款。</w:t>
            </w:r>
          </w:p>
          <w:p w14:paraId="56B10AFB">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：给予警告，并可处3千元以上6千元以下罚款。</w:t>
            </w:r>
          </w:p>
          <w:p w14:paraId="131EE4AF">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：给予警告，并可处6千元以上1万元以下罚款。</w:t>
            </w:r>
          </w:p>
        </w:tc>
        <w:tc>
          <w:tcPr>
            <w:tcW w:w="1479" w:type="dxa"/>
            <w:tcBorders>
              <w:top w:val="single" w:color="auto" w:sz="4" w:space="0"/>
              <w:left w:val="nil"/>
              <w:bottom w:val="single" w:color="auto" w:sz="4" w:space="0"/>
              <w:right w:val="single" w:color="auto" w:sz="4" w:space="0"/>
            </w:tcBorders>
            <w:noWrap w:val="0"/>
            <w:vAlign w:val="top"/>
          </w:tcPr>
          <w:p w14:paraId="69C5E202">
            <w:pPr>
              <w:rPr>
                <w:rFonts w:ascii="仿宋_GB2312" w:hAnsi="等线" w:eastAsia="仿宋_GB2312"/>
                <w:szCs w:val="21"/>
              </w:rPr>
            </w:pPr>
            <w:r>
              <w:rPr>
                <w:rFonts w:hint="eastAsia" w:ascii="仿宋_GB2312" w:hAnsi="等线" w:eastAsia="仿宋_GB2312"/>
                <w:szCs w:val="21"/>
              </w:rPr>
              <w:t>该违法行为免处罚应当符合《广东省卫生健康系统减免责清单（第一批）》的通知（粤卫规〔2022〕5 号）规定。</w:t>
            </w:r>
          </w:p>
        </w:tc>
      </w:tr>
      <w:tr w14:paraId="1F95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cBorders>
            <w:noWrap w:val="0"/>
            <w:vAlign w:val="top"/>
          </w:tcPr>
          <w:p w14:paraId="71BB227F">
            <w:pPr>
              <w:ind w:firstLine="210" w:firstLineChars="100"/>
              <w:rPr>
                <w:rFonts w:ascii="仿宋_GB2312" w:hAnsi="等线" w:eastAsia="仿宋_GB2312"/>
                <w:szCs w:val="21"/>
                <w:lang w:val="en" w:bidi="ar"/>
              </w:rPr>
            </w:pPr>
            <w:r>
              <w:rPr>
                <w:rFonts w:ascii="仿宋_GB2312" w:hAnsi="等线" w:eastAsia="仿宋_GB2312"/>
                <w:szCs w:val="21"/>
                <w:lang w:val="en" w:bidi="ar"/>
              </w:rPr>
              <w:t>688</w:t>
            </w:r>
          </w:p>
        </w:tc>
        <w:tc>
          <w:tcPr>
            <w:tcW w:w="3135" w:type="dxa"/>
            <w:tcBorders>
              <w:top w:val="single" w:color="auto" w:sz="4" w:space="0"/>
              <w:left w:val="nil"/>
              <w:bottom w:val="single" w:color="auto" w:sz="4" w:space="0"/>
              <w:right w:val="single" w:color="auto" w:sz="4" w:space="0"/>
            </w:tcBorders>
            <w:noWrap w:val="0"/>
            <w:vAlign w:val="top"/>
          </w:tcPr>
          <w:p w14:paraId="6B54AE39">
            <w:pPr>
              <w:rPr>
                <w:rFonts w:ascii="仿宋_GB2312" w:hAnsi="等线" w:eastAsia="仿宋_GB2312"/>
                <w:szCs w:val="21"/>
              </w:rPr>
            </w:pPr>
            <w:r>
              <w:rPr>
                <w:rFonts w:hint="eastAsia" w:ascii="仿宋_GB2312" w:hAnsi="等线" w:eastAsia="仿宋_GB2312"/>
                <w:szCs w:val="21"/>
              </w:rPr>
              <w:t>发生放射事件并造成人员健康严重损害</w:t>
            </w:r>
          </w:p>
        </w:tc>
        <w:tc>
          <w:tcPr>
            <w:tcW w:w="2837" w:type="dxa"/>
            <w:tcBorders>
              <w:top w:val="single" w:color="auto" w:sz="4" w:space="0"/>
              <w:left w:val="nil"/>
              <w:bottom w:val="single" w:color="auto" w:sz="4" w:space="0"/>
              <w:right w:val="single" w:color="auto" w:sz="4" w:space="0"/>
            </w:tcBorders>
            <w:noWrap w:val="0"/>
            <w:vAlign w:val="top"/>
          </w:tcPr>
          <w:p w14:paraId="0BCB0063">
            <w:pPr>
              <w:rPr>
                <w:rFonts w:ascii="仿宋_GB2312" w:hAnsi="等线" w:eastAsia="仿宋_GB2312"/>
                <w:szCs w:val="21"/>
              </w:rPr>
            </w:pPr>
            <w:r>
              <w:rPr>
                <w:rFonts w:hint="eastAsia" w:ascii="仿宋_GB2312" w:hAnsi="等线" w:eastAsia="仿宋_GB2312"/>
                <w:szCs w:val="21"/>
              </w:rPr>
              <w:t>《放射诊疗管理规定》第四十一条 医疗机构违反本规定，有下列行为之一的，由县级以上卫生行政部门给予警告，责令限期改正；并可处1万元以下的罚款：（五）发生放射事件并造成人员健康严重损害。</w:t>
            </w:r>
          </w:p>
        </w:tc>
        <w:tc>
          <w:tcPr>
            <w:tcW w:w="2663" w:type="dxa"/>
            <w:tcBorders>
              <w:top w:val="single" w:color="auto" w:sz="4" w:space="0"/>
              <w:left w:val="nil"/>
              <w:bottom w:val="single" w:color="auto" w:sz="4" w:space="0"/>
              <w:right w:val="single" w:color="auto" w:sz="4" w:space="0"/>
            </w:tcBorders>
            <w:noWrap w:val="0"/>
            <w:vAlign w:val="top"/>
          </w:tcPr>
          <w:p w14:paraId="2A2249F1">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：发生放射事件并造成人员健康严重损害。</w:t>
            </w:r>
          </w:p>
          <w:p w14:paraId="61D488EE">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797A82B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：给予警告，并处1万元罚款。</w:t>
            </w:r>
          </w:p>
        </w:tc>
        <w:tc>
          <w:tcPr>
            <w:tcW w:w="1479" w:type="dxa"/>
            <w:tcBorders>
              <w:top w:val="single" w:color="auto" w:sz="4" w:space="0"/>
              <w:left w:val="nil"/>
              <w:bottom w:val="single" w:color="auto" w:sz="4" w:space="0"/>
              <w:right w:val="single" w:color="auto" w:sz="4" w:space="0"/>
            </w:tcBorders>
            <w:noWrap w:val="0"/>
            <w:vAlign w:val="top"/>
          </w:tcPr>
          <w:p w14:paraId="04B6DFC7">
            <w:pPr>
              <w:rPr>
                <w:rFonts w:ascii="仿宋_GB2312" w:hAnsi="等线" w:eastAsia="仿宋_GB2312"/>
                <w:szCs w:val="21"/>
              </w:rPr>
            </w:pPr>
          </w:p>
        </w:tc>
      </w:tr>
      <w:tr w14:paraId="0B89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cBorders>
            <w:noWrap w:val="0"/>
            <w:vAlign w:val="top"/>
          </w:tcPr>
          <w:p w14:paraId="3E40197D">
            <w:pPr>
              <w:ind w:firstLine="210" w:firstLineChars="100"/>
              <w:rPr>
                <w:rFonts w:ascii="仿宋_GB2312" w:hAnsi="等线" w:eastAsia="仿宋_GB2312"/>
                <w:szCs w:val="21"/>
                <w:lang w:val="en" w:bidi="ar"/>
              </w:rPr>
            </w:pPr>
            <w:r>
              <w:rPr>
                <w:rFonts w:ascii="仿宋_GB2312" w:hAnsi="等线" w:eastAsia="仿宋_GB2312"/>
                <w:szCs w:val="21"/>
                <w:lang w:val="en" w:bidi="ar"/>
              </w:rPr>
              <w:t>689</w:t>
            </w:r>
          </w:p>
        </w:tc>
        <w:tc>
          <w:tcPr>
            <w:tcW w:w="3135" w:type="dxa"/>
            <w:tcBorders>
              <w:top w:val="single" w:color="auto" w:sz="4" w:space="0"/>
              <w:left w:val="nil"/>
              <w:bottom w:val="single" w:color="auto" w:sz="4" w:space="0"/>
              <w:right w:val="single" w:color="auto" w:sz="4" w:space="0"/>
            </w:tcBorders>
            <w:noWrap w:val="0"/>
            <w:vAlign w:val="top"/>
          </w:tcPr>
          <w:p w14:paraId="2C32DCF9">
            <w:pPr>
              <w:rPr>
                <w:rFonts w:ascii="仿宋_GB2312" w:hAnsi="等线" w:eastAsia="仿宋_GB2312"/>
                <w:szCs w:val="21"/>
              </w:rPr>
            </w:pPr>
            <w:r>
              <w:rPr>
                <w:rFonts w:hint="eastAsia" w:ascii="仿宋_GB2312" w:hAnsi="等线" w:eastAsia="仿宋_GB2312"/>
                <w:szCs w:val="21"/>
              </w:rPr>
              <w:t>发生放射事件未立即采取应急救援和控制措施或者未按照规定及时报告</w:t>
            </w:r>
          </w:p>
        </w:tc>
        <w:tc>
          <w:tcPr>
            <w:tcW w:w="2837" w:type="dxa"/>
            <w:tcBorders>
              <w:top w:val="single" w:color="auto" w:sz="4" w:space="0"/>
              <w:left w:val="nil"/>
              <w:bottom w:val="single" w:color="auto" w:sz="4" w:space="0"/>
              <w:right w:val="single" w:color="auto" w:sz="4" w:space="0"/>
            </w:tcBorders>
            <w:noWrap w:val="0"/>
            <w:vAlign w:val="top"/>
          </w:tcPr>
          <w:p w14:paraId="0F6DD037">
            <w:pPr>
              <w:rPr>
                <w:rFonts w:ascii="仿宋_GB2312" w:hAnsi="等线" w:eastAsia="仿宋_GB2312"/>
                <w:szCs w:val="21"/>
              </w:rPr>
            </w:pPr>
            <w:r>
              <w:rPr>
                <w:rFonts w:hint="eastAsia" w:ascii="仿宋_GB2312" w:hAnsi="等线" w:eastAsia="仿宋_GB2312"/>
                <w:szCs w:val="21"/>
              </w:rPr>
              <w:t>《放射诊疗管理规定》第四十一条 医疗机构违反本规定，有下列行为之一的，由县级以上卫生行政部门给予警告，责令限期改正；并可处1万元以下的罚款：（六）发生放射事件未立即采取应急救援和控制措施或者未按照规定及时报告。</w:t>
            </w:r>
          </w:p>
        </w:tc>
        <w:tc>
          <w:tcPr>
            <w:tcW w:w="2663" w:type="dxa"/>
            <w:tcBorders>
              <w:top w:val="single" w:color="auto" w:sz="4" w:space="0"/>
              <w:left w:val="nil"/>
              <w:bottom w:val="single" w:color="auto" w:sz="4" w:space="0"/>
              <w:right w:val="single" w:color="auto" w:sz="4" w:space="0"/>
            </w:tcBorders>
            <w:noWrap w:val="0"/>
            <w:vAlign w:val="top"/>
          </w:tcPr>
          <w:p w14:paraId="3A542C07">
            <w:pPr>
              <w:rPr>
                <w:rFonts w:ascii="仿宋_GB2312" w:hAnsi="等线" w:eastAsia="仿宋_GB2312"/>
                <w:szCs w:val="21"/>
              </w:rPr>
            </w:pPr>
            <w:r>
              <w:rPr>
                <w:rFonts w:hint="eastAsia" w:ascii="仿宋_GB2312" w:hAnsi="等线" w:eastAsia="仿宋_GB2312"/>
                <w:b/>
                <w:szCs w:val="21"/>
              </w:rPr>
              <w:t>一般</w:t>
            </w:r>
            <w:r>
              <w:rPr>
                <w:rFonts w:ascii="仿宋_GB2312" w:hAnsi="等线" w:eastAsia="仿宋_GB2312"/>
                <w:szCs w:val="21"/>
              </w:rPr>
              <w:t>：</w:t>
            </w:r>
            <w:r>
              <w:rPr>
                <w:rFonts w:hint="eastAsia" w:ascii="仿宋_GB2312" w:hAnsi="等线" w:eastAsia="仿宋_GB2312"/>
                <w:szCs w:val="21"/>
              </w:rPr>
              <w:t>发生放射事件未按照规定及时报告。</w:t>
            </w:r>
          </w:p>
          <w:p w14:paraId="3FDCDCE1">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：发生放射事件未立即采取应急救援和控制措施。</w:t>
            </w:r>
          </w:p>
          <w:p w14:paraId="243C0A0C">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67FBFD8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：给予警告，处3千元以上</w:t>
            </w:r>
            <w:r>
              <w:rPr>
                <w:rFonts w:ascii="仿宋_GB2312" w:hAnsi="等线" w:eastAsia="仿宋_GB2312"/>
                <w:szCs w:val="21"/>
              </w:rPr>
              <w:t>6</w:t>
            </w:r>
            <w:r>
              <w:rPr>
                <w:rFonts w:hint="eastAsia" w:ascii="仿宋_GB2312" w:hAnsi="等线" w:eastAsia="仿宋_GB2312"/>
                <w:szCs w:val="21"/>
              </w:rPr>
              <w:t>千元以下罚款。</w:t>
            </w:r>
          </w:p>
          <w:p w14:paraId="6C01A1B0">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：给予警告，处</w:t>
            </w:r>
            <w:r>
              <w:rPr>
                <w:rFonts w:ascii="仿宋_GB2312" w:hAnsi="等线" w:eastAsia="仿宋_GB2312"/>
                <w:szCs w:val="21"/>
              </w:rPr>
              <w:t>6</w:t>
            </w:r>
            <w:r>
              <w:rPr>
                <w:rFonts w:hint="eastAsia" w:ascii="仿宋_GB2312" w:hAnsi="等线" w:eastAsia="仿宋_GB2312"/>
                <w:szCs w:val="21"/>
              </w:rPr>
              <w:t>千元以上1万元以下罚款。</w:t>
            </w:r>
          </w:p>
        </w:tc>
        <w:tc>
          <w:tcPr>
            <w:tcW w:w="1479" w:type="dxa"/>
            <w:tcBorders>
              <w:top w:val="single" w:color="auto" w:sz="4" w:space="0"/>
              <w:left w:val="nil"/>
              <w:bottom w:val="single" w:color="auto" w:sz="4" w:space="0"/>
              <w:right w:val="single" w:color="auto" w:sz="4" w:space="0"/>
            </w:tcBorders>
            <w:noWrap w:val="0"/>
            <w:vAlign w:val="top"/>
          </w:tcPr>
          <w:p w14:paraId="2D878FD6">
            <w:pPr>
              <w:rPr>
                <w:rFonts w:ascii="仿宋_GB2312" w:hAnsi="等线" w:eastAsia="仿宋_GB2312"/>
                <w:szCs w:val="21"/>
              </w:rPr>
            </w:pPr>
          </w:p>
        </w:tc>
      </w:tr>
    </w:tbl>
    <w:p w14:paraId="20656EFF"/>
    <w:p w14:paraId="75953A41"/>
    <w:p w14:paraId="463B3B4C"/>
    <w:p w14:paraId="44807C84"/>
    <w:p w14:paraId="6FCF5A22"/>
    <w:p w14:paraId="0635F093"/>
    <w:p w14:paraId="6281FA03"/>
    <w:p w14:paraId="61BF31C6"/>
    <w:p w14:paraId="1565FAF1"/>
    <w:p w14:paraId="616C566D"/>
    <w:p w14:paraId="30A8CA0C"/>
    <w:p w14:paraId="06917B1E"/>
    <w:p w14:paraId="4298D5DA"/>
    <w:p w14:paraId="32566DC1"/>
    <w:p w14:paraId="666D2714"/>
    <w:p w14:paraId="15151056"/>
    <w:p w14:paraId="560B712D"/>
    <w:p w14:paraId="7555BDB7"/>
    <w:p w14:paraId="67B555A0"/>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4647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6342D791">
            <w:pPr>
              <w:jc w:val="center"/>
              <w:rPr>
                <w:rFonts w:ascii="黑体" w:hAnsi="宋体" w:eastAsia="黑体"/>
                <w:sz w:val="32"/>
                <w:szCs w:val="32"/>
              </w:rPr>
            </w:pPr>
            <w:r>
              <w:rPr>
                <w:rFonts w:hint="eastAsia" w:ascii="黑体" w:hAnsi="宋体" w:eastAsia="黑体"/>
                <w:sz w:val="32"/>
                <w:szCs w:val="32"/>
                <w:lang w:bidi="ar"/>
              </w:rPr>
              <w:t>（八十三）放射工作人员职业健康管理办法</w:t>
            </w:r>
          </w:p>
        </w:tc>
      </w:tr>
      <w:tr w14:paraId="1005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090565B">
            <w:pPr>
              <w:jc w:val="center"/>
              <w:rPr>
                <w:rFonts w:ascii="仿宋_GB2312" w:hAnsi="等线" w:eastAsia="仿宋_GB2312"/>
                <w:sz w:val="32"/>
                <w:szCs w:val="32"/>
              </w:rPr>
            </w:pPr>
            <w:r>
              <w:rPr>
                <w:rFonts w:hint="eastAsia" w:ascii="仿宋_GB2312" w:hAnsi="等线" w:eastAsia="仿宋_GB2312"/>
                <w:sz w:val="32"/>
                <w:szCs w:val="32"/>
                <w:lang w:bidi="ar"/>
              </w:rPr>
              <w:t>序号</w:t>
            </w:r>
          </w:p>
        </w:tc>
        <w:tc>
          <w:tcPr>
            <w:tcW w:w="3146" w:type="dxa"/>
            <w:tcBorders>
              <w:top w:val="single" w:color="auto" w:sz="4" w:space="0"/>
              <w:left w:val="nil"/>
              <w:bottom w:val="single" w:color="auto" w:sz="4" w:space="0"/>
              <w:right w:val="single" w:color="auto" w:sz="4" w:space="0"/>
            </w:tcBorders>
            <w:noWrap w:val="0"/>
            <w:vAlign w:val="top"/>
          </w:tcPr>
          <w:p w14:paraId="2DF2F83F">
            <w:pPr>
              <w:jc w:val="center"/>
              <w:rPr>
                <w:rFonts w:ascii="仿宋_GB2312" w:hAnsi="等线" w:eastAsia="仿宋_GB2312"/>
                <w:sz w:val="32"/>
                <w:szCs w:val="32"/>
              </w:rPr>
            </w:pPr>
            <w:r>
              <w:rPr>
                <w:rFonts w:hint="eastAsia" w:ascii="仿宋_GB2312" w:hAnsi="等线" w:eastAsia="仿宋_GB2312"/>
                <w:sz w:val="32"/>
                <w:szCs w:val="32"/>
                <w:lang w:bidi="ar"/>
              </w:rPr>
              <w:t>违法行为</w:t>
            </w:r>
          </w:p>
        </w:tc>
        <w:tc>
          <w:tcPr>
            <w:tcW w:w="2837" w:type="dxa"/>
            <w:tcBorders>
              <w:top w:val="single" w:color="auto" w:sz="4" w:space="0"/>
              <w:left w:val="nil"/>
              <w:bottom w:val="single" w:color="auto" w:sz="4" w:space="0"/>
              <w:right w:val="single" w:color="auto" w:sz="4" w:space="0"/>
            </w:tcBorders>
            <w:noWrap w:val="0"/>
            <w:vAlign w:val="top"/>
          </w:tcPr>
          <w:p w14:paraId="3F8FC043">
            <w:pPr>
              <w:jc w:val="center"/>
              <w:rPr>
                <w:rFonts w:ascii="仿宋_GB2312" w:hAnsi="等线" w:eastAsia="仿宋_GB2312"/>
                <w:sz w:val="32"/>
                <w:szCs w:val="32"/>
              </w:rPr>
            </w:pPr>
            <w:r>
              <w:rPr>
                <w:rFonts w:hint="eastAsia" w:ascii="仿宋_GB2312" w:hAnsi="等线" w:eastAsia="仿宋_GB2312"/>
                <w:sz w:val="32"/>
                <w:szCs w:val="32"/>
                <w:lang w:bidi="ar"/>
              </w:rPr>
              <w:t>处罚依据</w:t>
            </w:r>
          </w:p>
        </w:tc>
        <w:tc>
          <w:tcPr>
            <w:tcW w:w="2663" w:type="dxa"/>
            <w:tcBorders>
              <w:top w:val="single" w:color="auto" w:sz="4" w:space="0"/>
              <w:left w:val="nil"/>
              <w:bottom w:val="single" w:color="auto" w:sz="4" w:space="0"/>
              <w:right w:val="single" w:color="auto" w:sz="4" w:space="0"/>
            </w:tcBorders>
            <w:noWrap w:val="0"/>
            <w:vAlign w:val="top"/>
          </w:tcPr>
          <w:p w14:paraId="773D61DB">
            <w:pPr>
              <w:jc w:val="center"/>
              <w:rPr>
                <w:rFonts w:ascii="仿宋_GB2312" w:hAnsi="等线" w:eastAsia="仿宋_GB2312"/>
                <w:sz w:val="32"/>
                <w:szCs w:val="32"/>
              </w:rPr>
            </w:pPr>
            <w:r>
              <w:rPr>
                <w:rFonts w:hint="eastAsia" w:ascii="仿宋_GB2312" w:hAnsi="等线" w:eastAsia="仿宋_GB2312"/>
                <w:sz w:val="32"/>
                <w:szCs w:val="32"/>
                <w:lang w:bidi="ar"/>
              </w:rPr>
              <w:t>裁量情节</w:t>
            </w:r>
          </w:p>
        </w:tc>
        <w:tc>
          <w:tcPr>
            <w:tcW w:w="2835" w:type="dxa"/>
            <w:tcBorders>
              <w:top w:val="single" w:color="auto" w:sz="4" w:space="0"/>
              <w:left w:val="nil"/>
              <w:bottom w:val="single" w:color="auto" w:sz="4" w:space="0"/>
              <w:right w:val="single" w:color="auto" w:sz="4" w:space="0"/>
            </w:tcBorders>
            <w:noWrap w:val="0"/>
            <w:vAlign w:val="top"/>
          </w:tcPr>
          <w:p w14:paraId="01414718">
            <w:pPr>
              <w:jc w:val="center"/>
              <w:rPr>
                <w:rFonts w:ascii="仿宋_GB2312" w:hAnsi="等线" w:eastAsia="仿宋_GB2312"/>
                <w:sz w:val="32"/>
                <w:szCs w:val="32"/>
              </w:rPr>
            </w:pPr>
            <w:r>
              <w:rPr>
                <w:rFonts w:hint="eastAsia" w:ascii="仿宋_GB2312" w:hAnsi="等线" w:eastAsia="仿宋_GB2312"/>
                <w:sz w:val="32"/>
                <w:szCs w:val="32"/>
                <w:lang w:bidi="ar"/>
              </w:rPr>
              <w:t>裁量基准</w:t>
            </w:r>
          </w:p>
        </w:tc>
        <w:tc>
          <w:tcPr>
            <w:tcW w:w="1479" w:type="dxa"/>
            <w:tcBorders>
              <w:top w:val="single" w:color="auto" w:sz="4" w:space="0"/>
              <w:left w:val="nil"/>
              <w:bottom w:val="single" w:color="auto" w:sz="4" w:space="0"/>
              <w:right w:val="single" w:color="auto" w:sz="4" w:space="0"/>
            </w:tcBorders>
            <w:noWrap w:val="0"/>
            <w:vAlign w:val="top"/>
          </w:tcPr>
          <w:p w14:paraId="25F9A78A">
            <w:pPr>
              <w:jc w:val="center"/>
              <w:rPr>
                <w:rFonts w:ascii="仿宋_GB2312" w:hAnsi="等线" w:eastAsia="仿宋_GB2312"/>
                <w:sz w:val="32"/>
                <w:szCs w:val="32"/>
              </w:rPr>
            </w:pPr>
            <w:r>
              <w:rPr>
                <w:rFonts w:hint="eastAsia" w:ascii="仿宋_GB2312" w:hAnsi="等线" w:eastAsia="仿宋_GB2312"/>
                <w:sz w:val="32"/>
                <w:szCs w:val="32"/>
                <w:lang w:bidi="ar"/>
              </w:rPr>
              <w:t>备注</w:t>
            </w:r>
          </w:p>
        </w:tc>
      </w:tr>
      <w:tr w14:paraId="3DFB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F1E9DA6">
            <w:pPr>
              <w:ind w:firstLine="210" w:firstLineChars="100"/>
              <w:rPr>
                <w:rFonts w:ascii="仿宋_GB2312" w:hAnsi="等线" w:eastAsia="仿宋_GB2312"/>
                <w:szCs w:val="21"/>
                <w:lang w:val="en"/>
              </w:rPr>
            </w:pPr>
            <w:r>
              <w:rPr>
                <w:rFonts w:hint="eastAsia" w:ascii="仿宋_GB2312" w:hAnsi="等线" w:eastAsia="仿宋_GB2312"/>
                <w:szCs w:val="21"/>
                <w:lang w:bidi="ar"/>
              </w:rPr>
              <w:t>6</w:t>
            </w:r>
            <w:r>
              <w:rPr>
                <w:rFonts w:ascii="仿宋_GB2312" w:hAnsi="等线" w:eastAsia="仿宋_GB2312"/>
                <w:szCs w:val="21"/>
                <w:lang w:val="en" w:bidi="ar"/>
              </w:rPr>
              <w:t>90</w:t>
            </w:r>
          </w:p>
        </w:tc>
        <w:tc>
          <w:tcPr>
            <w:tcW w:w="3146" w:type="dxa"/>
            <w:tcBorders>
              <w:top w:val="single" w:color="auto" w:sz="4" w:space="0"/>
              <w:left w:val="nil"/>
              <w:bottom w:val="single" w:color="auto" w:sz="4" w:space="0"/>
              <w:right w:val="single" w:color="auto" w:sz="4" w:space="0"/>
            </w:tcBorders>
            <w:noWrap w:val="0"/>
            <w:vAlign w:val="top"/>
          </w:tcPr>
          <w:p w14:paraId="1B02FE62">
            <w:pPr>
              <w:rPr>
                <w:rFonts w:ascii="仿宋_GB2312" w:hAnsi="等线" w:eastAsia="仿宋_GB2312"/>
                <w:szCs w:val="21"/>
              </w:rPr>
            </w:pPr>
            <w:r>
              <w:rPr>
                <w:rFonts w:hint="eastAsia" w:ascii="仿宋_GB2312" w:hAnsi="等线" w:eastAsia="仿宋_GB2312"/>
                <w:szCs w:val="21"/>
              </w:rPr>
              <w:t>未给从事放射工作的人员办理《放射工作人员证》</w:t>
            </w:r>
          </w:p>
        </w:tc>
        <w:tc>
          <w:tcPr>
            <w:tcW w:w="2837" w:type="dxa"/>
            <w:tcBorders>
              <w:top w:val="single" w:color="auto" w:sz="4" w:space="0"/>
              <w:left w:val="nil"/>
              <w:bottom w:val="single" w:color="auto" w:sz="4" w:space="0"/>
              <w:right w:val="single" w:color="auto" w:sz="4" w:space="0"/>
            </w:tcBorders>
            <w:noWrap w:val="0"/>
            <w:vAlign w:val="top"/>
          </w:tcPr>
          <w:p w14:paraId="2E42BEFB">
            <w:pPr>
              <w:rPr>
                <w:rFonts w:ascii="仿宋_GB2312" w:hAnsi="等线" w:eastAsia="仿宋_GB2312"/>
                <w:szCs w:val="21"/>
              </w:rPr>
            </w:pPr>
            <w:r>
              <w:rPr>
                <w:rFonts w:hint="eastAsia" w:ascii="仿宋_GB2312" w:hAnsi="等线" w:eastAsia="仿宋_GB2312"/>
                <w:szCs w:val="21"/>
              </w:rPr>
              <w:t>《放射工作人员职业健康管理办法》第三十九条　放射工作单位违反本办法，未给从事放射工作的人员办理《放射工作人员证》的，由卫生行政部门责令限期改正，给予警告，并可处3万元以下的罚款。</w:t>
            </w:r>
          </w:p>
        </w:tc>
        <w:tc>
          <w:tcPr>
            <w:tcW w:w="2663" w:type="dxa"/>
            <w:tcBorders>
              <w:top w:val="single" w:color="auto" w:sz="4" w:space="0"/>
              <w:left w:val="nil"/>
              <w:bottom w:val="single" w:color="auto" w:sz="4" w:space="0"/>
              <w:right w:val="single" w:color="auto" w:sz="4" w:space="0"/>
            </w:tcBorders>
            <w:noWrap w:val="0"/>
            <w:vAlign w:val="top"/>
          </w:tcPr>
          <w:p w14:paraId="2FF1CC00">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：未给1至3名从事放射工作的人员办理《放射工作人员证》。</w:t>
            </w:r>
          </w:p>
          <w:p w14:paraId="4F68C348">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：未给4至6名从事放射工作的人员办理《放射工作人员证》。</w:t>
            </w:r>
          </w:p>
          <w:p w14:paraId="5A831A13">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未给7名以上从事放射工作的人员办理《放射工作人员证》。</w:t>
            </w:r>
          </w:p>
          <w:p w14:paraId="7D473328">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184E7DCD">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：给予警告，并可处1万元以下罚款。</w:t>
            </w:r>
          </w:p>
          <w:p w14:paraId="4EC525A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：给予警告，并可处1万元以上2万元以下罚款。</w:t>
            </w:r>
          </w:p>
          <w:p w14:paraId="30C6C4B5">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：给予警告，并可处2万元以上3万元以下罚款。</w:t>
            </w:r>
          </w:p>
          <w:p w14:paraId="15CE29E4">
            <w:pPr>
              <w:rPr>
                <w:rFonts w:ascii="仿宋_GB2312" w:hAnsi="等线" w:eastAsia="仿宋_GB2312"/>
                <w:szCs w:val="21"/>
              </w:rPr>
            </w:pPr>
          </w:p>
        </w:tc>
        <w:tc>
          <w:tcPr>
            <w:tcW w:w="1479" w:type="dxa"/>
            <w:tcBorders>
              <w:top w:val="single" w:color="auto" w:sz="4" w:space="0"/>
              <w:left w:val="nil"/>
              <w:bottom w:val="single" w:color="auto" w:sz="4" w:space="0"/>
              <w:right w:val="single" w:color="auto" w:sz="4" w:space="0"/>
            </w:tcBorders>
            <w:noWrap w:val="0"/>
            <w:vAlign w:val="top"/>
          </w:tcPr>
          <w:p w14:paraId="05941E7F">
            <w:pPr>
              <w:rPr>
                <w:rFonts w:ascii="仿宋_GB2312" w:hAnsi="等线" w:eastAsia="仿宋_GB2312"/>
                <w:szCs w:val="21"/>
              </w:rPr>
            </w:pPr>
            <w:r>
              <w:rPr>
                <w:rFonts w:hint="eastAsia" w:ascii="仿宋_GB2312" w:hAnsi="等线" w:eastAsia="仿宋_GB2312"/>
                <w:szCs w:val="21"/>
              </w:rPr>
              <w:t>违反《放射工作人员职业健康管理办法》第37、38、40、41、42和43条的行为，按照《中华人民共和国职业病防治法》相关条款处罚。</w:t>
            </w:r>
          </w:p>
          <w:p w14:paraId="14171FC4">
            <w:pPr>
              <w:rPr>
                <w:rFonts w:ascii="仿宋_GB2312" w:hAnsi="等线" w:eastAsia="仿宋_GB2312"/>
                <w:szCs w:val="21"/>
              </w:rPr>
            </w:pPr>
            <w:r>
              <w:rPr>
                <w:rFonts w:hint="eastAsia" w:ascii="仿宋_GB2312" w:hAnsi="等线" w:eastAsia="仿宋_GB2312"/>
                <w:szCs w:val="21"/>
              </w:rPr>
              <w:t>该违法行为免处罚应当符合《广东省卫生健康系统减免责清单（第一批）》的通知（粤卫规〔2022〕5 号）规定。</w:t>
            </w:r>
          </w:p>
        </w:tc>
      </w:tr>
    </w:tbl>
    <w:p w14:paraId="7222BE37">
      <w:pPr>
        <w:spacing w:line="640" w:lineRule="exact"/>
        <w:jc w:val="center"/>
        <w:rPr>
          <w:rFonts w:hint="eastAsia" w:ascii="方正小标宋简体" w:hAnsi="等线" w:eastAsia="方正小标宋简体"/>
          <w:sz w:val="36"/>
          <w:szCs w:val="36"/>
        </w:rPr>
      </w:pPr>
    </w:p>
    <w:p w14:paraId="63CED748">
      <w:pPr>
        <w:spacing w:line="640" w:lineRule="exact"/>
        <w:jc w:val="center"/>
        <w:rPr>
          <w:rFonts w:ascii="方正小标宋简体" w:hAnsi="等线" w:eastAsia="方正小标宋简体"/>
          <w:sz w:val="36"/>
          <w:szCs w:val="36"/>
        </w:rPr>
      </w:pPr>
      <w:r>
        <w:rPr>
          <w:rFonts w:hint="eastAsia" w:ascii="方正小标宋简体" w:hAnsi="等线" w:eastAsia="方正小标宋简体"/>
          <w:sz w:val="36"/>
          <w:szCs w:val="36"/>
        </w:rPr>
        <w:t>八、其他法律法规类</w:t>
      </w: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4BEA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25C4D2CF">
            <w:pPr>
              <w:jc w:val="center"/>
              <w:rPr>
                <w:rFonts w:ascii="黑体" w:hAnsi="宋体" w:eastAsia="黑体"/>
                <w:sz w:val="32"/>
                <w:szCs w:val="32"/>
              </w:rPr>
            </w:pPr>
            <w:r>
              <w:rPr>
                <w:rFonts w:hint="eastAsia" w:ascii="黑体" w:hAnsi="宋体" w:eastAsia="黑体"/>
                <w:sz w:val="32"/>
                <w:szCs w:val="32"/>
                <w:lang w:bidi="ar"/>
              </w:rPr>
              <w:t>（八十四）</w:t>
            </w:r>
            <w:r>
              <w:rPr>
                <w:rFonts w:hint="eastAsia" w:ascii="黑体" w:hAnsi="宋体" w:eastAsia="黑体"/>
                <w:sz w:val="32"/>
                <w:szCs w:val="32"/>
              </w:rPr>
              <w:t>中华人民共和国食品安全法</w:t>
            </w:r>
          </w:p>
          <w:p w14:paraId="6183F102">
            <w:pPr>
              <w:jc w:val="center"/>
              <w:rPr>
                <w:rFonts w:ascii="黑体" w:hAnsi="宋体" w:eastAsia="黑体"/>
                <w:sz w:val="32"/>
                <w:szCs w:val="32"/>
              </w:rPr>
            </w:pPr>
            <w:r>
              <w:rPr>
                <w:rFonts w:hint="eastAsia" w:ascii="黑体" w:hAnsi="宋体" w:eastAsia="黑体"/>
                <w:sz w:val="32"/>
                <w:szCs w:val="32"/>
                <w:lang w:bidi="ar"/>
              </w:rPr>
              <w:t>（八十五）</w:t>
            </w:r>
            <w:r>
              <w:rPr>
                <w:rFonts w:hint="eastAsia" w:ascii="黑体" w:hAnsi="宋体" w:eastAsia="黑体"/>
                <w:sz w:val="32"/>
                <w:szCs w:val="32"/>
              </w:rPr>
              <w:t>食品</w:t>
            </w:r>
            <w:r>
              <w:rPr>
                <w:rFonts w:ascii="黑体" w:hAnsi="宋体" w:eastAsia="黑体"/>
                <w:sz w:val="32"/>
                <w:szCs w:val="32"/>
              </w:rPr>
              <w:t>安全法实施条例</w:t>
            </w:r>
          </w:p>
        </w:tc>
      </w:tr>
      <w:tr w14:paraId="1A04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1480AF14">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2BBDE1BD">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36FA8489">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322EC856">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47485E9C">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3B10A7FD">
            <w:pPr>
              <w:jc w:val="center"/>
              <w:rPr>
                <w:rFonts w:ascii="仿宋_GB2312" w:hAnsi="等线" w:eastAsia="仿宋_GB2312"/>
                <w:sz w:val="32"/>
                <w:szCs w:val="32"/>
              </w:rPr>
            </w:pPr>
            <w:r>
              <w:rPr>
                <w:rFonts w:hint="eastAsia" w:ascii="仿宋_GB2312" w:hAnsi="等线" w:eastAsia="仿宋_GB2312"/>
                <w:sz w:val="32"/>
                <w:szCs w:val="32"/>
              </w:rPr>
              <w:t>备注</w:t>
            </w:r>
          </w:p>
        </w:tc>
      </w:tr>
      <w:tr w14:paraId="13AA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B2C06FF">
            <w:pPr>
              <w:ind w:firstLine="210" w:firstLineChars="100"/>
              <w:rPr>
                <w:rFonts w:ascii="仿宋_GB2312" w:hAnsi="等线" w:eastAsia="仿宋_GB2312"/>
                <w:szCs w:val="21"/>
              </w:rPr>
            </w:pPr>
            <w:r>
              <w:rPr>
                <w:rFonts w:hint="eastAsia" w:ascii="仿宋_GB2312" w:hAnsi="等线" w:eastAsia="仿宋_GB2312"/>
                <w:szCs w:val="21"/>
                <w:lang w:bidi="ar"/>
              </w:rPr>
              <w:t>691</w:t>
            </w:r>
          </w:p>
        </w:tc>
        <w:tc>
          <w:tcPr>
            <w:tcW w:w="3146" w:type="dxa"/>
            <w:tcBorders>
              <w:top w:val="single" w:color="auto" w:sz="4" w:space="0"/>
              <w:left w:val="nil"/>
              <w:bottom w:val="single" w:color="auto" w:sz="4" w:space="0"/>
              <w:right w:val="single" w:color="auto" w:sz="4" w:space="0"/>
            </w:tcBorders>
            <w:noWrap w:val="0"/>
            <w:vAlign w:val="top"/>
          </w:tcPr>
          <w:p w14:paraId="7C1E7D84">
            <w:pPr>
              <w:rPr>
                <w:rFonts w:ascii="仿宋_GB2312" w:hAnsi="等线" w:eastAsia="仿宋_GB2312"/>
                <w:szCs w:val="21"/>
              </w:rPr>
            </w:pPr>
            <w:r>
              <w:rPr>
                <w:rFonts w:hint="eastAsia" w:ascii="仿宋_GB2312" w:hAnsi="等线" w:eastAsia="仿宋_GB2312"/>
                <w:szCs w:val="21"/>
              </w:rPr>
              <w:t>餐具、饮具集中消毒服务单位违反本法规定用水，使用洗涤剂、消毒剂，或者出厂的餐具、饮具未按规定检验合格并随附消毒合格证明，或者未按规定在独立包装上标注相关内容</w:t>
            </w:r>
          </w:p>
        </w:tc>
        <w:tc>
          <w:tcPr>
            <w:tcW w:w="2837" w:type="dxa"/>
            <w:tcBorders>
              <w:top w:val="single" w:color="auto" w:sz="4" w:space="0"/>
              <w:left w:val="nil"/>
              <w:bottom w:val="single" w:color="auto" w:sz="4" w:space="0"/>
              <w:right w:val="single" w:color="auto" w:sz="4" w:space="0"/>
            </w:tcBorders>
            <w:noWrap w:val="0"/>
            <w:vAlign w:val="top"/>
          </w:tcPr>
          <w:p w14:paraId="5AB2236C">
            <w:pPr>
              <w:rPr>
                <w:rFonts w:ascii="仿宋_GB2312" w:hAnsi="等线" w:eastAsia="仿宋_GB2312"/>
                <w:szCs w:val="21"/>
              </w:rPr>
            </w:pPr>
            <w:r>
              <w:rPr>
                <w:rFonts w:hint="eastAsia" w:ascii="仿宋_GB2312" w:hAnsi="等线" w:eastAsia="仿宋_GB2312"/>
                <w:szCs w:val="21"/>
              </w:rPr>
              <w:t>《中华人民共和国食品安全法》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中华人民共和国食品安全法》第一百二十六条第一款 违反本法规定，有下列情形之一的，由县级以上人民政府卫生行政部门责令改正，给予警告；拒不改正的，处五千元以上五万元以下罚款；情节严重的，责令停产停业，直至吊销许可证。</w:t>
            </w:r>
          </w:p>
        </w:tc>
        <w:tc>
          <w:tcPr>
            <w:tcW w:w="2663" w:type="dxa"/>
            <w:tcBorders>
              <w:top w:val="single" w:color="auto" w:sz="4" w:space="0"/>
              <w:left w:val="nil"/>
              <w:bottom w:val="single" w:color="auto" w:sz="4" w:space="0"/>
              <w:right w:val="single" w:color="auto" w:sz="4" w:space="0"/>
            </w:tcBorders>
            <w:noWrap w:val="0"/>
            <w:vAlign w:val="top"/>
          </w:tcPr>
          <w:p w14:paraId="515D8B53">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p>
          <w:p w14:paraId="69B801FC">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改正后，拒不改正，用水，使用洗涤剂、消毒剂其中一项指标或内容不符合食品安全国家标准和其他国家标准或卫生规范；（2）责令改正后，拒不改正，用水，使用洗涤剂、消毒剂其中二项指标或内容不符合食品安全国家标准和其他国家标准或卫生规范；（3）责令改正后，拒不改正，用水，使用洗涤剂、消毒剂三项以上指标或内容都不符合食品安全国家标准和其他国家标准或卫生规范；（4）责令改正后，拒不改正，出厂的餐具、饮具未按规定检验合格并随附消毒合格证明；（5）责令改正后，拒不改正，未按规定在独立包装上标注相关内容。</w:t>
            </w:r>
          </w:p>
          <w:p w14:paraId="4492F08B">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：依照《中华人民共和国食品安全法实施条例》第</w:t>
            </w:r>
            <w:r>
              <w:rPr>
                <w:rFonts w:ascii="仿宋_GB2312" w:hAnsi="等线" w:eastAsia="仿宋_GB2312"/>
                <w:szCs w:val="21"/>
              </w:rPr>
              <w:t>六十</w:t>
            </w:r>
            <w:r>
              <w:rPr>
                <w:rFonts w:hint="eastAsia" w:ascii="仿宋_GB2312" w:hAnsi="等线" w:eastAsia="仿宋_GB2312"/>
                <w:szCs w:val="21"/>
              </w:rPr>
              <w:t>七</w:t>
            </w:r>
            <w:r>
              <w:rPr>
                <w:rFonts w:ascii="仿宋_GB2312" w:hAnsi="等线" w:eastAsia="仿宋_GB2312"/>
                <w:szCs w:val="21"/>
              </w:rPr>
              <w:t>条规定执行。</w:t>
            </w:r>
          </w:p>
        </w:tc>
        <w:tc>
          <w:tcPr>
            <w:tcW w:w="2835" w:type="dxa"/>
            <w:tcBorders>
              <w:top w:val="single" w:color="auto" w:sz="4" w:space="0"/>
              <w:left w:val="nil"/>
              <w:bottom w:val="single" w:color="auto" w:sz="4" w:space="0"/>
              <w:right w:val="single" w:color="auto" w:sz="4" w:space="0"/>
            </w:tcBorders>
            <w:noWrap w:val="0"/>
            <w:vAlign w:val="top"/>
          </w:tcPr>
          <w:p w14:paraId="5FC16119">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0633F8DA">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：（1）处五千元以上一万元以下罚款；（2）处一万元以上三万元以下罚款；（3）处三万元以上五万元以下罚款；（4）处一万元以上二万元以下罚款；（5）处五千元以上一万元以下罚款。</w:t>
            </w:r>
          </w:p>
          <w:p w14:paraId="0A1DFA26">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：处四万元以上五万元以下罚款，责令停产停业，直至吊销许可证。</w:t>
            </w:r>
          </w:p>
        </w:tc>
        <w:tc>
          <w:tcPr>
            <w:tcW w:w="1479" w:type="dxa"/>
            <w:tcBorders>
              <w:top w:val="single" w:color="auto" w:sz="4" w:space="0"/>
              <w:left w:val="nil"/>
              <w:bottom w:val="single" w:color="auto" w:sz="4" w:space="0"/>
              <w:right w:val="single" w:color="auto" w:sz="4" w:space="0"/>
            </w:tcBorders>
            <w:noWrap w:val="0"/>
            <w:vAlign w:val="top"/>
          </w:tcPr>
          <w:p w14:paraId="20564976">
            <w:pPr>
              <w:rPr>
                <w:rFonts w:ascii="仿宋_GB2312" w:hAnsi="等线" w:eastAsia="仿宋_GB2312"/>
                <w:szCs w:val="21"/>
              </w:rPr>
            </w:pPr>
          </w:p>
        </w:tc>
      </w:tr>
    </w:tbl>
    <w:p w14:paraId="32FCDCA5">
      <w:pPr>
        <w:spacing w:line="640" w:lineRule="exact"/>
        <w:rPr>
          <w:rFonts w:ascii="方正小标宋简体" w:hAnsi="等线" w:eastAsia="方正小标宋简体"/>
          <w:sz w:val="32"/>
          <w:szCs w:val="32"/>
        </w:rPr>
      </w:pPr>
    </w:p>
    <w:p w14:paraId="08659ABC">
      <w:pPr>
        <w:spacing w:line="640" w:lineRule="exact"/>
        <w:rPr>
          <w:rFonts w:ascii="方正小标宋简体" w:hAnsi="等线" w:eastAsia="方正小标宋简体"/>
          <w:sz w:val="32"/>
          <w:szCs w:val="32"/>
        </w:rPr>
      </w:pPr>
    </w:p>
    <w:p w14:paraId="0DBC6223">
      <w:pPr>
        <w:spacing w:line="640" w:lineRule="exact"/>
        <w:rPr>
          <w:rFonts w:ascii="方正小标宋简体" w:hAnsi="等线" w:eastAsia="方正小标宋简体"/>
          <w:sz w:val="32"/>
          <w:szCs w:val="32"/>
        </w:rPr>
      </w:pPr>
    </w:p>
    <w:p w14:paraId="591F060D">
      <w:pPr>
        <w:spacing w:line="640" w:lineRule="exact"/>
        <w:rPr>
          <w:rFonts w:ascii="方正小标宋简体" w:hAnsi="等线" w:eastAsia="方正小标宋简体"/>
          <w:sz w:val="32"/>
          <w:szCs w:val="32"/>
        </w:rPr>
      </w:pPr>
    </w:p>
    <w:p w14:paraId="57B1E477">
      <w:pPr>
        <w:spacing w:line="640" w:lineRule="exact"/>
        <w:rPr>
          <w:rFonts w:ascii="方正小标宋简体" w:hAnsi="等线" w:eastAsia="方正小标宋简体"/>
          <w:sz w:val="32"/>
          <w:szCs w:val="32"/>
        </w:rPr>
      </w:pPr>
    </w:p>
    <w:p w14:paraId="2D03372E">
      <w:pPr>
        <w:spacing w:line="640" w:lineRule="exact"/>
        <w:rPr>
          <w:rFonts w:ascii="方正小标宋简体" w:hAnsi="等线" w:eastAsia="方正小标宋简体"/>
          <w:sz w:val="32"/>
          <w:szCs w:val="32"/>
        </w:rPr>
      </w:pPr>
    </w:p>
    <w:p w14:paraId="620E4E33">
      <w:pPr>
        <w:spacing w:line="640" w:lineRule="exact"/>
        <w:rPr>
          <w:rFonts w:ascii="方正小标宋简体" w:hAnsi="等线" w:eastAsia="方正小标宋简体"/>
          <w:sz w:val="32"/>
          <w:szCs w:val="32"/>
        </w:rPr>
      </w:pPr>
    </w:p>
    <w:p w14:paraId="78C9E17D">
      <w:pPr>
        <w:spacing w:line="640" w:lineRule="exact"/>
        <w:rPr>
          <w:rFonts w:ascii="方正小标宋简体" w:hAnsi="等线" w:eastAsia="方正小标宋简体"/>
          <w:sz w:val="32"/>
          <w:szCs w:val="32"/>
        </w:rPr>
      </w:pPr>
    </w:p>
    <w:p w14:paraId="434764FC"/>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3C64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2A16814A">
            <w:pPr>
              <w:jc w:val="center"/>
              <w:rPr>
                <w:rFonts w:ascii="黑体" w:hAnsi="宋体" w:eastAsia="黑体"/>
                <w:sz w:val="32"/>
                <w:szCs w:val="32"/>
              </w:rPr>
            </w:pPr>
            <w:r>
              <w:rPr>
                <w:rFonts w:hint="eastAsia" w:ascii="黑体" w:hAnsi="宋体" w:eastAsia="黑体"/>
                <w:sz w:val="32"/>
                <w:szCs w:val="32"/>
                <w:lang w:bidi="ar"/>
              </w:rPr>
              <w:t>（八十六）</w:t>
            </w:r>
            <w:r>
              <w:rPr>
                <w:rFonts w:hint="eastAsia" w:ascii="黑体" w:hAnsi="宋体" w:eastAsia="黑体"/>
                <w:sz w:val="32"/>
                <w:szCs w:val="32"/>
              </w:rPr>
              <w:t>食盐加碘消除碘缺乏危害管理条例</w:t>
            </w:r>
          </w:p>
        </w:tc>
      </w:tr>
      <w:tr w14:paraId="0E8F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84E5A91">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706BCDD2">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7355D12A">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4523BFA1">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67B13CC9">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02691042">
            <w:pPr>
              <w:jc w:val="center"/>
              <w:rPr>
                <w:rFonts w:ascii="仿宋_GB2312" w:hAnsi="等线" w:eastAsia="仿宋_GB2312"/>
                <w:sz w:val="32"/>
                <w:szCs w:val="32"/>
              </w:rPr>
            </w:pPr>
            <w:r>
              <w:rPr>
                <w:rFonts w:hint="eastAsia" w:ascii="仿宋_GB2312" w:hAnsi="等线" w:eastAsia="仿宋_GB2312"/>
                <w:sz w:val="32"/>
                <w:szCs w:val="32"/>
              </w:rPr>
              <w:t>备注</w:t>
            </w:r>
          </w:p>
        </w:tc>
      </w:tr>
      <w:tr w14:paraId="13D5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DE42423">
            <w:pPr>
              <w:ind w:firstLine="210" w:firstLineChars="100"/>
              <w:rPr>
                <w:rFonts w:ascii="仿宋_GB2312" w:hAnsi="等线" w:eastAsia="仿宋_GB2312"/>
                <w:szCs w:val="21"/>
                <w:lang w:val="en"/>
              </w:rPr>
            </w:pPr>
            <w:r>
              <w:rPr>
                <w:rFonts w:hint="eastAsia" w:ascii="仿宋_GB2312" w:hAnsi="等线" w:eastAsia="仿宋_GB2312"/>
                <w:szCs w:val="21"/>
              </w:rPr>
              <w:t>69</w:t>
            </w:r>
            <w:r>
              <w:rPr>
                <w:rFonts w:ascii="仿宋_GB2312" w:hAnsi="等线" w:eastAsia="仿宋_GB2312"/>
                <w:szCs w:val="21"/>
                <w:lang w:val="en"/>
              </w:rPr>
              <w:t>2</w:t>
            </w:r>
          </w:p>
        </w:tc>
        <w:tc>
          <w:tcPr>
            <w:tcW w:w="3146" w:type="dxa"/>
            <w:tcBorders>
              <w:top w:val="single" w:color="auto" w:sz="4" w:space="0"/>
              <w:left w:val="nil"/>
              <w:bottom w:val="single" w:color="auto" w:sz="4" w:space="0"/>
              <w:right w:val="single" w:color="auto" w:sz="4" w:space="0"/>
            </w:tcBorders>
            <w:noWrap w:val="0"/>
            <w:vAlign w:val="top"/>
          </w:tcPr>
          <w:p w14:paraId="43911338">
            <w:pPr>
              <w:rPr>
                <w:rFonts w:ascii="仿宋_GB2312" w:hAnsi="等线" w:eastAsia="仿宋_GB2312"/>
                <w:szCs w:val="21"/>
              </w:rPr>
            </w:pPr>
            <w:r>
              <w:rPr>
                <w:rFonts w:hint="eastAsia" w:ascii="仿宋_GB2312" w:hAnsi="等线" w:eastAsia="仿宋_GB2312"/>
                <w:szCs w:val="21"/>
              </w:rPr>
              <w:t>违反本条例的规定，在碘盐的加工、运输、经营过程中不符合国家卫生标准</w:t>
            </w:r>
          </w:p>
        </w:tc>
        <w:tc>
          <w:tcPr>
            <w:tcW w:w="2837" w:type="dxa"/>
            <w:tcBorders>
              <w:top w:val="single" w:color="auto" w:sz="4" w:space="0"/>
              <w:left w:val="nil"/>
              <w:bottom w:val="single" w:color="auto" w:sz="4" w:space="0"/>
              <w:right w:val="single" w:color="auto" w:sz="4" w:space="0"/>
            </w:tcBorders>
            <w:noWrap w:val="0"/>
            <w:vAlign w:val="top"/>
          </w:tcPr>
          <w:p w14:paraId="0CF8E482">
            <w:pPr>
              <w:rPr>
                <w:rFonts w:ascii="仿宋_GB2312" w:hAnsi="等线" w:eastAsia="仿宋_GB2312"/>
                <w:szCs w:val="21"/>
              </w:rPr>
            </w:pPr>
            <w:r>
              <w:rPr>
                <w:rFonts w:hint="eastAsia" w:ascii="仿宋_GB2312" w:hAnsi="等线" w:eastAsia="仿宋_GB2312"/>
                <w:szCs w:val="21"/>
              </w:rPr>
              <w:t>《食盐加碘消除碘缺乏危害管理条例》第二十七条  违反本条例的规定，在碘盐的加工、运输、经营过程中不符合国家卫生标准的，由县级以上人民政府卫生行政部门责令责任者改正，可以并处该盐产品价值3倍以下的罚款。</w:t>
            </w:r>
          </w:p>
        </w:tc>
        <w:tc>
          <w:tcPr>
            <w:tcW w:w="2663" w:type="dxa"/>
            <w:tcBorders>
              <w:top w:val="single" w:color="auto" w:sz="4" w:space="0"/>
              <w:left w:val="nil"/>
              <w:bottom w:val="single" w:color="auto" w:sz="4" w:space="0"/>
              <w:right w:val="single" w:color="auto" w:sz="4" w:space="0"/>
            </w:tcBorders>
            <w:noWrap w:val="0"/>
            <w:vAlign w:val="top"/>
          </w:tcPr>
          <w:p w14:paraId="3E85887A">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：碘盐在加工、运输、经营过程中存在的不符合国家卫生标准的情况较为轻微，尚未对碘盐的质量和安全性产生实质性影响，且责任人能够积极配合整改。</w:t>
            </w:r>
          </w:p>
          <w:p w14:paraId="2FBB88B2">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：碘盐的卫生标准不符合情况较为明显，但未造成严重的健康危害或不良社会影响。</w:t>
            </w:r>
          </w:p>
          <w:p w14:paraId="5CDA79F9">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：碘盐不符合国家卫生标准的情况严重，对消费者的健康造成了潜在威胁或实际危害，或者责任人曾因类似问题被处罚后再次违反。</w:t>
            </w:r>
          </w:p>
        </w:tc>
        <w:tc>
          <w:tcPr>
            <w:tcW w:w="2835" w:type="dxa"/>
            <w:tcBorders>
              <w:top w:val="single" w:color="auto" w:sz="4" w:space="0"/>
              <w:left w:val="nil"/>
              <w:bottom w:val="single" w:color="auto" w:sz="4" w:space="0"/>
              <w:right w:val="single" w:color="auto" w:sz="4" w:space="0"/>
            </w:tcBorders>
            <w:noWrap w:val="0"/>
            <w:vAlign w:val="top"/>
          </w:tcPr>
          <w:p w14:paraId="63355D20">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：不予行政处罚，责令改正。</w:t>
            </w:r>
          </w:p>
          <w:p w14:paraId="3AED613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：责令改正，并处该盐产品价值</w:t>
            </w:r>
            <w:r>
              <w:rPr>
                <w:rFonts w:ascii="仿宋_GB2312" w:hAnsi="等线" w:eastAsia="仿宋_GB2312"/>
                <w:szCs w:val="21"/>
                <w:lang w:val="en"/>
              </w:rPr>
              <w:t>1</w:t>
            </w:r>
            <w:r>
              <w:rPr>
                <w:rFonts w:hint="eastAsia" w:ascii="仿宋_GB2312" w:hAnsi="等线" w:eastAsia="仿宋_GB2312"/>
                <w:szCs w:val="21"/>
                <w:lang w:val="en"/>
              </w:rPr>
              <w:t>至</w:t>
            </w:r>
            <w:r>
              <w:rPr>
                <w:rFonts w:hint="eastAsia" w:ascii="仿宋_GB2312" w:hAnsi="等线" w:eastAsia="仿宋_GB2312"/>
                <w:szCs w:val="21"/>
              </w:rPr>
              <w:t>2倍的罚款。</w:t>
            </w:r>
          </w:p>
          <w:p w14:paraId="6D357BCA">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：责令改正，并处该盐产品价值3倍的罚款。</w:t>
            </w:r>
          </w:p>
        </w:tc>
        <w:tc>
          <w:tcPr>
            <w:tcW w:w="1479" w:type="dxa"/>
            <w:tcBorders>
              <w:top w:val="single" w:color="auto" w:sz="4" w:space="0"/>
              <w:left w:val="nil"/>
              <w:bottom w:val="single" w:color="auto" w:sz="4" w:space="0"/>
              <w:right w:val="single" w:color="auto" w:sz="4" w:space="0"/>
            </w:tcBorders>
            <w:noWrap w:val="0"/>
            <w:vAlign w:val="top"/>
          </w:tcPr>
          <w:p w14:paraId="05B40FCF">
            <w:pPr>
              <w:rPr>
                <w:rFonts w:ascii="仿宋_GB2312" w:hAnsi="等线" w:eastAsia="仿宋_GB2312"/>
                <w:szCs w:val="21"/>
              </w:rPr>
            </w:pPr>
          </w:p>
        </w:tc>
      </w:tr>
      <w:tr w14:paraId="678C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5D17930">
            <w:pPr>
              <w:ind w:firstLine="210" w:firstLineChars="100"/>
              <w:rPr>
                <w:rFonts w:ascii="仿宋_GB2312" w:hAnsi="等线" w:eastAsia="仿宋_GB2312"/>
                <w:szCs w:val="21"/>
                <w:lang w:val="en"/>
              </w:rPr>
            </w:pPr>
            <w:r>
              <w:rPr>
                <w:rFonts w:hint="eastAsia" w:ascii="仿宋_GB2312" w:hAnsi="等线" w:eastAsia="仿宋_GB2312"/>
                <w:szCs w:val="21"/>
              </w:rPr>
              <w:t>69</w:t>
            </w:r>
            <w:r>
              <w:rPr>
                <w:rFonts w:ascii="仿宋_GB2312" w:hAnsi="等线" w:eastAsia="仿宋_GB2312"/>
                <w:szCs w:val="21"/>
                <w:lang w:val="en"/>
              </w:rPr>
              <w:t>3</w:t>
            </w:r>
          </w:p>
        </w:tc>
        <w:tc>
          <w:tcPr>
            <w:tcW w:w="3146" w:type="dxa"/>
            <w:tcBorders>
              <w:top w:val="single" w:color="auto" w:sz="4" w:space="0"/>
              <w:left w:val="nil"/>
              <w:bottom w:val="single" w:color="auto" w:sz="4" w:space="0"/>
              <w:right w:val="single" w:color="auto" w:sz="4" w:space="0"/>
            </w:tcBorders>
            <w:noWrap w:val="0"/>
            <w:vAlign w:val="top"/>
          </w:tcPr>
          <w:p w14:paraId="06021592">
            <w:pPr>
              <w:rPr>
                <w:rFonts w:ascii="仿宋_GB2312" w:hAnsi="等线" w:eastAsia="仿宋_GB2312"/>
                <w:szCs w:val="21"/>
              </w:rPr>
            </w:pPr>
            <w:r>
              <w:rPr>
                <w:rFonts w:hint="eastAsia" w:ascii="仿宋_GB2312" w:hAnsi="等线" w:eastAsia="仿宋_GB2312"/>
                <w:szCs w:val="21"/>
              </w:rPr>
              <w:t>出厂碘盐未予包装或者包装不符合国家卫生标准</w:t>
            </w:r>
          </w:p>
        </w:tc>
        <w:tc>
          <w:tcPr>
            <w:tcW w:w="2837" w:type="dxa"/>
            <w:tcBorders>
              <w:top w:val="single" w:color="auto" w:sz="4" w:space="0"/>
              <w:left w:val="nil"/>
              <w:bottom w:val="single" w:color="auto" w:sz="4" w:space="0"/>
              <w:right w:val="single" w:color="auto" w:sz="4" w:space="0"/>
            </w:tcBorders>
            <w:noWrap w:val="0"/>
            <w:vAlign w:val="top"/>
          </w:tcPr>
          <w:p w14:paraId="76E0FAB4">
            <w:pPr>
              <w:rPr>
                <w:rFonts w:ascii="仿宋_GB2312" w:hAnsi="等线" w:eastAsia="仿宋_GB2312"/>
                <w:szCs w:val="21"/>
              </w:rPr>
            </w:pPr>
            <w:r>
              <w:rPr>
                <w:rFonts w:hint="eastAsia" w:ascii="仿宋_GB2312" w:hAnsi="等线" w:eastAsia="仿宋_GB2312"/>
                <w:szCs w:val="21"/>
              </w:rPr>
              <w:t>《食盐加碘消除碘缺乏危害管理条例》第二十八条  违反本条例的规定，出厂碘盐未予包装或者包装不符合国家卫生标准的，由县级以上人民政府卫生行政部门责令改正，可以并处该盐产品价值3倍以下的罚款。</w:t>
            </w:r>
          </w:p>
        </w:tc>
        <w:tc>
          <w:tcPr>
            <w:tcW w:w="2663" w:type="dxa"/>
            <w:tcBorders>
              <w:top w:val="single" w:color="auto" w:sz="4" w:space="0"/>
              <w:left w:val="nil"/>
              <w:bottom w:val="single" w:color="auto" w:sz="4" w:space="0"/>
              <w:right w:val="single" w:color="auto" w:sz="4" w:space="0"/>
            </w:tcBorders>
            <w:noWrap w:val="0"/>
            <w:vAlign w:val="top"/>
          </w:tcPr>
          <w:p w14:paraId="1018ED37">
            <w:pPr>
              <w:rPr>
                <w:rFonts w:hint="eastAsia" w:ascii="仿宋_GB2312" w:hAnsi="等线" w:eastAsia="仿宋_GB2312"/>
                <w:b/>
                <w:szCs w:val="21"/>
              </w:rPr>
            </w:pPr>
            <w:r>
              <w:rPr>
                <w:rFonts w:hint="eastAsia" w:ascii="仿宋_GB2312" w:hAnsi="等线" w:eastAsia="仿宋_GB2312"/>
                <w:b/>
                <w:szCs w:val="21"/>
              </w:rPr>
              <w:t>较轻</w:t>
            </w:r>
            <w:r>
              <w:rPr>
                <w:rFonts w:hint="eastAsia" w:ascii="仿宋_GB2312" w:hAnsi="等线" w:eastAsia="仿宋_GB2312"/>
                <w:szCs w:val="21"/>
              </w:rPr>
              <w:t>：首次被发现有出厂碘盐未予包装或者包装不符合国家卫生标准的情况，且该行为未造成明显不良影响或危害后果。</w:t>
            </w:r>
          </w:p>
          <w:p w14:paraId="1BCB6A1C">
            <w:pPr>
              <w:rPr>
                <w:rFonts w:hint="eastAsia"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：曾经因类似问题被处罚过，再次出现出厂碘盐包装问题，或者在首次被发现后，经卫生行政部门责令改正但未在规定时间内完成整改的。</w:t>
            </w:r>
          </w:p>
          <w:p w14:paraId="1B1F1938">
            <w:pPr>
              <w:rPr>
                <w:rFonts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：出厂碘盐的包装问题导致碘盐受到污染、变质，对消费者的健康造成了潜在的威胁或者实际的危害。</w:t>
            </w:r>
          </w:p>
        </w:tc>
        <w:tc>
          <w:tcPr>
            <w:tcW w:w="2835" w:type="dxa"/>
            <w:tcBorders>
              <w:top w:val="single" w:color="auto" w:sz="4" w:space="0"/>
              <w:left w:val="nil"/>
              <w:bottom w:val="single" w:color="auto" w:sz="4" w:space="0"/>
              <w:right w:val="single" w:color="auto" w:sz="4" w:space="0"/>
            </w:tcBorders>
            <w:noWrap w:val="0"/>
            <w:vAlign w:val="top"/>
          </w:tcPr>
          <w:p w14:paraId="5D7C52CE">
            <w:pPr>
              <w:rPr>
                <w:rFonts w:hint="eastAsia" w:ascii="仿宋_GB2312" w:hAnsi="等线" w:eastAsia="仿宋_GB2312"/>
                <w:b/>
                <w:szCs w:val="21"/>
              </w:rPr>
            </w:pPr>
            <w:r>
              <w:rPr>
                <w:rFonts w:hint="eastAsia" w:ascii="仿宋_GB2312" w:hAnsi="等线" w:eastAsia="仿宋_GB2312"/>
                <w:b/>
                <w:szCs w:val="21"/>
              </w:rPr>
              <w:t>从轻</w:t>
            </w:r>
            <w:r>
              <w:rPr>
                <w:rFonts w:hint="eastAsia" w:ascii="仿宋_GB2312" w:hAnsi="等线" w:eastAsia="仿宋_GB2312"/>
                <w:szCs w:val="21"/>
              </w:rPr>
              <w:t>：不予行政处罚，责令改正。</w:t>
            </w:r>
          </w:p>
          <w:p w14:paraId="4B7CA5F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：责令改正，并处该盐产品价值</w:t>
            </w:r>
            <w:r>
              <w:rPr>
                <w:rFonts w:ascii="仿宋_GB2312" w:hAnsi="等线" w:eastAsia="仿宋_GB2312"/>
                <w:szCs w:val="21"/>
                <w:lang w:val="en"/>
              </w:rPr>
              <w:t>1</w:t>
            </w:r>
            <w:r>
              <w:rPr>
                <w:rFonts w:hint="eastAsia" w:ascii="仿宋_GB2312" w:hAnsi="等线" w:eastAsia="仿宋_GB2312"/>
                <w:szCs w:val="21"/>
                <w:lang w:val="en"/>
              </w:rPr>
              <w:t>至</w:t>
            </w:r>
            <w:r>
              <w:rPr>
                <w:rFonts w:hint="eastAsia" w:ascii="仿宋_GB2312" w:hAnsi="等线" w:eastAsia="仿宋_GB2312"/>
                <w:szCs w:val="21"/>
              </w:rPr>
              <w:t>2倍的罚款。</w:t>
            </w:r>
          </w:p>
          <w:p w14:paraId="67EDBD6D">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：责令改正，并处该盐产品价值3倍的罚款。</w:t>
            </w:r>
          </w:p>
        </w:tc>
        <w:tc>
          <w:tcPr>
            <w:tcW w:w="1479" w:type="dxa"/>
            <w:tcBorders>
              <w:top w:val="single" w:color="auto" w:sz="4" w:space="0"/>
              <w:left w:val="nil"/>
              <w:bottom w:val="single" w:color="auto" w:sz="4" w:space="0"/>
              <w:right w:val="single" w:color="auto" w:sz="4" w:space="0"/>
            </w:tcBorders>
            <w:noWrap w:val="0"/>
            <w:vAlign w:val="top"/>
          </w:tcPr>
          <w:p w14:paraId="7DCC7122">
            <w:pPr>
              <w:rPr>
                <w:rFonts w:ascii="仿宋_GB2312" w:hAnsi="等线" w:eastAsia="仿宋_GB2312"/>
                <w:szCs w:val="21"/>
              </w:rPr>
            </w:pPr>
          </w:p>
        </w:tc>
      </w:tr>
      <w:tr w14:paraId="7BF3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509F032">
            <w:pPr>
              <w:ind w:firstLine="210" w:firstLineChars="100"/>
              <w:rPr>
                <w:rFonts w:ascii="仿宋_GB2312" w:hAnsi="等线" w:eastAsia="仿宋_GB2312"/>
                <w:szCs w:val="21"/>
                <w:lang w:val="en"/>
              </w:rPr>
            </w:pPr>
            <w:r>
              <w:rPr>
                <w:rFonts w:hint="eastAsia" w:ascii="仿宋_GB2312" w:hAnsi="等线" w:eastAsia="仿宋_GB2312"/>
                <w:szCs w:val="21"/>
              </w:rPr>
              <w:t>69</w:t>
            </w:r>
            <w:r>
              <w:rPr>
                <w:rFonts w:ascii="仿宋_GB2312" w:hAnsi="等线" w:eastAsia="仿宋_GB2312"/>
                <w:szCs w:val="21"/>
                <w:lang w:val="en"/>
              </w:rPr>
              <w:t>4</w:t>
            </w:r>
          </w:p>
        </w:tc>
        <w:tc>
          <w:tcPr>
            <w:tcW w:w="3146" w:type="dxa"/>
            <w:tcBorders>
              <w:top w:val="single" w:color="auto" w:sz="4" w:space="0"/>
              <w:left w:val="nil"/>
              <w:bottom w:val="single" w:color="auto" w:sz="4" w:space="0"/>
              <w:right w:val="single" w:color="auto" w:sz="4" w:space="0"/>
            </w:tcBorders>
            <w:noWrap w:val="0"/>
            <w:vAlign w:val="top"/>
          </w:tcPr>
          <w:p w14:paraId="299B9A3C">
            <w:pPr>
              <w:rPr>
                <w:rFonts w:ascii="仿宋_GB2312" w:hAnsi="等线" w:eastAsia="仿宋_GB2312"/>
                <w:szCs w:val="21"/>
              </w:rPr>
            </w:pPr>
            <w:r>
              <w:rPr>
                <w:rFonts w:hint="eastAsia" w:ascii="仿宋_GB2312" w:hAnsi="等线" w:eastAsia="仿宋_GB2312"/>
                <w:szCs w:val="21"/>
              </w:rPr>
              <w:t>在缺碘地区生产、销售的食品和副食品中加非碘盐</w:t>
            </w:r>
          </w:p>
        </w:tc>
        <w:tc>
          <w:tcPr>
            <w:tcW w:w="2837" w:type="dxa"/>
            <w:tcBorders>
              <w:top w:val="single" w:color="auto" w:sz="4" w:space="0"/>
              <w:left w:val="nil"/>
              <w:bottom w:val="single" w:color="auto" w:sz="4" w:space="0"/>
              <w:right w:val="single" w:color="auto" w:sz="4" w:space="0"/>
            </w:tcBorders>
            <w:noWrap w:val="0"/>
            <w:vAlign w:val="top"/>
          </w:tcPr>
          <w:p w14:paraId="1FCA5BDC">
            <w:pPr>
              <w:rPr>
                <w:rFonts w:ascii="仿宋_GB2312" w:hAnsi="等线" w:eastAsia="仿宋_GB2312"/>
                <w:szCs w:val="21"/>
              </w:rPr>
            </w:pPr>
            <w:r>
              <w:rPr>
                <w:rFonts w:hint="eastAsia" w:ascii="仿宋_GB2312" w:hAnsi="等线" w:eastAsia="仿宋_GB2312"/>
                <w:szCs w:val="21"/>
              </w:rPr>
              <w:t>《食盐加碘消除碘缺乏危害管理条例》第二十九条  违反本条例的规定，在缺碘地区生产、销售的食品和副食品中加非碘盐的，由县级以上人民政府卫生行政部门责令改正，没收违法所得，可以并处该产品价值1倍以下的罚款。</w:t>
            </w:r>
          </w:p>
        </w:tc>
        <w:tc>
          <w:tcPr>
            <w:tcW w:w="2663" w:type="dxa"/>
            <w:tcBorders>
              <w:top w:val="single" w:color="auto" w:sz="4" w:space="0"/>
              <w:left w:val="nil"/>
              <w:bottom w:val="single" w:color="auto" w:sz="4" w:space="0"/>
              <w:right w:val="single" w:color="auto" w:sz="4" w:space="0"/>
            </w:tcBorders>
            <w:noWrap w:val="0"/>
            <w:vAlign w:val="top"/>
          </w:tcPr>
          <w:p w14:paraId="4F4961B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：初次违反，添加非碘盐的行为情节轻微，且该食品或副食品尚未广泛销售，没有对当地碘缺乏防治工作造成明显影响，同时责任者积极配合调查并主动改正的</w:t>
            </w:r>
          </w:p>
          <w:p w14:paraId="2FEFF06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：添加非碘盐的行为具有一定的普遍性，涉及的食品或副食品数量较多，但尚未造成严重的健康危害或社会影响。</w:t>
            </w:r>
          </w:p>
          <w:p w14:paraId="56BE44A4">
            <w:pPr>
              <w:rPr>
                <w:rFonts w:hint="eastAsia" w:ascii="仿宋_GB2312" w:hAnsi="等线" w:eastAsia="仿宋_GB2312"/>
                <w:szCs w:val="21"/>
              </w:rPr>
            </w:pPr>
            <w:r>
              <w:rPr>
                <w:rFonts w:hint="eastAsia" w:ascii="仿宋_GB2312" w:hAnsi="等线" w:eastAsia="仿宋_GB2312"/>
                <w:b/>
                <w:szCs w:val="21"/>
              </w:rPr>
              <w:t>严重</w:t>
            </w:r>
            <w:r>
              <w:rPr>
                <w:rFonts w:hint="eastAsia" w:ascii="仿宋_GB2312" w:hAnsi="等线" w:eastAsia="仿宋_GB2312"/>
                <w:szCs w:val="21"/>
              </w:rPr>
              <w:t>：在缺碘地区生产、销售添加非碘盐的食品和副食品的行为，导致了碘缺乏病的发生或加重等严重健康危害，或者责任者曾因类似行为被处罚后再次违反。</w:t>
            </w:r>
          </w:p>
        </w:tc>
        <w:tc>
          <w:tcPr>
            <w:tcW w:w="2835" w:type="dxa"/>
            <w:tcBorders>
              <w:top w:val="single" w:color="auto" w:sz="4" w:space="0"/>
              <w:left w:val="nil"/>
              <w:bottom w:val="single" w:color="auto" w:sz="4" w:space="0"/>
              <w:right w:val="single" w:color="auto" w:sz="4" w:space="0"/>
            </w:tcBorders>
            <w:noWrap w:val="0"/>
            <w:vAlign w:val="top"/>
          </w:tcPr>
          <w:p w14:paraId="491ECCA8">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：责令改正，没收违法所得。</w:t>
            </w:r>
          </w:p>
          <w:p w14:paraId="3F5D65A9">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：责令改正，没收违法所得，并处该盐产品价值0.5倍的罚款。</w:t>
            </w:r>
          </w:p>
          <w:p w14:paraId="46050B2C">
            <w:pPr>
              <w:rPr>
                <w:rFonts w:ascii="仿宋_GB2312" w:hAnsi="等线" w:eastAsia="仿宋_GB2312"/>
                <w:szCs w:val="21"/>
              </w:rPr>
            </w:pPr>
            <w:r>
              <w:rPr>
                <w:rFonts w:hint="eastAsia" w:ascii="仿宋_GB2312" w:hAnsi="等线" w:eastAsia="仿宋_GB2312"/>
                <w:b/>
                <w:szCs w:val="21"/>
              </w:rPr>
              <w:t>从重</w:t>
            </w:r>
            <w:r>
              <w:rPr>
                <w:rFonts w:hint="eastAsia" w:ascii="仿宋_GB2312" w:hAnsi="等线" w:eastAsia="仿宋_GB2312"/>
                <w:szCs w:val="21"/>
              </w:rPr>
              <w:t>：责令改正，没收违法所得，并处该盐产品价值1倍（与该盐产品价值相等）的罚款。</w:t>
            </w:r>
          </w:p>
        </w:tc>
        <w:tc>
          <w:tcPr>
            <w:tcW w:w="1479" w:type="dxa"/>
            <w:tcBorders>
              <w:top w:val="single" w:color="auto" w:sz="4" w:space="0"/>
              <w:left w:val="nil"/>
              <w:bottom w:val="single" w:color="auto" w:sz="4" w:space="0"/>
              <w:right w:val="single" w:color="auto" w:sz="4" w:space="0"/>
            </w:tcBorders>
            <w:noWrap w:val="0"/>
            <w:vAlign w:val="top"/>
          </w:tcPr>
          <w:p w14:paraId="4BDD6387">
            <w:pPr>
              <w:rPr>
                <w:rFonts w:ascii="仿宋_GB2312" w:hAnsi="等线" w:eastAsia="仿宋_GB2312"/>
                <w:szCs w:val="21"/>
              </w:rPr>
            </w:pPr>
          </w:p>
        </w:tc>
      </w:tr>
    </w:tbl>
    <w:p w14:paraId="51781E25"/>
    <w:p w14:paraId="021BB7E9"/>
    <w:p w14:paraId="49762EE5"/>
    <w:p w14:paraId="038C01FD"/>
    <w:p w14:paraId="66E952DB"/>
    <w:p w14:paraId="1A72CEDF">
      <w:pPr>
        <w:rPr>
          <w:rFonts w:hint="eastAsia" w:ascii="方正小标宋简体" w:hAnsi="等线" w:eastAsia="方正小标宋简体"/>
          <w:b/>
          <w:sz w:val="36"/>
          <w:szCs w:val="36"/>
        </w:rPr>
      </w:pPr>
    </w:p>
    <w:p w14:paraId="0D1647FF">
      <w:pPr>
        <w:rPr>
          <w:rFonts w:hint="eastAsia" w:ascii="方正小标宋简体" w:hAnsi="等线" w:eastAsia="方正小标宋简体"/>
          <w:b/>
          <w:sz w:val="36"/>
          <w:szCs w:val="36"/>
        </w:rPr>
      </w:pPr>
      <w:r>
        <w:rPr>
          <w:rFonts w:hint="eastAsia" w:ascii="方正小标宋简体" w:hAnsi="等线" w:eastAsia="方正小标宋简体"/>
          <w:b/>
          <w:sz w:val="36"/>
          <w:szCs w:val="36"/>
        </w:rPr>
        <w:t xml:space="preserve"> </w:t>
      </w:r>
    </w:p>
    <w:p w14:paraId="1813AB0B">
      <w:pPr>
        <w:rPr>
          <w:rFonts w:hint="eastAsia" w:ascii="方正小标宋简体" w:hAnsi="等线" w:eastAsia="方正小标宋简体"/>
          <w:b/>
          <w:sz w:val="36"/>
          <w:szCs w:val="36"/>
        </w:rPr>
      </w:pPr>
    </w:p>
    <w:p w14:paraId="57F34058">
      <w:pPr>
        <w:rPr>
          <w:rFonts w:hint="eastAsia" w:ascii="方正小标宋简体" w:hAnsi="等线" w:eastAsia="方正小标宋简体"/>
          <w:b/>
          <w:sz w:val="36"/>
          <w:szCs w:val="36"/>
        </w:rPr>
      </w:pPr>
    </w:p>
    <w:p w14:paraId="6455A181">
      <w:pPr>
        <w:rPr>
          <w:rFonts w:hint="eastAsia" w:ascii="方正小标宋简体" w:hAnsi="等线" w:eastAsia="方正小标宋简体"/>
          <w:b/>
          <w:sz w:val="36"/>
          <w:szCs w:val="36"/>
        </w:rPr>
      </w:pPr>
    </w:p>
    <w:p w14:paraId="4A237943">
      <w:pPr>
        <w:rPr>
          <w:rFonts w:hint="eastAsia" w:ascii="方正小标宋简体" w:hAnsi="等线" w:eastAsia="方正小标宋简体"/>
          <w:b/>
          <w:sz w:val="36"/>
          <w:szCs w:val="36"/>
        </w:rPr>
      </w:pPr>
    </w:p>
    <w:p w14:paraId="1C9D5DC8">
      <w:pPr>
        <w:rPr>
          <w:rFonts w:hint="eastAsia" w:ascii="方正小标宋简体" w:hAnsi="等线" w:eastAsia="方正小标宋简体"/>
          <w:b/>
          <w:sz w:val="36"/>
          <w:szCs w:val="36"/>
        </w:rPr>
      </w:pPr>
    </w:p>
    <w:p w14:paraId="081191A4">
      <w:pPr>
        <w:rPr>
          <w:rFonts w:hint="eastAsia" w:ascii="方正小标宋简体" w:hAnsi="等线" w:eastAsia="方正小标宋简体"/>
          <w:b/>
          <w:sz w:val="36"/>
          <w:szCs w:val="36"/>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919"/>
        <w:gridCol w:w="2581"/>
        <w:gridCol w:w="2835"/>
        <w:gridCol w:w="1479"/>
      </w:tblGrid>
      <w:tr w14:paraId="3F37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14:paraId="1F375EA7">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（八十七）医疗废物管理条例</w:t>
            </w:r>
          </w:p>
          <w:p w14:paraId="118634FF">
            <w:pPr>
              <w:jc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（八十八）医疗卫生机构医疗废物管理办法</w:t>
            </w:r>
          </w:p>
          <w:p w14:paraId="7A36E9D1">
            <w:pPr>
              <w:jc w:val="center"/>
              <w:rPr>
                <w:rFonts w:ascii="黑体" w:hAnsi="黑体" w:eastAsia="黑体"/>
                <w:sz w:val="32"/>
                <w:szCs w:val="32"/>
              </w:rPr>
            </w:pPr>
            <w:r>
              <w:rPr>
                <w:rFonts w:hint="eastAsia" w:ascii="黑体" w:hAnsi="黑体" w:eastAsia="黑体" w:cs="方正小标宋简体"/>
                <w:color w:val="000000"/>
                <w:kern w:val="0"/>
                <w:sz w:val="32"/>
                <w:szCs w:val="32"/>
              </w:rPr>
              <w:t>（八十九）医疗废物管理行政处罚办法</w:t>
            </w:r>
          </w:p>
        </w:tc>
      </w:tr>
      <w:tr w14:paraId="283E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E704B74">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noWrap w:val="0"/>
            <w:vAlign w:val="top"/>
          </w:tcPr>
          <w:p w14:paraId="340EFF9D">
            <w:pPr>
              <w:jc w:val="center"/>
              <w:rPr>
                <w:rFonts w:ascii="仿宋_GB2312" w:hAnsi="等线" w:eastAsia="仿宋_GB2312"/>
                <w:sz w:val="32"/>
                <w:szCs w:val="32"/>
              </w:rPr>
            </w:pPr>
            <w:r>
              <w:rPr>
                <w:rFonts w:hint="eastAsia" w:ascii="仿宋_GB2312" w:hAnsi="等线" w:eastAsia="仿宋_GB2312"/>
                <w:sz w:val="32"/>
                <w:szCs w:val="32"/>
              </w:rPr>
              <w:t>违法</w:t>
            </w:r>
            <w:r>
              <w:rPr>
                <w:rFonts w:ascii="仿宋_GB2312" w:hAnsi="等线" w:eastAsia="仿宋_GB2312"/>
                <w:sz w:val="32"/>
                <w:szCs w:val="32"/>
              </w:rPr>
              <w:t>行为</w:t>
            </w:r>
          </w:p>
        </w:tc>
        <w:tc>
          <w:tcPr>
            <w:tcW w:w="2919" w:type="dxa"/>
            <w:noWrap w:val="0"/>
            <w:vAlign w:val="top"/>
          </w:tcPr>
          <w:p w14:paraId="0A5F4F6D">
            <w:pPr>
              <w:jc w:val="center"/>
              <w:rPr>
                <w:rFonts w:ascii="仿宋_GB2312" w:hAnsi="等线" w:eastAsia="仿宋_GB2312"/>
                <w:sz w:val="32"/>
                <w:szCs w:val="32"/>
              </w:rPr>
            </w:pPr>
            <w:r>
              <w:rPr>
                <w:rFonts w:hint="eastAsia" w:ascii="仿宋_GB2312" w:hAnsi="等线" w:eastAsia="仿宋_GB2312"/>
                <w:sz w:val="32"/>
                <w:szCs w:val="32"/>
              </w:rPr>
              <w:t>处罚</w:t>
            </w:r>
            <w:r>
              <w:rPr>
                <w:rFonts w:ascii="仿宋_GB2312" w:hAnsi="等线" w:eastAsia="仿宋_GB2312"/>
                <w:sz w:val="32"/>
                <w:szCs w:val="32"/>
              </w:rPr>
              <w:t>依据</w:t>
            </w:r>
          </w:p>
        </w:tc>
        <w:tc>
          <w:tcPr>
            <w:tcW w:w="2581" w:type="dxa"/>
            <w:noWrap w:val="0"/>
            <w:vAlign w:val="top"/>
          </w:tcPr>
          <w:p w14:paraId="35557836">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量情节</w:t>
            </w:r>
          </w:p>
        </w:tc>
        <w:tc>
          <w:tcPr>
            <w:tcW w:w="2835" w:type="dxa"/>
            <w:noWrap w:val="0"/>
            <w:vAlign w:val="top"/>
          </w:tcPr>
          <w:p w14:paraId="132050AC">
            <w:pPr>
              <w:jc w:val="center"/>
              <w:rPr>
                <w:rFonts w:ascii="仿宋_GB2312" w:hAnsi="等线" w:eastAsia="仿宋_GB2312"/>
                <w:sz w:val="32"/>
                <w:szCs w:val="32"/>
              </w:rPr>
            </w:pPr>
            <w:r>
              <w:rPr>
                <w:rFonts w:hint="eastAsia" w:ascii="仿宋_GB2312" w:hAnsi="等线" w:eastAsia="仿宋_GB2312"/>
                <w:sz w:val="32"/>
                <w:szCs w:val="32"/>
              </w:rPr>
              <w:t>裁</w:t>
            </w:r>
            <w:r>
              <w:rPr>
                <w:rFonts w:ascii="仿宋_GB2312" w:hAnsi="等线" w:eastAsia="仿宋_GB2312"/>
                <w:sz w:val="32"/>
                <w:szCs w:val="32"/>
              </w:rPr>
              <w:t>量基准</w:t>
            </w:r>
          </w:p>
        </w:tc>
        <w:tc>
          <w:tcPr>
            <w:tcW w:w="1479" w:type="dxa"/>
            <w:noWrap w:val="0"/>
            <w:vAlign w:val="top"/>
          </w:tcPr>
          <w:p w14:paraId="03FB1BA3">
            <w:pPr>
              <w:jc w:val="center"/>
              <w:rPr>
                <w:rFonts w:ascii="仿宋_GB2312" w:hAnsi="等线" w:eastAsia="仿宋_GB2312"/>
                <w:sz w:val="32"/>
                <w:szCs w:val="32"/>
              </w:rPr>
            </w:pPr>
            <w:r>
              <w:rPr>
                <w:rFonts w:hint="eastAsia" w:ascii="仿宋_GB2312" w:hAnsi="等线" w:eastAsia="仿宋_GB2312"/>
                <w:sz w:val="32"/>
                <w:szCs w:val="32"/>
              </w:rPr>
              <w:t>备注</w:t>
            </w:r>
          </w:p>
        </w:tc>
      </w:tr>
      <w:tr w14:paraId="17DE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6B53344">
            <w:pPr>
              <w:ind w:firstLine="210" w:firstLineChars="100"/>
              <w:rPr>
                <w:rFonts w:ascii="仿宋_GB2312" w:hAnsi="等线" w:eastAsia="仿宋_GB2312"/>
                <w:szCs w:val="21"/>
                <w:lang w:val="en"/>
              </w:rPr>
            </w:pPr>
            <w:r>
              <w:rPr>
                <w:rFonts w:ascii="仿宋_GB2312" w:hAnsi="等线" w:eastAsia="仿宋_GB2312"/>
                <w:szCs w:val="21"/>
                <w:lang w:val="en"/>
              </w:rPr>
              <w:t>695</w:t>
            </w:r>
          </w:p>
        </w:tc>
        <w:tc>
          <w:tcPr>
            <w:tcW w:w="3146" w:type="dxa"/>
            <w:noWrap w:val="0"/>
            <w:vAlign w:val="top"/>
          </w:tcPr>
          <w:p w14:paraId="026E48DD">
            <w:pPr>
              <w:rPr>
                <w:rFonts w:ascii="仿宋_GB2312" w:hAnsi="等线" w:eastAsia="仿宋_GB2312"/>
              </w:rPr>
            </w:pPr>
            <w:r>
              <w:rPr>
                <w:rFonts w:hint="eastAsia" w:ascii="仿宋_GB2312" w:hAnsi="等线" w:eastAsia="仿宋_GB2312"/>
              </w:rPr>
              <w:t>医疗卫生机构未建立、健全医疗废物管理制度，或者未设置监控部门或者专（兼）职人员</w:t>
            </w:r>
          </w:p>
        </w:tc>
        <w:tc>
          <w:tcPr>
            <w:tcW w:w="2919" w:type="dxa"/>
            <w:noWrap w:val="0"/>
            <w:vAlign w:val="top"/>
          </w:tcPr>
          <w:p w14:paraId="438E0F28">
            <w:pPr>
              <w:rPr>
                <w:rFonts w:ascii="仿宋_GB2312" w:hAnsi="等线" w:eastAsia="仿宋_GB2312"/>
              </w:rPr>
            </w:pPr>
            <w:r>
              <w:rPr>
                <w:rFonts w:hint="eastAsia" w:ascii="仿宋_GB2312" w:hAnsi="等线" w:eastAsia="仿宋_GB231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w:t>
            </w:r>
          </w:p>
        </w:tc>
        <w:tc>
          <w:tcPr>
            <w:tcW w:w="2581" w:type="dxa"/>
            <w:noWrap w:val="0"/>
            <w:vAlign w:val="top"/>
          </w:tcPr>
          <w:p w14:paraId="51645FC7">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2CCF4EF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2C0633F9">
            <w:pPr>
              <w:rPr>
                <w:rFonts w:ascii="仿宋_GB2312" w:hAnsi="等线" w:eastAsia="仿宋_GB2312"/>
              </w:rPr>
            </w:pPr>
          </w:p>
        </w:tc>
        <w:tc>
          <w:tcPr>
            <w:tcW w:w="2835" w:type="dxa"/>
            <w:noWrap w:val="0"/>
            <w:vAlign w:val="top"/>
          </w:tcPr>
          <w:p w14:paraId="7FD0243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7E27647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：处2000元以上5000元以下的罚款。</w:t>
            </w:r>
          </w:p>
        </w:tc>
        <w:tc>
          <w:tcPr>
            <w:tcW w:w="1479" w:type="dxa"/>
            <w:noWrap w:val="0"/>
            <w:vAlign w:val="top"/>
          </w:tcPr>
          <w:p w14:paraId="313D26EA">
            <w:pPr>
              <w:rPr>
                <w:rFonts w:ascii="仿宋_GB2312" w:hAnsi="等线" w:eastAsia="仿宋_GB2312"/>
              </w:rPr>
            </w:pPr>
          </w:p>
        </w:tc>
      </w:tr>
      <w:tr w14:paraId="47CB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00223A9">
            <w:pPr>
              <w:ind w:firstLine="210" w:firstLineChars="100"/>
              <w:rPr>
                <w:rFonts w:ascii="仿宋_GB2312" w:hAnsi="等线" w:eastAsia="仿宋_GB2312"/>
                <w:szCs w:val="21"/>
                <w:lang w:val="en"/>
              </w:rPr>
            </w:pPr>
            <w:r>
              <w:rPr>
                <w:rFonts w:ascii="仿宋_GB2312" w:hAnsi="等线" w:eastAsia="仿宋_GB2312"/>
                <w:szCs w:val="21"/>
                <w:lang w:val="en"/>
              </w:rPr>
              <w:t>696</w:t>
            </w:r>
          </w:p>
        </w:tc>
        <w:tc>
          <w:tcPr>
            <w:tcW w:w="3146" w:type="dxa"/>
            <w:noWrap w:val="0"/>
            <w:vAlign w:val="top"/>
          </w:tcPr>
          <w:p w14:paraId="26D6E024">
            <w:pPr>
              <w:rPr>
                <w:rFonts w:ascii="仿宋_GB2312" w:hAnsi="等线" w:eastAsia="仿宋_GB2312"/>
              </w:rPr>
            </w:pPr>
            <w:r>
              <w:rPr>
                <w:rFonts w:hint="eastAsia" w:ascii="仿宋_GB2312" w:hAnsi="等线" w:eastAsia="仿宋_GB2312"/>
              </w:rPr>
              <w:t>医疗卫生机构未对有关人员进行相关法律和专业技术、安全防护以及紧急处理等知识培训</w:t>
            </w:r>
          </w:p>
        </w:tc>
        <w:tc>
          <w:tcPr>
            <w:tcW w:w="2919" w:type="dxa"/>
            <w:noWrap w:val="0"/>
            <w:vAlign w:val="top"/>
          </w:tcPr>
          <w:p w14:paraId="6F522C4C">
            <w:pPr>
              <w:rPr>
                <w:rFonts w:ascii="仿宋_GB2312" w:hAnsi="等线" w:eastAsia="仿宋_GB2312"/>
              </w:rPr>
            </w:pPr>
            <w:r>
              <w:rPr>
                <w:rFonts w:hint="eastAsia" w:ascii="仿宋_GB2312" w:hAnsi="等线" w:eastAsia="仿宋_GB231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w:t>
            </w:r>
          </w:p>
        </w:tc>
        <w:tc>
          <w:tcPr>
            <w:tcW w:w="2581" w:type="dxa"/>
            <w:noWrap w:val="0"/>
            <w:vAlign w:val="top"/>
          </w:tcPr>
          <w:p w14:paraId="575542CD">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2304FEE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73B76D98">
            <w:pPr>
              <w:rPr>
                <w:rFonts w:ascii="仿宋_GB2312" w:hAnsi="等线" w:eastAsia="仿宋_GB2312"/>
              </w:rPr>
            </w:pPr>
          </w:p>
        </w:tc>
        <w:tc>
          <w:tcPr>
            <w:tcW w:w="2835" w:type="dxa"/>
            <w:noWrap w:val="0"/>
            <w:vAlign w:val="top"/>
          </w:tcPr>
          <w:p w14:paraId="64E09A28">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3CB4CAE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：处2000元以上5000元以下的罚款。</w:t>
            </w:r>
          </w:p>
        </w:tc>
        <w:tc>
          <w:tcPr>
            <w:tcW w:w="1479" w:type="dxa"/>
            <w:noWrap w:val="0"/>
            <w:vAlign w:val="top"/>
          </w:tcPr>
          <w:p w14:paraId="0C1E70B0">
            <w:pPr>
              <w:rPr>
                <w:rFonts w:ascii="仿宋_GB2312" w:hAnsi="等线" w:eastAsia="仿宋_GB2312"/>
              </w:rPr>
            </w:pPr>
          </w:p>
        </w:tc>
      </w:tr>
      <w:tr w14:paraId="2A6F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10DD92F">
            <w:pPr>
              <w:ind w:firstLine="210" w:firstLineChars="100"/>
              <w:rPr>
                <w:rFonts w:ascii="仿宋_GB2312" w:hAnsi="等线" w:eastAsia="仿宋_GB2312"/>
                <w:szCs w:val="21"/>
                <w:lang w:val="en"/>
              </w:rPr>
            </w:pPr>
            <w:r>
              <w:rPr>
                <w:rFonts w:ascii="仿宋_GB2312" w:hAnsi="等线" w:eastAsia="仿宋_GB2312"/>
                <w:szCs w:val="21"/>
                <w:lang w:val="en"/>
              </w:rPr>
              <w:t>697</w:t>
            </w:r>
          </w:p>
        </w:tc>
        <w:tc>
          <w:tcPr>
            <w:tcW w:w="3146" w:type="dxa"/>
            <w:noWrap w:val="0"/>
            <w:vAlign w:val="top"/>
          </w:tcPr>
          <w:p w14:paraId="57C41AB2">
            <w:pPr>
              <w:rPr>
                <w:rFonts w:ascii="仿宋_GB2312" w:hAnsi="等线" w:eastAsia="仿宋_GB2312"/>
              </w:rPr>
            </w:pPr>
            <w:r>
              <w:rPr>
                <w:rFonts w:hint="eastAsia" w:ascii="仿宋_GB2312" w:hAnsi="等线" w:eastAsia="仿宋_GB2312"/>
              </w:rPr>
              <w:t>医疗卫生机构未对从事医疗废物收集、运送、贮存、处置等工作的人员和管理人员采取职业卫生防护措施</w:t>
            </w:r>
          </w:p>
        </w:tc>
        <w:tc>
          <w:tcPr>
            <w:tcW w:w="2919" w:type="dxa"/>
            <w:noWrap w:val="0"/>
            <w:vAlign w:val="top"/>
          </w:tcPr>
          <w:p w14:paraId="268DB499">
            <w:pPr>
              <w:rPr>
                <w:rFonts w:ascii="仿宋_GB2312" w:hAnsi="等线" w:eastAsia="仿宋_GB2312"/>
              </w:rPr>
            </w:pPr>
            <w:r>
              <w:rPr>
                <w:rFonts w:hint="eastAsia" w:ascii="仿宋_GB2312" w:hAnsi="等线" w:eastAsia="仿宋_GB231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w:t>
            </w:r>
          </w:p>
        </w:tc>
        <w:tc>
          <w:tcPr>
            <w:tcW w:w="2581" w:type="dxa"/>
            <w:noWrap w:val="0"/>
            <w:vAlign w:val="top"/>
          </w:tcPr>
          <w:p w14:paraId="5046388E">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467131A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458584D2">
            <w:pPr>
              <w:rPr>
                <w:rFonts w:ascii="仿宋_GB2312" w:hAnsi="等线" w:eastAsia="仿宋_GB2312"/>
              </w:rPr>
            </w:pPr>
          </w:p>
        </w:tc>
        <w:tc>
          <w:tcPr>
            <w:tcW w:w="2835" w:type="dxa"/>
            <w:noWrap w:val="0"/>
            <w:vAlign w:val="top"/>
          </w:tcPr>
          <w:p w14:paraId="7CA0CDB4">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4863BC31">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：处2000元以上5000元以下的罚款。</w:t>
            </w:r>
          </w:p>
        </w:tc>
        <w:tc>
          <w:tcPr>
            <w:tcW w:w="1479" w:type="dxa"/>
            <w:noWrap w:val="0"/>
            <w:vAlign w:val="top"/>
          </w:tcPr>
          <w:p w14:paraId="44CF3A83">
            <w:pPr>
              <w:rPr>
                <w:rFonts w:ascii="仿宋_GB2312" w:hAnsi="等线" w:eastAsia="仿宋_GB2312"/>
              </w:rPr>
            </w:pPr>
          </w:p>
        </w:tc>
      </w:tr>
      <w:tr w14:paraId="32BE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C015083">
            <w:pPr>
              <w:ind w:firstLine="210" w:firstLineChars="100"/>
              <w:rPr>
                <w:rFonts w:ascii="仿宋_GB2312" w:hAnsi="等线" w:eastAsia="仿宋_GB2312"/>
                <w:szCs w:val="21"/>
                <w:lang w:val="en"/>
              </w:rPr>
            </w:pPr>
            <w:r>
              <w:rPr>
                <w:rFonts w:ascii="仿宋_GB2312" w:hAnsi="等线" w:eastAsia="仿宋_GB2312"/>
                <w:szCs w:val="21"/>
                <w:lang w:val="en"/>
              </w:rPr>
              <w:t>698</w:t>
            </w:r>
          </w:p>
        </w:tc>
        <w:tc>
          <w:tcPr>
            <w:tcW w:w="3146" w:type="dxa"/>
            <w:noWrap w:val="0"/>
            <w:vAlign w:val="top"/>
          </w:tcPr>
          <w:p w14:paraId="181D9714">
            <w:pPr>
              <w:rPr>
                <w:rFonts w:ascii="仿宋_GB2312" w:hAnsi="等线" w:eastAsia="仿宋_GB2312"/>
              </w:rPr>
            </w:pPr>
            <w:r>
              <w:rPr>
                <w:rFonts w:hint="eastAsia" w:ascii="仿宋_GB2312" w:hAnsi="等线" w:eastAsia="仿宋_GB2312"/>
              </w:rPr>
              <w:t>医疗卫生机构未对医疗废物进行登记或者未保存登记资料</w:t>
            </w:r>
          </w:p>
        </w:tc>
        <w:tc>
          <w:tcPr>
            <w:tcW w:w="2919" w:type="dxa"/>
            <w:noWrap w:val="0"/>
            <w:vAlign w:val="top"/>
          </w:tcPr>
          <w:p w14:paraId="57E9DAED">
            <w:pPr>
              <w:rPr>
                <w:rFonts w:ascii="仿宋_GB2312" w:hAnsi="等线" w:eastAsia="仿宋_GB2312"/>
              </w:rPr>
            </w:pPr>
            <w:r>
              <w:rPr>
                <w:rFonts w:hint="eastAsia" w:ascii="仿宋_GB2312" w:hAnsi="等线" w:eastAsia="仿宋_GB231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w:t>
            </w:r>
          </w:p>
        </w:tc>
        <w:tc>
          <w:tcPr>
            <w:tcW w:w="2581" w:type="dxa"/>
            <w:noWrap w:val="0"/>
            <w:vAlign w:val="top"/>
          </w:tcPr>
          <w:p w14:paraId="68673364">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4EA60FBB">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5A347ABB">
            <w:pPr>
              <w:rPr>
                <w:rFonts w:ascii="仿宋_GB2312" w:hAnsi="等线" w:eastAsia="仿宋_GB2312"/>
              </w:rPr>
            </w:pPr>
          </w:p>
        </w:tc>
        <w:tc>
          <w:tcPr>
            <w:tcW w:w="2835" w:type="dxa"/>
            <w:noWrap w:val="0"/>
            <w:vAlign w:val="top"/>
          </w:tcPr>
          <w:p w14:paraId="3DF134D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198F5B2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：处2000元以上5000元以下的罚款。</w:t>
            </w:r>
          </w:p>
        </w:tc>
        <w:tc>
          <w:tcPr>
            <w:tcW w:w="1479" w:type="dxa"/>
            <w:noWrap w:val="0"/>
            <w:vAlign w:val="top"/>
          </w:tcPr>
          <w:p w14:paraId="40906445">
            <w:pPr>
              <w:rPr>
                <w:rFonts w:ascii="仿宋_GB2312" w:hAnsi="等线" w:eastAsia="仿宋_GB2312"/>
              </w:rPr>
            </w:pPr>
          </w:p>
        </w:tc>
      </w:tr>
      <w:tr w14:paraId="65A5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DDEB2CB">
            <w:pPr>
              <w:ind w:firstLine="210" w:firstLineChars="100"/>
              <w:rPr>
                <w:rFonts w:ascii="仿宋_GB2312" w:hAnsi="等线" w:eastAsia="仿宋_GB2312"/>
                <w:szCs w:val="21"/>
                <w:lang w:val="en"/>
              </w:rPr>
            </w:pPr>
            <w:r>
              <w:rPr>
                <w:rFonts w:ascii="仿宋_GB2312" w:hAnsi="等线" w:eastAsia="仿宋_GB2312"/>
                <w:szCs w:val="21"/>
                <w:lang w:val="en"/>
              </w:rPr>
              <w:t>699</w:t>
            </w:r>
          </w:p>
        </w:tc>
        <w:tc>
          <w:tcPr>
            <w:tcW w:w="3146" w:type="dxa"/>
            <w:noWrap w:val="0"/>
            <w:vAlign w:val="top"/>
          </w:tcPr>
          <w:p w14:paraId="352685DA">
            <w:pPr>
              <w:rPr>
                <w:rFonts w:ascii="仿宋_GB2312" w:hAnsi="等线" w:eastAsia="仿宋_GB2312"/>
              </w:rPr>
            </w:pPr>
            <w:r>
              <w:rPr>
                <w:rFonts w:hint="eastAsia" w:ascii="仿宋_GB2312" w:hAnsi="等线" w:eastAsia="仿宋_GB2312"/>
              </w:rPr>
              <w:t>医疗卫生机构对使用后的医疗废物运送工具或者运送车辆未在指定地点及时进行消毒和清洁</w:t>
            </w:r>
          </w:p>
        </w:tc>
        <w:tc>
          <w:tcPr>
            <w:tcW w:w="2919" w:type="dxa"/>
            <w:noWrap w:val="0"/>
            <w:vAlign w:val="top"/>
          </w:tcPr>
          <w:p w14:paraId="4863B525">
            <w:pPr>
              <w:rPr>
                <w:rFonts w:ascii="仿宋_GB2312" w:hAnsi="等线" w:eastAsia="仿宋_GB2312"/>
              </w:rPr>
            </w:pPr>
            <w:r>
              <w:rPr>
                <w:rFonts w:hint="eastAsia" w:ascii="仿宋_GB2312" w:hAnsi="等线" w:eastAsia="仿宋_GB2312"/>
              </w:rPr>
              <w:t>《医疗废物管理条例》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w:t>
            </w:r>
          </w:p>
        </w:tc>
        <w:tc>
          <w:tcPr>
            <w:tcW w:w="2581" w:type="dxa"/>
            <w:noWrap w:val="0"/>
            <w:vAlign w:val="top"/>
          </w:tcPr>
          <w:p w14:paraId="32E67496">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3D71FF9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7278D636">
            <w:pPr>
              <w:rPr>
                <w:rFonts w:ascii="仿宋_GB2312" w:hAnsi="等线" w:eastAsia="仿宋_GB2312"/>
              </w:rPr>
            </w:pPr>
          </w:p>
        </w:tc>
        <w:tc>
          <w:tcPr>
            <w:tcW w:w="2835" w:type="dxa"/>
            <w:noWrap w:val="0"/>
            <w:vAlign w:val="top"/>
          </w:tcPr>
          <w:p w14:paraId="6C283524">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4960E6D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：处2000元以上5000元以下的罚款。</w:t>
            </w:r>
          </w:p>
        </w:tc>
        <w:tc>
          <w:tcPr>
            <w:tcW w:w="1479" w:type="dxa"/>
            <w:noWrap w:val="0"/>
            <w:vAlign w:val="top"/>
          </w:tcPr>
          <w:p w14:paraId="64910F08">
            <w:pPr>
              <w:rPr>
                <w:rFonts w:ascii="仿宋_GB2312" w:hAnsi="等线" w:eastAsia="仿宋_GB2312"/>
              </w:rPr>
            </w:pPr>
          </w:p>
        </w:tc>
      </w:tr>
      <w:tr w14:paraId="5854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1C3CE14">
            <w:pPr>
              <w:ind w:firstLine="210" w:firstLineChars="100"/>
              <w:rPr>
                <w:rFonts w:ascii="仿宋_GB2312" w:hAnsi="等线" w:eastAsia="仿宋_GB2312"/>
                <w:szCs w:val="21"/>
                <w:lang w:val="en"/>
              </w:rPr>
            </w:pPr>
            <w:r>
              <w:rPr>
                <w:rFonts w:ascii="仿宋_GB2312" w:hAnsi="等线" w:eastAsia="仿宋_GB2312"/>
                <w:szCs w:val="21"/>
                <w:lang w:val="en"/>
              </w:rPr>
              <w:t>700</w:t>
            </w:r>
          </w:p>
        </w:tc>
        <w:tc>
          <w:tcPr>
            <w:tcW w:w="3146" w:type="dxa"/>
            <w:noWrap w:val="0"/>
            <w:vAlign w:val="top"/>
          </w:tcPr>
          <w:p w14:paraId="12E4D5D7">
            <w:pPr>
              <w:rPr>
                <w:rFonts w:ascii="仿宋_GB2312" w:hAnsi="等线" w:eastAsia="仿宋_GB2312"/>
              </w:rPr>
            </w:pPr>
            <w:r>
              <w:rPr>
                <w:rFonts w:hint="eastAsia" w:ascii="仿宋_GB2312" w:hAnsi="等线" w:eastAsia="仿宋_GB2312"/>
              </w:rPr>
              <w:t>医疗卫生机构未定期对医疗废物处置设施的卫生学效果进行检测、评价，或者未将检测、评价效果存档、报告</w:t>
            </w:r>
          </w:p>
        </w:tc>
        <w:tc>
          <w:tcPr>
            <w:tcW w:w="2919" w:type="dxa"/>
            <w:noWrap w:val="0"/>
            <w:vAlign w:val="top"/>
          </w:tcPr>
          <w:p w14:paraId="2B1E04AC">
            <w:pPr>
              <w:rPr>
                <w:rFonts w:ascii="仿宋_GB2312" w:hAnsi="等线" w:eastAsia="仿宋_GB2312"/>
              </w:rPr>
            </w:pPr>
            <w:r>
              <w:rPr>
                <w:rFonts w:hint="eastAsia" w:ascii="仿宋_GB2312" w:hAnsi="等线" w:eastAsia="仿宋_GB231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卫生学效果进行检测、评价，或者未将检测、评价效果存档、报告。</w:t>
            </w:r>
          </w:p>
        </w:tc>
        <w:tc>
          <w:tcPr>
            <w:tcW w:w="2581" w:type="dxa"/>
            <w:noWrap w:val="0"/>
            <w:vAlign w:val="top"/>
          </w:tcPr>
          <w:p w14:paraId="3966081E">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00395B24">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7C6AB6BE">
            <w:pPr>
              <w:rPr>
                <w:rFonts w:ascii="仿宋_GB2312" w:hAnsi="等线" w:eastAsia="仿宋_GB2312"/>
              </w:rPr>
            </w:pPr>
          </w:p>
        </w:tc>
        <w:tc>
          <w:tcPr>
            <w:tcW w:w="2835" w:type="dxa"/>
            <w:noWrap w:val="0"/>
            <w:vAlign w:val="top"/>
          </w:tcPr>
          <w:p w14:paraId="2654C55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320169C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：处2000元以上5000元以下的罚款。</w:t>
            </w:r>
          </w:p>
        </w:tc>
        <w:tc>
          <w:tcPr>
            <w:tcW w:w="1479" w:type="dxa"/>
            <w:noWrap w:val="0"/>
            <w:vAlign w:val="top"/>
          </w:tcPr>
          <w:p w14:paraId="42F3F6CE">
            <w:pPr>
              <w:rPr>
                <w:rFonts w:ascii="仿宋_GB2312" w:hAnsi="等线" w:eastAsia="仿宋_GB2312"/>
              </w:rPr>
            </w:pPr>
          </w:p>
        </w:tc>
      </w:tr>
      <w:tr w14:paraId="0444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7ADF7C4">
            <w:pPr>
              <w:ind w:firstLine="210" w:firstLineChars="100"/>
              <w:rPr>
                <w:rFonts w:ascii="仿宋_GB2312" w:hAnsi="等线" w:eastAsia="仿宋_GB2312"/>
                <w:szCs w:val="21"/>
                <w:lang w:val="en"/>
              </w:rPr>
            </w:pPr>
            <w:r>
              <w:rPr>
                <w:rFonts w:ascii="仿宋_GB2312" w:hAnsi="等线" w:eastAsia="仿宋_GB2312"/>
                <w:szCs w:val="21"/>
                <w:lang w:val="en"/>
              </w:rPr>
              <w:t>701</w:t>
            </w:r>
          </w:p>
        </w:tc>
        <w:tc>
          <w:tcPr>
            <w:tcW w:w="3146" w:type="dxa"/>
            <w:noWrap w:val="0"/>
            <w:vAlign w:val="top"/>
          </w:tcPr>
          <w:p w14:paraId="11701607">
            <w:pPr>
              <w:rPr>
                <w:rFonts w:ascii="仿宋_GB2312" w:hAnsi="等线" w:eastAsia="仿宋_GB2312"/>
              </w:rPr>
            </w:pPr>
            <w:r>
              <w:rPr>
                <w:rFonts w:hint="eastAsia" w:ascii="仿宋_GB2312" w:hAnsi="等线" w:eastAsia="仿宋_GB2312"/>
              </w:rPr>
              <w:t>医疗卫生机构医疗废物暂时贮存地点、设施或者设备不符合卫生要求</w:t>
            </w:r>
          </w:p>
        </w:tc>
        <w:tc>
          <w:tcPr>
            <w:tcW w:w="2919" w:type="dxa"/>
            <w:noWrap w:val="0"/>
            <w:vAlign w:val="top"/>
          </w:tcPr>
          <w:p w14:paraId="26199541">
            <w:pPr>
              <w:rPr>
                <w:rFonts w:ascii="仿宋_GB2312" w:hAnsi="等线" w:eastAsia="仿宋_GB2312"/>
              </w:rPr>
            </w:pPr>
            <w:r>
              <w:rPr>
                <w:rFonts w:hint="eastAsia" w:ascii="仿宋_GB2312" w:hAnsi="等线" w:eastAsia="仿宋_GB2312"/>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w:t>
            </w:r>
          </w:p>
        </w:tc>
        <w:tc>
          <w:tcPr>
            <w:tcW w:w="2581" w:type="dxa"/>
            <w:noWrap w:val="0"/>
            <w:vAlign w:val="top"/>
          </w:tcPr>
          <w:p w14:paraId="49B2837D">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7DEC05C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：责令限期改正后，逾期不改正。（1）违反本条例第十七条第一款规定；（2）违反本条例第十七条第一款和第二款规定；（3）违反本条例第十七条第一款、第二款和第三款规定。</w:t>
            </w:r>
          </w:p>
          <w:p w14:paraId="24CFE1F0">
            <w:pPr>
              <w:rPr>
                <w:rFonts w:ascii="仿宋_GB2312" w:hAnsi="等线" w:eastAsia="仿宋_GB2312"/>
              </w:rPr>
            </w:pPr>
          </w:p>
        </w:tc>
        <w:tc>
          <w:tcPr>
            <w:tcW w:w="2835" w:type="dxa"/>
            <w:noWrap w:val="0"/>
            <w:vAlign w:val="top"/>
          </w:tcPr>
          <w:p w14:paraId="474CF70E">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：给予警告，可以并处5000元以下的罚款。</w:t>
            </w:r>
          </w:p>
          <w:p w14:paraId="5F68D03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：（1）处5000元以上1万元以下的罚款；（2）处1万元以上2万元以下的罚款；（3）处2万元以上3万元以下的罚款。</w:t>
            </w:r>
          </w:p>
        </w:tc>
        <w:tc>
          <w:tcPr>
            <w:tcW w:w="1479" w:type="dxa"/>
            <w:noWrap w:val="0"/>
            <w:vAlign w:val="top"/>
          </w:tcPr>
          <w:p w14:paraId="3D843118">
            <w:pPr>
              <w:rPr>
                <w:rFonts w:ascii="仿宋_GB2312" w:hAnsi="等线" w:eastAsia="仿宋_GB2312"/>
              </w:rPr>
            </w:pPr>
          </w:p>
        </w:tc>
      </w:tr>
      <w:tr w14:paraId="5833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AE7E0BA">
            <w:pPr>
              <w:ind w:firstLine="210" w:firstLineChars="100"/>
              <w:rPr>
                <w:rFonts w:ascii="仿宋_GB2312" w:hAnsi="等线" w:eastAsia="仿宋_GB2312"/>
                <w:szCs w:val="21"/>
                <w:lang w:val="en"/>
              </w:rPr>
            </w:pPr>
            <w:r>
              <w:rPr>
                <w:rFonts w:ascii="仿宋_GB2312" w:hAnsi="等线" w:eastAsia="仿宋_GB2312"/>
                <w:szCs w:val="21"/>
                <w:lang w:val="en"/>
              </w:rPr>
              <w:t>702</w:t>
            </w:r>
          </w:p>
        </w:tc>
        <w:tc>
          <w:tcPr>
            <w:tcW w:w="3146" w:type="dxa"/>
            <w:noWrap w:val="0"/>
            <w:vAlign w:val="top"/>
          </w:tcPr>
          <w:p w14:paraId="061BD568">
            <w:pPr>
              <w:rPr>
                <w:rFonts w:ascii="仿宋_GB2312" w:hAnsi="等线" w:eastAsia="仿宋_GB2312"/>
              </w:rPr>
            </w:pPr>
            <w:r>
              <w:rPr>
                <w:rFonts w:hint="eastAsia" w:ascii="仿宋_GB2312" w:hAnsi="等线" w:eastAsia="仿宋_GB2312"/>
              </w:rPr>
              <w:t>医疗卫生机构未将医疗废物按照类别分置于专用包装物或者容器</w:t>
            </w:r>
          </w:p>
        </w:tc>
        <w:tc>
          <w:tcPr>
            <w:tcW w:w="2919" w:type="dxa"/>
            <w:noWrap w:val="0"/>
            <w:vAlign w:val="top"/>
          </w:tcPr>
          <w:p w14:paraId="7E232C0C">
            <w:pPr>
              <w:rPr>
                <w:rFonts w:ascii="仿宋_GB2312" w:hAnsi="等线" w:eastAsia="仿宋_GB2312"/>
              </w:rPr>
            </w:pPr>
            <w:r>
              <w:rPr>
                <w:rFonts w:hint="eastAsia" w:ascii="仿宋_GB2312" w:hAnsi="等线" w:eastAsia="仿宋_GB2312"/>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w:t>
            </w:r>
          </w:p>
        </w:tc>
        <w:tc>
          <w:tcPr>
            <w:tcW w:w="2581" w:type="dxa"/>
            <w:noWrap w:val="0"/>
            <w:vAlign w:val="top"/>
          </w:tcPr>
          <w:p w14:paraId="16E2FFF4">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146CD4D0">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0A731EBF">
            <w:pPr>
              <w:rPr>
                <w:rFonts w:ascii="仿宋_GB2312" w:hAnsi="等线" w:eastAsia="仿宋_GB2312"/>
              </w:rPr>
            </w:pPr>
          </w:p>
        </w:tc>
        <w:tc>
          <w:tcPr>
            <w:tcW w:w="2835" w:type="dxa"/>
            <w:noWrap w:val="0"/>
            <w:vAlign w:val="top"/>
          </w:tcPr>
          <w:p w14:paraId="5097E35E">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：给予警告，可以并处5000元以下的罚款。</w:t>
            </w:r>
          </w:p>
          <w:p w14:paraId="111DFAA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有1至3处医疗废物未按照类别分置于专用包装物或者容器，处5000元以上1万元以下的罚款；（2）有4至6处医疗废物未按照类别分置于专用包装物或者容器，处1万元以上2万元以下的罚款；（3）有7处以上医疗废物未按照类别分置于专用包装物或者容器，处2万元以上3万元以下的罚款。</w:t>
            </w:r>
          </w:p>
        </w:tc>
        <w:tc>
          <w:tcPr>
            <w:tcW w:w="1479" w:type="dxa"/>
            <w:noWrap w:val="0"/>
            <w:vAlign w:val="top"/>
          </w:tcPr>
          <w:p w14:paraId="2BB612CF">
            <w:pPr>
              <w:rPr>
                <w:rFonts w:ascii="仿宋_GB2312" w:hAnsi="等线" w:eastAsia="仿宋_GB2312"/>
              </w:rPr>
            </w:pPr>
          </w:p>
        </w:tc>
      </w:tr>
      <w:tr w14:paraId="2B16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14686A04">
            <w:pPr>
              <w:ind w:firstLine="210" w:firstLineChars="100"/>
              <w:rPr>
                <w:rFonts w:ascii="仿宋_GB2312" w:hAnsi="等线" w:eastAsia="仿宋_GB2312"/>
                <w:szCs w:val="21"/>
                <w:lang w:val="en"/>
              </w:rPr>
            </w:pPr>
            <w:r>
              <w:rPr>
                <w:rFonts w:ascii="仿宋_GB2312" w:hAnsi="等线" w:eastAsia="仿宋_GB2312"/>
                <w:szCs w:val="21"/>
                <w:lang w:val="en"/>
              </w:rPr>
              <w:t>703</w:t>
            </w:r>
          </w:p>
        </w:tc>
        <w:tc>
          <w:tcPr>
            <w:tcW w:w="3146" w:type="dxa"/>
            <w:noWrap w:val="0"/>
            <w:vAlign w:val="top"/>
          </w:tcPr>
          <w:p w14:paraId="7254AE23">
            <w:pPr>
              <w:rPr>
                <w:rFonts w:ascii="仿宋_GB2312" w:hAnsi="等线" w:eastAsia="仿宋_GB2312"/>
              </w:rPr>
            </w:pPr>
            <w:r>
              <w:rPr>
                <w:rFonts w:hint="eastAsia" w:ascii="仿宋_GB2312" w:hAnsi="等线" w:eastAsia="仿宋_GB2312"/>
              </w:rPr>
              <w:t>医疗卫生机构未使用符合标准的专用车辆运送医疗废物或者使用运送医疗废物的车辆运送其他物品</w:t>
            </w:r>
          </w:p>
        </w:tc>
        <w:tc>
          <w:tcPr>
            <w:tcW w:w="2919" w:type="dxa"/>
            <w:noWrap w:val="0"/>
            <w:vAlign w:val="top"/>
          </w:tcPr>
          <w:p w14:paraId="48BA9FC9">
            <w:pPr>
              <w:rPr>
                <w:rFonts w:ascii="仿宋_GB2312" w:hAnsi="等线" w:eastAsia="仿宋_GB2312"/>
              </w:rPr>
            </w:pPr>
            <w:r>
              <w:rPr>
                <w:rFonts w:hint="eastAsia" w:ascii="仿宋_GB2312" w:hAnsi="等线" w:eastAsia="仿宋_GB2312"/>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w:t>
            </w:r>
          </w:p>
        </w:tc>
        <w:tc>
          <w:tcPr>
            <w:tcW w:w="2581" w:type="dxa"/>
            <w:noWrap w:val="0"/>
            <w:vAlign w:val="top"/>
          </w:tcPr>
          <w:p w14:paraId="4E614422">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w:t>
            </w:r>
          </w:p>
          <w:p w14:paraId="4C02A0F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1874BA7F">
            <w:pPr>
              <w:rPr>
                <w:rFonts w:ascii="仿宋_GB2312" w:hAnsi="等线" w:eastAsia="仿宋_GB2312"/>
              </w:rPr>
            </w:pPr>
          </w:p>
        </w:tc>
        <w:tc>
          <w:tcPr>
            <w:tcW w:w="2835" w:type="dxa"/>
            <w:noWrap w:val="0"/>
            <w:vAlign w:val="top"/>
          </w:tcPr>
          <w:p w14:paraId="65C4C85B">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：给予警告，可以并处5000元以下的罚款。</w:t>
            </w:r>
          </w:p>
          <w:p w14:paraId="28C02818">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1）未使用符合标准的专用车辆运送医疗废物或者使用运送医疗废物的车辆运送其他物品，时间不足1个月，处5000元以上1万元以下的罚款；（2）未使用符合标准的专用车辆运送医疗废物或者使用运送医疗废物的车辆运送其他物品，时间在1至3个月，处1万元以上2万元以下的罚款；（3）未使用符合标准的专用车辆运送医疗废物或者使用运送医疗废物的车辆运送其他物品，时间超过3个月，处2万元以上3万元以下的罚款。</w:t>
            </w:r>
          </w:p>
        </w:tc>
        <w:tc>
          <w:tcPr>
            <w:tcW w:w="1479" w:type="dxa"/>
            <w:noWrap w:val="0"/>
            <w:vAlign w:val="top"/>
          </w:tcPr>
          <w:p w14:paraId="7E9AB1BC">
            <w:pPr>
              <w:rPr>
                <w:rFonts w:ascii="仿宋_GB2312" w:hAnsi="等线" w:eastAsia="仿宋_GB2312"/>
              </w:rPr>
            </w:pPr>
          </w:p>
        </w:tc>
      </w:tr>
      <w:tr w14:paraId="0669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F0DF036">
            <w:pPr>
              <w:ind w:firstLine="210" w:firstLineChars="100"/>
              <w:rPr>
                <w:rFonts w:ascii="仿宋_GB2312" w:hAnsi="等线" w:eastAsia="仿宋_GB2312"/>
                <w:szCs w:val="21"/>
                <w:lang w:val="en"/>
              </w:rPr>
            </w:pPr>
            <w:r>
              <w:rPr>
                <w:rFonts w:ascii="仿宋_GB2312" w:hAnsi="等线" w:eastAsia="仿宋_GB2312"/>
                <w:szCs w:val="21"/>
                <w:lang w:val="en"/>
              </w:rPr>
              <w:t>704</w:t>
            </w:r>
          </w:p>
        </w:tc>
        <w:tc>
          <w:tcPr>
            <w:tcW w:w="3146" w:type="dxa"/>
            <w:noWrap w:val="0"/>
            <w:vAlign w:val="top"/>
          </w:tcPr>
          <w:p w14:paraId="109FCA04">
            <w:pPr>
              <w:rPr>
                <w:rFonts w:ascii="仿宋_GB2312" w:hAnsi="等线" w:eastAsia="仿宋_GB2312"/>
              </w:rPr>
            </w:pPr>
            <w:r>
              <w:rPr>
                <w:rFonts w:hint="eastAsia" w:ascii="仿宋_GB2312" w:hAnsi="等线" w:eastAsia="仿宋_GB2312"/>
              </w:rPr>
              <w:t>医疗卫生机构在医疗卫生机构内丢弃医疗废物，在运送过程中丢弃医疗废物，在非贮存地点倾倒、堆放医疗废物或者将医疗废物混入其他废物和生活垃圾</w:t>
            </w:r>
          </w:p>
        </w:tc>
        <w:tc>
          <w:tcPr>
            <w:tcW w:w="2919" w:type="dxa"/>
            <w:noWrap w:val="0"/>
            <w:vAlign w:val="top"/>
          </w:tcPr>
          <w:p w14:paraId="6768EA25">
            <w:pPr>
              <w:rPr>
                <w:rFonts w:ascii="仿宋_GB2312" w:hAnsi="等线" w:eastAsia="仿宋_GB2312"/>
              </w:rPr>
            </w:pPr>
            <w:r>
              <w:rPr>
                <w:rFonts w:hint="eastAsia" w:ascii="仿宋_GB2312" w:hAnsi="等线" w:eastAsia="仿宋_GB2312"/>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w:t>
            </w:r>
          </w:p>
        </w:tc>
        <w:tc>
          <w:tcPr>
            <w:tcW w:w="2581" w:type="dxa"/>
            <w:noWrap w:val="0"/>
            <w:vAlign w:val="top"/>
          </w:tcPr>
          <w:p w14:paraId="128E9F84">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：首次发现违法行为，未造成后果。</w:t>
            </w:r>
          </w:p>
          <w:p w14:paraId="59521B32">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5C6600B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：责令限期改正后，逾期不改正，造成传染病传播。</w:t>
            </w:r>
          </w:p>
          <w:p w14:paraId="2AE00A2B">
            <w:pPr>
              <w:rPr>
                <w:rFonts w:ascii="仿宋_GB2312" w:hAnsi="等线" w:eastAsia="仿宋_GB2312"/>
              </w:rPr>
            </w:pPr>
          </w:p>
        </w:tc>
        <w:tc>
          <w:tcPr>
            <w:tcW w:w="2835" w:type="dxa"/>
            <w:noWrap w:val="0"/>
            <w:vAlign w:val="top"/>
          </w:tcPr>
          <w:p w14:paraId="37AE5D92">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：给予警告，并处5000元以上1万元以下的罚款。</w:t>
            </w:r>
          </w:p>
          <w:p w14:paraId="0448568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：处1万元以上</w:t>
            </w:r>
            <w:r>
              <w:rPr>
                <w:rFonts w:ascii="仿宋_GB2312" w:hAnsi="等线" w:eastAsia="仿宋_GB2312"/>
              </w:rPr>
              <w:t>2</w:t>
            </w:r>
            <w:r>
              <w:rPr>
                <w:rFonts w:hint="eastAsia" w:ascii="仿宋_GB2312" w:hAnsi="等线" w:eastAsia="仿宋_GB2312"/>
              </w:rPr>
              <w:t>万元以下的罚款。</w:t>
            </w:r>
          </w:p>
          <w:p w14:paraId="738793FB">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：处</w:t>
            </w:r>
            <w:r>
              <w:rPr>
                <w:rFonts w:ascii="仿宋_GB2312" w:hAnsi="等线" w:eastAsia="仿宋_GB2312"/>
              </w:rPr>
              <w:t>2</w:t>
            </w:r>
            <w:r>
              <w:rPr>
                <w:rFonts w:hint="eastAsia" w:ascii="仿宋_GB2312" w:hAnsi="等线" w:eastAsia="仿宋_GB2312"/>
              </w:rPr>
              <w:t>万元以上</w:t>
            </w:r>
            <w:r>
              <w:rPr>
                <w:rFonts w:ascii="仿宋_GB2312" w:hAnsi="等线" w:eastAsia="仿宋_GB2312"/>
              </w:rPr>
              <w:t>3</w:t>
            </w:r>
            <w:r>
              <w:rPr>
                <w:rFonts w:hint="eastAsia" w:ascii="仿宋_GB2312" w:hAnsi="等线" w:eastAsia="仿宋_GB2312"/>
              </w:rPr>
              <w:t>万元以下的罚款，由原发证部门暂扣或者吊销执业许可证件或者经营许可证件。</w:t>
            </w:r>
          </w:p>
        </w:tc>
        <w:tc>
          <w:tcPr>
            <w:tcW w:w="1479" w:type="dxa"/>
            <w:noWrap w:val="0"/>
            <w:vAlign w:val="top"/>
          </w:tcPr>
          <w:p w14:paraId="3BB92DBF">
            <w:pPr>
              <w:rPr>
                <w:rFonts w:ascii="仿宋_GB2312" w:hAnsi="等线" w:eastAsia="仿宋_GB2312"/>
              </w:rPr>
            </w:pPr>
          </w:p>
        </w:tc>
      </w:tr>
      <w:tr w14:paraId="458C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5BE399A1">
            <w:pPr>
              <w:ind w:firstLine="210" w:firstLineChars="100"/>
              <w:rPr>
                <w:rFonts w:ascii="仿宋_GB2312" w:hAnsi="等线" w:eastAsia="仿宋_GB2312"/>
                <w:szCs w:val="21"/>
                <w:lang w:val="en"/>
              </w:rPr>
            </w:pPr>
            <w:r>
              <w:rPr>
                <w:rFonts w:ascii="仿宋_GB2312" w:hAnsi="等线" w:eastAsia="仿宋_GB2312"/>
                <w:szCs w:val="21"/>
                <w:lang w:val="en"/>
              </w:rPr>
              <w:t>705</w:t>
            </w:r>
          </w:p>
        </w:tc>
        <w:tc>
          <w:tcPr>
            <w:tcW w:w="3146" w:type="dxa"/>
            <w:noWrap w:val="0"/>
            <w:vAlign w:val="top"/>
          </w:tcPr>
          <w:p w14:paraId="653570AE">
            <w:pPr>
              <w:rPr>
                <w:rFonts w:ascii="仿宋_GB2312" w:hAnsi="等线" w:eastAsia="仿宋_GB2312"/>
              </w:rPr>
            </w:pPr>
            <w:r>
              <w:rPr>
                <w:rFonts w:hint="eastAsia" w:ascii="仿宋_GB2312" w:hAnsi="等线" w:eastAsia="仿宋_GB2312"/>
              </w:rPr>
              <w:t>医疗卫生机构未按照医疗废物管理条例的规定对污水、传染病病人或者疑似传染病病人的排泄物，进行严格消毒，或者未达到国家规定的排放标准，排入污水处理系统</w:t>
            </w:r>
          </w:p>
        </w:tc>
        <w:tc>
          <w:tcPr>
            <w:tcW w:w="2919" w:type="dxa"/>
            <w:noWrap w:val="0"/>
            <w:vAlign w:val="top"/>
          </w:tcPr>
          <w:p w14:paraId="56BBB92A">
            <w:pPr>
              <w:rPr>
                <w:rFonts w:ascii="仿宋_GB2312" w:hAnsi="等线" w:eastAsia="仿宋_GB2312"/>
              </w:rPr>
            </w:pPr>
            <w:r>
              <w:rPr>
                <w:rFonts w:hint="eastAsia" w:ascii="仿宋_GB2312" w:hAnsi="等线" w:eastAsia="仿宋_GB2312"/>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w:t>
            </w:r>
          </w:p>
        </w:tc>
        <w:tc>
          <w:tcPr>
            <w:tcW w:w="2581" w:type="dxa"/>
            <w:noWrap w:val="0"/>
            <w:vAlign w:val="top"/>
          </w:tcPr>
          <w:p w14:paraId="304ACA47">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：首次发现违法行为，未造成后果。</w:t>
            </w:r>
          </w:p>
          <w:p w14:paraId="4485382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7F7E43F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：责令限期改正后，逾期不改正，造成传染病传播。</w:t>
            </w:r>
          </w:p>
          <w:p w14:paraId="3C77B25E">
            <w:pPr>
              <w:rPr>
                <w:rFonts w:ascii="仿宋_GB2312" w:hAnsi="等线" w:eastAsia="仿宋_GB2312"/>
              </w:rPr>
            </w:pPr>
          </w:p>
        </w:tc>
        <w:tc>
          <w:tcPr>
            <w:tcW w:w="2835" w:type="dxa"/>
            <w:noWrap w:val="0"/>
            <w:vAlign w:val="top"/>
          </w:tcPr>
          <w:p w14:paraId="20876729">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：给予警告，并处5000元以上1万元以下的罚款。</w:t>
            </w:r>
          </w:p>
          <w:p w14:paraId="2F1B1CE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：处1万元以上</w:t>
            </w:r>
            <w:r>
              <w:rPr>
                <w:rFonts w:ascii="仿宋_GB2312" w:hAnsi="等线" w:eastAsia="仿宋_GB2312"/>
              </w:rPr>
              <w:t>2</w:t>
            </w:r>
            <w:r>
              <w:rPr>
                <w:rFonts w:hint="eastAsia" w:ascii="仿宋_GB2312" w:hAnsi="等线" w:eastAsia="仿宋_GB2312"/>
              </w:rPr>
              <w:t>万元以下的罚款。</w:t>
            </w:r>
          </w:p>
          <w:p w14:paraId="4FE65DCE">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：处2万元以上3万元以下的罚款，由原发证部门暂扣或者吊销执业许可证件或者经营许可证件。</w:t>
            </w:r>
          </w:p>
        </w:tc>
        <w:tc>
          <w:tcPr>
            <w:tcW w:w="1479" w:type="dxa"/>
            <w:noWrap w:val="0"/>
            <w:vAlign w:val="top"/>
          </w:tcPr>
          <w:p w14:paraId="2B172AD9">
            <w:pPr>
              <w:rPr>
                <w:rFonts w:ascii="仿宋_GB2312" w:hAnsi="等线" w:eastAsia="仿宋_GB2312"/>
              </w:rPr>
            </w:pPr>
          </w:p>
        </w:tc>
      </w:tr>
      <w:tr w14:paraId="6E00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28C1FE7">
            <w:pPr>
              <w:ind w:firstLine="210" w:firstLineChars="100"/>
              <w:rPr>
                <w:rFonts w:ascii="仿宋_GB2312" w:hAnsi="等线" w:eastAsia="仿宋_GB2312"/>
                <w:szCs w:val="21"/>
                <w:lang w:val="en"/>
              </w:rPr>
            </w:pPr>
            <w:r>
              <w:rPr>
                <w:rFonts w:ascii="仿宋_GB2312" w:hAnsi="等线" w:eastAsia="仿宋_GB2312"/>
                <w:szCs w:val="21"/>
                <w:lang w:val="en"/>
              </w:rPr>
              <w:t>706</w:t>
            </w:r>
          </w:p>
        </w:tc>
        <w:tc>
          <w:tcPr>
            <w:tcW w:w="3146" w:type="dxa"/>
            <w:noWrap w:val="0"/>
            <w:vAlign w:val="top"/>
          </w:tcPr>
          <w:p w14:paraId="75284409">
            <w:pPr>
              <w:rPr>
                <w:rFonts w:ascii="仿宋_GB2312" w:hAnsi="等线" w:eastAsia="仿宋_GB2312"/>
              </w:rPr>
            </w:pPr>
            <w:r>
              <w:rPr>
                <w:rFonts w:hint="eastAsia" w:ascii="仿宋_GB2312" w:hAnsi="等线" w:eastAsia="仿宋_GB2312"/>
              </w:rPr>
              <w:t>医疗卫生机构对收治的传染病病人或者疑似传染病病人产生的生活垃圾，未按照医疗废物进行管理和处置</w:t>
            </w:r>
          </w:p>
        </w:tc>
        <w:tc>
          <w:tcPr>
            <w:tcW w:w="2919" w:type="dxa"/>
            <w:noWrap w:val="0"/>
            <w:vAlign w:val="top"/>
          </w:tcPr>
          <w:p w14:paraId="5802FA38">
            <w:pPr>
              <w:rPr>
                <w:rFonts w:ascii="仿宋_GB2312" w:hAnsi="等线" w:eastAsia="仿宋_GB2312"/>
              </w:rPr>
            </w:pPr>
            <w:r>
              <w:rPr>
                <w:rFonts w:hint="eastAsia" w:ascii="仿宋_GB2312" w:hAnsi="等线" w:eastAsia="仿宋_GB2312"/>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w:t>
            </w:r>
          </w:p>
        </w:tc>
        <w:tc>
          <w:tcPr>
            <w:tcW w:w="2581" w:type="dxa"/>
            <w:noWrap w:val="0"/>
            <w:vAlign w:val="top"/>
          </w:tcPr>
          <w:p w14:paraId="58DAB152">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：首次发现违法行为，未造成后果。</w:t>
            </w:r>
          </w:p>
          <w:p w14:paraId="764AC3DF">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1A2AD082">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：责令限期改正后，逾期不改正，造成传染病传播。</w:t>
            </w:r>
          </w:p>
          <w:p w14:paraId="5718E320">
            <w:pPr>
              <w:rPr>
                <w:rFonts w:ascii="仿宋_GB2312" w:hAnsi="等线" w:eastAsia="仿宋_GB2312"/>
              </w:rPr>
            </w:pPr>
          </w:p>
        </w:tc>
        <w:tc>
          <w:tcPr>
            <w:tcW w:w="2835" w:type="dxa"/>
            <w:noWrap w:val="0"/>
            <w:vAlign w:val="top"/>
          </w:tcPr>
          <w:p w14:paraId="529C8A36">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：给予警告，并处5000元以上1万元以下的罚款。</w:t>
            </w:r>
          </w:p>
          <w:p w14:paraId="42BFEED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：处1万元以上</w:t>
            </w:r>
            <w:r>
              <w:rPr>
                <w:rFonts w:ascii="仿宋_GB2312" w:hAnsi="等线" w:eastAsia="仿宋_GB2312"/>
              </w:rPr>
              <w:t>2</w:t>
            </w:r>
            <w:r>
              <w:rPr>
                <w:rFonts w:hint="eastAsia" w:ascii="仿宋_GB2312" w:hAnsi="等线" w:eastAsia="仿宋_GB2312"/>
              </w:rPr>
              <w:t>万元以下的罚款。</w:t>
            </w:r>
          </w:p>
          <w:p w14:paraId="3ADC765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：处2万元以上3万元以下的罚款，由原发证部门暂扣或者吊销执业许可证件或者经营许可证件。</w:t>
            </w:r>
          </w:p>
        </w:tc>
        <w:tc>
          <w:tcPr>
            <w:tcW w:w="1479" w:type="dxa"/>
            <w:noWrap w:val="0"/>
            <w:vAlign w:val="top"/>
          </w:tcPr>
          <w:p w14:paraId="1D74F0AE">
            <w:pPr>
              <w:rPr>
                <w:rFonts w:ascii="仿宋_GB2312" w:hAnsi="等线" w:eastAsia="仿宋_GB2312"/>
              </w:rPr>
            </w:pPr>
          </w:p>
        </w:tc>
      </w:tr>
      <w:tr w14:paraId="0517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7327D2BC">
            <w:pPr>
              <w:ind w:firstLine="210" w:firstLineChars="100"/>
              <w:rPr>
                <w:rFonts w:ascii="仿宋_GB2312" w:hAnsi="等线" w:eastAsia="仿宋_GB2312"/>
                <w:szCs w:val="21"/>
                <w:lang w:val="en"/>
              </w:rPr>
            </w:pPr>
            <w:r>
              <w:rPr>
                <w:rFonts w:ascii="仿宋_GB2312" w:hAnsi="等线" w:eastAsia="仿宋_GB2312"/>
                <w:szCs w:val="21"/>
                <w:lang w:val="en"/>
              </w:rPr>
              <w:t>707</w:t>
            </w:r>
          </w:p>
        </w:tc>
        <w:tc>
          <w:tcPr>
            <w:tcW w:w="3146" w:type="dxa"/>
            <w:noWrap w:val="0"/>
            <w:vAlign w:val="top"/>
          </w:tcPr>
          <w:p w14:paraId="289AC237">
            <w:pPr>
              <w:rPr>
                <w:rFonts w:ascii="仿宋_GB2312" w:hAnsi="等线" w:eastAsia="仿宋_GB2312"/>
              </w:rPr>
            </w:pPr>
            <w:r>
              <w:rPr>
                <w:rFonts w:hint="eastAsia" w:ascii="仿宋_GB2312" w:hAnsi="等线" w:eastAsia="仿宋_GB2312"/>
              </w:rPr>
              <w:t>医疗卫生机构发生医疗废物流失、泄漏、扩散时，未采取紧急处理措施，或者未及时向卫生行政主管部门报告</w:t>
            </w:r>
          </w:p>
        </w:tc>
        <w:tc>
          <w:tcPr>
            <w:tcW w:w="2919" w:type="dxa"/>
            <w:noWrap w:val="0"/>
            <w:vAlign w:val="top"/>
          </w:tcPr>
          <w:p w14:paraId="7F3AA081">
            <w:pPr>
              <w:rPr>
                <w:rFonts w:ascii="仿宋_GB2312" w:hAnsi="等线" w:eastAsia="仿宋_GB2312"/>
              </w:rPr>
            </w:pPr>
            <w:r>
              <w:rPr>
                <w:rFonts w:hint="eastAsia" w:ascii="仿宋_GB2312" w:hAnsi="等线" w:eastAsia="仿宋_GB2312"/>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tc>
        <w:tc>
          <w:tcPr>
            <w:tcW w:w="2581" w:type="dxa"/>
            <w:noWrap w:val="0"/>
            <w:vAlign w:val="top"/>
          </w:tcPr>
          <w:p w14:paraId="1062BAA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：医疗卫生机构发生医疗废物流失、泄漏、扩散时，未采取紧急处理措施，或者未及时向卫生行政主管部门报告。</w:t>
            </w:r>
          </w:p>
          <w:p w14:paraId="1D0BFDA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：造成传染病传播。</w:t>
            </w:r>
          </w:p>
          <w:p w14:paraId="5B5E28A3">
            <w:pPr>
              <w:rPr>
                <w:rFonts w:ascii="仿宋_GB2312" w:hAnsi="等线" w:eastAsia="仿宋_GB2312"/>
              </w:rPr>
            </w:pPr>
          </w:p>
        </w:tc>
        <w:tc>
          <w:tcPr>
            <w:tcW w:w="2835" w:type="dxa"/>
            <w:noWrap w:val="0"/>
            <w:vAlign w:val="top"/>
          </w:tcPr>
          <w:p w14:paraId="161866ED">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：给予警告，处1万元以上2万元以下的罚款。</w:t>
            </w:r>
          </w:p>
          <w:p w14:paraId="04352A32">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：给予警告，处2万元以上3万元以下的罚款,由原发证部门暂扣或者吊销执业许可证件或者经营许可证件。</w:t>
            </w:r>
          </w:p>
        </w:tc>
        <w:tc>
          <w:tcPr>
            <w:tcW w:w="1479" w:type="dxa"/>
            <w:noWrap w:val="0"/>
            <w:vAlign w:val="top"/>
          </w:tcPr>
          <w:p w14:paraId="1EEBF6DF">
            <w:pPr>
              <w:rPr>
                <w:rFonts w:ascii="仿宋_GB2312" w:hAnsi="等线" w:eastAsia="仿宋_GB2312"/>
              </w:rPr>
            </w:pPr>
          </w:p>
        </w:tc>
      </w:tr>
      <w:tr w14:paraId="754D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4CF14B62">
            <w:pPr>
              <w:ind w:firstLine="210" w:firstLineChars="100"/>
              <w:rPr>
                <w:rFonts w:ascii="仿宋_GB2312" w:hAnsi="等线" w:eastAsia="仿宋_GB2312"/>
                <w:szCs w:val="21"/>
                <w:lang w:val="en"/>
              </w:rPr>
            </w:pPr>
            <w:r>
              <w:rPr>
                <w:rFonts w:ascii="仿宋_GB2312" w:hAnsi="等线" w:eastAsia="仿宋_GB2312"/>
                <w:szCs w:val="21"/>
                <w:lang w:val="en"/>
              </w:rPr>
              <w:t>708</w:t>
            </w:r>
          </w:p>
        </w:tc>
        <w:tc>
          <w:tcPr>
            <w:tcW w:w="3146" w:type="dxa"/>
            <w:noWrap w:val="0"/>
            <w:vAlign w:val="top"/>
          </w:tcPr>
          <w:p w14:paraId="4F10518C">
            <w:pPr>
              <w:rPr>
                <w:rFonts w:ascii="仿宋_GB2312" w:hAnsi="等线" w:eastAsia="仿宋_GB2312"/>
              </w:rPr>
            </w:pPr>
            <w:r>
              <w:rPr>
                <w:rFonts w:hint="eastAsia" w:ascii="仿宋_GB2312" w:hAnsi="等线" w:eastAsia="仿宋_GB2312"/>
              </w:rPr>
              <w:t>医疗卫生机构无正当理由，阻碍卫生行政主管部门执法人员执行职务，拒绝执法人员进入现场，或者不配合执法部门的检查、监测、调查取证</w:t>
            </w:r>
          </w:p>
        </w:tc>
        <w:tc>
          <w:tcPr>
            <w:tcW w:w="2919" w:type="dxa"/>
            <w:noWrap w:val="0"/>
            <w:vAlign w:val="top"/>
          </w:tcPr>
          <w:p w14:paraId="7D236E77">
            <w:pPr>
              <w:rPr>
                <w:rFonts w:ascii="仿宋_GB2312" w:hAnsi="等线" w:eastAsia="仿宋_GB2312"/>
              </w:rPr>
            </w:pPr>
            <w:r>
              <w:rPr>
                <w:rFonts w:hint="eastAsia" w:ascii="仿宋_GB2312" w:hAnsi="等线" w:eastAsia="仿宋_GB2312"/>
              </w:rPr>
              <w:t>《医疗废物管理条例》第五十条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2581" w:type="dxa"/>
            <w:noWrap w:val="0"/>
            <w:vAlign w:val="top"/>
          </w:tcPr>
          <w:p w14:paraId="19FF2A79">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：医疗卫生机构无正当理由，阻碍卫生行政主管部门执法人员执行职务，拒绝执法人员进入现场，或者不配合执法部门的检查、监测、调查取证。</w:t>
            </w:r>
          </w:p>
          <w:p w14:paraId="3626B150">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：责令改正后，拒不改正。</w:t>
            </w:r>
          </w:p>
          <w:p w14:paraId="3726B4A3">
            <w:pPr>
              <w:rPr>
                <w:rFonts w:ascii="仿宋_GB2312" w:hAnsi="等线" w:eastAsia="仿宋_GB2312"/>
              </w:rPr>
            </w:pPr>
          </w:p>
        </w:tc>
        <w:tc>
          <w:tcPr>
            <w:tcW w:w="2835" w:type="dxa"/>
            <w:noWrap w:val="0"/>
            <w:vAlign w:val="top"/>
          </w:tcPr>
          <w:p w14:paraId="469F3D8A">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w:t>
            </w:r>
          </w:p>
          <w:p w14:paraId="4E4AA08A">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：由原发证部门暂扣或者吊销执业许可证件或者经营许可证件。</w:t>
            </w:r>
          </w:p>
        </w:tc>
        <w:tc>
          <w:tcPr>
            <w:tcW w:w="1479" w:type="dxa"/>
            <w:noWrap w:val="0"/>
            <w:vAlign w:val="top"/>
          </w:tcPr>
          <w:p w14:paraId="770E357D">
            <w:pPr>
              <w:rPr>
                <w:rFonts w:ascii="仿宋_GB2312" w:hAnsi="等线" w:eastAsia="仿宋_GB2312"/>
              </w:rPr>
            </w:pPr>
          </w:p>
        </w:tc>
      </w:tr>
      <w:tr w14:paraId="62EA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14:paraId="62B84BA3">
            <w:pPr>
              <w:ind w:firstLine="210" w:firstLineChars="100"/>
              <w:rPr>
                <w:rFonts w:ascii="仿宋_GB2312" w:hAnsi="等线" w:eastAsia="仿宋_GB2312"/>
                <w:szCs w:val="21"/>
                <w:lang w:val="en"/>
              </w:rPr>
            </w:pPr>
            <w:r>
              <w:rPr>
                <w:rFonts w:ascii="仿宋_GB2312" w:hAnsi="等线" w:eastAsia="仿宋_GB2312"/>
                <w:szCs w:val="21"/>
                <w:lang w:val="en"/>
              </w:rPr>
              <w:t>709</w:t>
            </w:r>
          </w:p>
        </w:tc>
        <w:tc>
          <w:tcPr>
            <w:tcW w:w="3146" w:type="dxa"/>
            <w:noWrap w:val="0"/>
            <w:vAlign w:val="top"/>
          </w:tcPr>
          <w:p w14:paraId="20750D72">
            <w:pPr>
              <w:rPr>
                <w:rFonts w:ascii="仿宋_GB2312" w:hAnsi="等线" w:eastAsia="仿宋_GB2312"/>
              </w:rPr>
            </w:pPr>
            <w:r>
              <w:rPr>
                <w:rFonts w:hint="eastAsia" w:ascii="仿宋_GB2312" w:hAnsi="等线" w:eastAsia="仿宋_GB2312"/>
              </w:rPr>
              <w:t>不具备集中处置医疗废物条件的农村，医疗卫生机构未按照规定要求处置医疗废物</w:t>
            </w:r>
          </w:p>
        </w:tc>
        <w:tc>
          <w:tcPr>
            <w:tcW w:w="2919" w:type="dxa"/>
            <w:noWrap w:val="0"/>
            <w:vAlign w:val="top"/>
          </w:tcPr>
          <w:p w14:paraId="07A22BE0">
            <w:pPr>
              <w:rPr>
                <w:rFonts w:ascii="仿宋_GB2312" w:hAnsi="等线" w:eastAsia="仿宋_GB2312"/>
              </w:rPr>
            </w:pPr>
            <w:r>
              <w:rPr>
                <w:rFonts w:hint="eastAsia" w:ascii="仿宋_GB2312" w:hAnsi="等线" w:eastAsia="仿宋_GB2312"/>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c>
          <w:tcPr>
            <w:tcW w:w="2581" w:type="dxa"/>
            <w:noWrap w:val="0"/>
            <w:vAlign w:val="top"/>
          </w:tcPr>
          <w:p w14:paraId="54C00D05">
            <w:pPr>
              <w:rPr>
                <w:rFonts w:ascii="仿宋_GB2312" w:hAnsi="等线" w:eastAsia="仿宋_GB2312"/>
              </w:rPr>
            </w:pPr>
            <w:r>
              <w:rPr>
                <w:rFonts w:hint="eastAsia" w:ascii="仿宋_GB2312" w:hAnsi="等线" w:eastAsia="仿宋_GB2312"/>
                <w:b/>
              </w:rPr>
              <w:t>较轻</w:t>
            </w:r>
            <w:r>
              <w:rPr>
                <w:rFonts w:hint="eastAsia" w:ascii="仿宋_GB2312" w:hAnsi="等线" w:eastAsia="仿宋_GB2312"/>
              </w:rPr>
              <w:t>：首次发现违法行为，未造成后果。</w:t>
            </w:r>
          </w:p>
          <w:p w14:paraId="786530F6">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：责令限期改正后，逾期不改正。</w:t>
            </w:r>
          </w:p>
          <w:p w14:paraId="331CC512">
            <w:pPr>
              <w:rPr>
                <w:rFonts w:ascii="仿宋_GB2312" w:hAnsi="等线" w:eastAsia="仿宋_GB2312"/>
              </w:rPr>
            </w:pPr>
            <w:r>
              <w:rPr>
                <w:rFonts w:hint="eastAsia" w:ascii="仿宋_GB2312" w:hAnsi="等线" w:eastAsia="仿宋_GB2312"/>
                <w:b/>
              </w:rPr>
              <w:t>严重</w:t>
            </w:r>
            <w:r>
              <w:rPr>
                <w:rFonts w:hint="eastAsia" w:ascii="仿宋_GB2312" w:hAnsi="等线" w:eastAsia="仿宋_GB2312"/>
              </w:rPr>
              <w:t>：责令限期改正后，逾期不改正，造成传染病传播。</w:t>
            </w:r>
          </w:p>
          <w:p w14:paraId="60250B73">
            <w:pPr>
              <w:rPr>
                <w:rFonts w:ascii="仿宋_GB2312" w:hAnsi="等线" w:eastAsia="仿宋_GB2312"/>
              </w:rPr>
            </w:pPr>
          </w:p>
        </w:tc>
        <w:tc>
          <w:tcPr>
            <w:tcW w:w="2835" w:type="dxa"/>
            <w:noWrap w:val="0"/>
            <w:vAlign w:val="top"/>
          </w:tcPr>
          <w:p w14:paraId="356879C8">
            <w:pPr>
              <w:rPr>
                <w:rFonts w:ascii="仿宋_GB2312" w:hAnsi="等线" w:eastAsia="仿宋_GB2312"/>
              </w:rPr>
            </w:pPr>
            <w:r>
              <w:rPr>
                <w:rFonts w:hint="eastAsia" w:ascii="仿宋_GB2312" w:hAnsi="等线" w:eastAsia="仿宋_GB2312"/>
                <w:b/>
              </w:rPr>
              <w:t>从轻</w:t>
            </w:r>
            <w:r>
              <w:rPr>
                <w:rFonts w:hint="eastAsia" w:ascii="仿宋_GB2312" w:hAnsi="等线" w:eastAsia="仿宋_GB2312"/>
              </w:rPr>
              <w:t>：给予警告。</w:t>
            </w:r>
          </w:p>
          <w:p w14:paraId="38EEBF17">
            <w:pPr>
              <w:rPr>
                <w:rFonts w:ascii="仿宋_GB2312" w:hAnsi="等线" w:eastAsia="仿宋_GB2312"/>
              </w:rPr>
            </w:pPr>
            <w:r>
              <w:rPr>
                <w:rFonts w:hint="eastAsia" w:ascii="仿宋_GB2312" w:hAnsi="等线" w:eastAsia="仿宋_GB2312"/>
                <w:b/>
              </w:rPr>
              <w:t>一般</w:t>
            </w:r>
            <w:r>
              <w:rPr>
                <w:rFonts w:hint="eastAsia" w:ascii="仿宋_GB2312" w:hAnsi="等线" w:eastAsia="仿宋_GB2312"/>
              </w:rPr>
              <w:t>：给予警告，处1000元以上5000元以下的罚款。</w:t>
            </w:r>
          </w:p>
          <w:p w14:paraId="558EE223">
            <w:pPr>
              <w:rPr>
                <w:rFonts w:ascii="仿宋_GB2312" w:hAnsi="等线" w:eastAsia="仿宋_GB2312"/>
              </w:rPr>
            </w:pPr>
            <w:r>
              <w:rPr>
                <w:rFonts w:hint="eastAsia" w:ascii="仿宋_GB2312" w:hAnsi="等线" w:eastAsia="仿宋_GB2312"/>
                <w:b/>
              </w:rPr>
              <w:t>从重</w:t>
            </w:r>
            <w:r>
              <w:rPr>
                <w:rFonts w:hint="eastAsia" w:ascii="仿宋_GB2312" w:hAnsi="等线" w:eastAsia="仿宋_GB2312"/>
              </w:rPr>
              <w:t>：由原发证部门暂扣或者吊销执业许可证件。</w:t>
            </w:r>
          </w:p>
        </w:tc>
        <w:tc>
          <w:tcPr>
            <w:tcW w:w="1479" w:type="dxa"/>
            <w:noWrap w:val="0"/>
            <w:vAlign w:val="top"/>
          </w:tcPr>
          <w:p w14:paraId="6ED12DF9">
            <w:pPr>
              <w:rPr>
                <w:rFonts w:ascii="仿宋_GB2312" w:hAnsi="等线" w:eastAsia="仿宋_GB2312"/>
              </w:rPr>
            </w:pPr>
          </w:p>
        </w:tc>
      </w:tr>
    </w:tbl>
    <w:p w14:paraId="2DEE1FE9">
      <w:pPr>
        <w:ind w:firstLine="640" w:firstLineChars="200"/>
        <w:rPr>
          <w:rFonts w:ascii="仿宋_GB2312" w:hAnsi="方正小标宋简体" w:eastAsia="仿宋_GB2312" w:cs="方正小标宋简体"/>
          <w:color w:val="000000"/>
          <w:kern w:val="0"/>
          <w:sz w:val="32"/>
          <w:szCs w:val="32"/>
          <w:lang w:val="en"/>
        </w:rPr>
      </w:pPr>
    </w:p>
    <w:p w14:paraId="5B12216B">
      <w:pPr>
        <w:ind w:firstLine="640" w:firstLineChars="200"/>
        <w:rPr>
          <w:rFonts w:ascii="仿宋_GB2312" w:hAnsi="方正小标宋简体" w:eastAsia="仿宋_GB2312" w:cs="方正小标宋简体"/>
          <w:color w:val="000000"/>
          <w:kern w:val="0"/>
          <w:sz w:val="32"/>
          <w:szCs w:val="32"/>
          <w:lang w:val="en"/>
        </w:rPr>
      </w:pPr>
    </w:p>
    <w:p w14:paraId="3FD8700E">
      <w:pPr>
        <w:ind w:firstLine="640" w:firstLineChars="200"/>
        <w:rPr>
          <w:rFonts w:ascii="仿宋_GB2312" w:hAnsi="方正小标宋简体" w:eastAsia="仿宋_GB2312" w:cs="方正小标宋简体"/>
          <w:color w:val="000000"/>
          <w:kern w:val="0"/>
          <w:sz w:val="32"/>
          <w:szCs w:val="32"/>
          <w:lang w:val="en"/>
        </w:rPr>
      </w:pPr>
    </w:p>
    <w:p w14:paraId="1A77238C">
      <w:pPr>
        <w:ind w:firstLine="640" w:firstLineChars="200"/>
        <w:rPr>
          <w:rFonts w:ascii="仿宋_GB2312" w:hAnsi="方正小标宋简体" w:eastAsia="仿宋_GB2312" w:cs="方正小标宋简体"/>
          <w:color w:val="000000"/>
          <w:kern w:val="0"/>
          <w:sz w:val="32"/>
          <w:szCs w:val="32"/>
          <w:lang w:val="en"/>
        </w:rPr>
      </w:pPr>
    </w:p>
    <w:p w14:paraId="1B9DE5EA">
      <w:pPr>
        <w:rPr>
          <w:rFonts w:ascii="仿宋_GB2312" w:hAnsi="方正小标宋简体" w:eastAsia="仿宋_GB2312" w:cs="方正小标宋简体"/>
          <w:color w:val="000000"/>
          <w:kern w:val="0"/>
          <w:sz w:val="32"/>
          <w:szCs w:val="32"/>
          <w:lang w:val="en"/>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64F1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161E96A7">
            <w:pPr>
              <w:jc w:val="center"/>
              <w:rPr>
                <w:rFonts w:ascii="黑体" w:hAnsi="宋体" w:eastAsia="黑体"/>
                <w:sz w:val="32"/>
                <w:szCs w:val="32"/>
              </w:rPr>
            </w:pPr>
            <w:r>
              <w:rPr>
                <w:rFonts w:hint="eastAsia" w:ascii="黑体" w:hAnsi="宋体" w:eastAsia="黑体"/>
                <w:sz w:val="32"/>
                <w:szCs w:val="32"/>
                <w:lang w:bidi="ar"/>
              </w:rPr>
              <w:t>（九十）</w:t>
            </w:r>
            <w:r>
              <w:rPr>
                <w:rFonts w:hint="eastAsia" w:ascii="黑体" w:hAnsi="宋体" w:eastAsia="黑体"/>
                <w:sz w:val="32"/>
                <w:szCs w:val="32"/>
              </w:rPr>
              <w:t>广东省医疗废物管理条例</w:t>
            </w:r>
          </w:p>
        </w:tc>
      </w:tr>
      <w:tr w14:paraId="405B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2FE8185">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64EFB7D2">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4F44B536">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5F9A2C60">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0FB1BB5C">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46FB6FFD">
            <w:pPr>
              <w:jc w:val="center"/>
              <w:rPr>
                <w:rFonts w:ascii="仿宋_GB2312" w:hAnsi="等线" w:eastAsia="仿宋_GB2312"/>
                <w:sz w:val="32"/>
                <w:szCs w:val="32"/>
              </w:rPr>
            </w:pPr>
            <w:r>
              <w:rPr>
                <w:rFonts w:hint="eastAsia" w:ascii="仿宋_GB2312" w:hAnsi="等线" w:eastAsia="仿宋_GB2312"/>
                <w:sz w:val="32"/>
                <w:szCs w:val="32"/>
              </w:rPr>
              <w:t>备注</w:t>
            </w:r>
          </w:p>
        </w:tc>
      </w:tr>
      <w:tr w14:paraId="6438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5F2F895">
            <w:pPr>
              <w:ind w:firstLine="210" w:firstLineChars="100"/>
              <w:rPr>
                <w:rFonts w:ascii="仿宋_GB2312" w:hAnsi="等线" w:eastAsia="仿宋_GB2312"/>
                <w:szCs w:val="21"/>
                <w:lang w:val="en"/>
              </w:rPr>
            </w:pPr>
            <w:r>
              <w:rPr>
                <w:rFonts w:ascii="仿宋_GB2312" w:hAnsi="等线" w:eastAsia="仿宋_GB2312"/>
                <w:szCs w:val="21"/>
                <w:lang w:val="en"/>
              </w:rPr>
              <w:t>710</w:t>
            </w:r>
          </w:p>
        </w:tc>
        <w:tc>
          <w:tcPr>
            <w:tcW w:w="3146" w:type="dxa"/>
            <w:tcBorders>
              <w:top w:val="single" w:color="auto" w:sz="4" w:space="0"/>
              <w:left w:val="nil"/>
              <w:bottom w:val="single" w:color="auto" w:sz="4" w:space="0"/>
              <w:right w:val="single" w:color="auto" w:sz="4" w:space="0"/>
            </w:tcBorders>
            <w:noWrap w:val="0"/>
            <w:vAlign w:val="top"/>
          </w:tcPr>
          <w:p w14:paraId="59DDD953">
            <w:pPr>
              <w:rPr>
                <w:rFonts w:ascii="仿宋_GB2312" w:hAnsi="等线" w:eastAsia="仿宋_GB2312"/>
                <w:szCs w:val="21"/>
              </w:rPr>
            </w:pPr>
            <w:r>
              <w:rPr>
                <w:rFonts w:hint="eastAsia" w:ascii="仿宋_GB2312" w:hAnsi="仿宋_GB2312" w:eastAsia="仿宋_GB2312" w:cs="仿宋_GB2312"/>
              </w:rPr>
              <w:t>对使用后的一次性医疗用品及一次性医疗器械不按规定进行收集、处理</w:t>
            </w:r>
          </w:p>
        </w:tc>
        <w:tc>
          <w:tcPr>
            <w:tcW w:w="2837" w:type="dxa"/>
            <w:tcBorders>
              <w:top w:val="single" w:color="auto" w:sz="4" w:space="0"/>
              <w:left w:val="nil"/>
              <w:bottom w:val="single" w:color="auto" w:sz="4" w:space="0"/>
              <w:right w:val="single" w:color="auto" w:sz="4" w:space="0"/>
            </w:tcBorders>
            <w:noWrap w:val="0"/>
            <w:vAlign w:val="top"/>
          </w:tcPr>
          <w:p w14:paraId="5E5AFAAC">
            <w:pPr>
              <w:rPr>
                <w:rFonts w:hint="eastAsia" w:ascii="仿宋_GB2312" w:hAnsi="仿宋_GB2312" w:eastAsia="仿宋_GB2312" w:cs="仿宋_GB2312"/>
              </w:rPr>
            </w:pPr>
            <w:r>
              <w:rPr>
                <w:rFonts w:hint="eastAsia" w:ascii="仿宋_GB2312" w:eastAsia="仿宋_GB2312"/>
                <w:szCs w:val="21"/>
              </w:rPr>
              <w:t xml:space="preserve">《广东省医疗废物管理条例》第三十一条 </w:t>
            </w:r>
            <w:r>
              <w:rPr>
                <w:rFonts w:hint="eastAsia" w:ascii="仿宋_GB2312" w:hAnsi="仿宋_GB2312" w:eastAsia="仿宋_GB2312" w:cs="仿宋_GB2312"/>
              </w:rPr>
              <w:t>有下列行为之一的，由县级以上人民政府卫生行政主管部门责令限期改正，给予警告，并处五千元以上一万元以下罚款；逾期不改正的，处一万元以上三万元以下罚款。给他人造成损害的，依法承担民事赔偿责任：</w:t>
            </w:r>
          </w:p>
          <w:p w14:paraId="3054F211">
            <w:pPr>
              <w:rPr>
                <w:rFonts w:hint="eastAsia" w:ascii="仿宋_GB2312" w:hAnsi="仿宋_GB2312" w:eastAsia="仿宋_GB2312" w:cs="仿宋_GB2312"/>
              </w:rPr>
            </w:pPr>
            <w:r>
              <w:rPr>
                <w:rFonts w:hint="eastAsia" w:ascii="仿宋_GB2312" w:hAnsi="仿宋_GB2312" w:eastAsia="仿宋_GB2312" w:cs="仿宋_GB2312"/>
              </w:rPr>
              <w:t>（一）违反本条例第十六条规定，对使用后的一次性医疗用品及一次性医疗器械不按规定进行收集、处理的。</w:t>
            </w:r>
          </w:p>
          <w:p w14:paraId="77B5A128">
            <w:pPr>
              <w:rPr>
                <w:rFonts w:ascii="仿宋_GB2312" w:hAnsi="等线" w:eastAsia="仿宋_GB2312"/>
                <w:szCs w:val="21"/>
              </w:rPr>
            </w:pPr>
          </w:p>
        </w:tc>
        <w:tc>
          <w:tcPr>
            <w:tcW w:w="2663" w:type="dxa"/>
            <w:tcBorders>
              <w:top w:val="single" w:color="auto" w:sz="4" w:space="0"/>
              <w:left w:val="nil"/>
              <w:bottom w:val="single" w:color="auto" w:sz="4" w:space="0"/>
              <w:right w:val="single" w:color="auto" w:sz="4" w:space="0"/>
            </w:tcBorders>
            <w:noWrap w:val="0"/>
            <w:vAlign w:val="top"/>
          </w:tcPr>
          <w:p w14:paraId="7FFB79E0">
            <w:pPr>
              <w:rPr>
                <w:rFonts w:hint="eastAsia"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首次发现违法行为。</w:t>
            </w:r>
          </w:p>
          <w:p w14:paraId="2A8E7B5A">
            <w:pPr>
              <w:rPr>
                <w:rFonts w:ascii="仿宋_GB2312" w:hAnsi="等线"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hAnsi="等线" w:eastAsia="仿宋_GB2312"/>
              </w:rPr>
              <w:t>责令限期改正后，逾期不改正</w:t>
            </w:r>
            <w:r>
              <w:rPr>
                <w:rFonts w:ascii="仿宋_GB2312"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4E35FBB3">
            <w:pPr>
              <w:rPr>
                <w:rFonts w:hint="eastAsia"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hAnsi="仿宋_GB2312" w:eastAsia="仿宋_GB2312" w:cs="仿宋_GB2312"/>
              </w:rPr>
              <w:t>给予警告，并处五千元以上一万元以下罚款。</w:t>
            </w:r>
          </w:p>
          <w:p w14:paraId="3D7A730D">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hAnsi="仿宋_GB2312" w:eastAsia="仿宋_GB2312" w:cs="仿宋_GB2312"/>
              </w:rPr>
              <w:t>处一万元以上三万元以下罚款</w:t>
            </w:r>
            <w:r>
              <w:rPr>
                <w:rFonts w:hint="eastAsia" w:ascii="仿宋_GB2312" w:eastAsia="仿宋_GB2312"/>
                <w:szCs w:val="21"/>
              </w:rPr>
              <w:t>。</w:t>
            </w:r>
          </w:p>
          <w:p w14:paraId="1D233873">
            <w:pPr>
              <w:rPr>
                <w:rFonts w:ascii="仿宋_GB2312" w:hAnsi="等线" w:eastAsia="仿宋_GB2312"/>
                <w:szCs w:val="21"/>
              </w:rPr>
            </w:pPr>
          </w:p>
        </w:tc>
        <w:tc>
          <w:tcPr>
            <w:tcW w:w="1479" w:type="dxa"/>
            <w:tcBorders>
              <w:top w:val="single" w:color="auto" w:sz="4" w:space="0"/>
              <w:left w:val="nil"/>
              <w:bottom w:val="single" w:color="auto" w:sz="4" w:space="0"/>
              <w:right w:val="single" w:color="auto" w:sz="4" w:space="0"/>
            </w:tcBorders>
            <w:noWrap w:val="0"/>
            <w:vAlign w:val="top"/>
          </w:tcPr>
          <w:p w14:paraId="6A47BBDB">
            <w:pPr>
              <w:rPr>
                <w:rFonts w:ascii="仿宋_GB2312" w:hAnsi="等线" w:eastAsia="仿宋_GB2312"/>
                <w:szCs w:val="21"/>
              </w:rPr>
            </w:pPr>
          </w:p>
        </w:tc>
      </w:tr>
      <w:tr w14:paraId="2D60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3D21462">
            <w:pPr>
              <w:ind w:firstLine="210" w:firstLineChars="100"/>
              <w:rPr>
                <w:rFonts w:ascii="仿宋_GB2312" w:hAnsi="等线" w:eastAsia="仿宋_GB2312"/>
                <w:szCs w:val="21"/>
                <w:lang w:val="en"/>
              </w:rPr>
            </w:pPr>
            <w:r>
              <w:rPr>
                <w:rFonts w:ascii="仿宋_GB2312" w:hAnsi="等线" w:eastAsia="仿宋_GB2312"/>
                <w:szCs w:val="21"/>
                <w:lang w:val="en"/>
              </w:rPr>
              <w:t>711</w:t>
            </w:r>
          </w:p>
        </w:tc>
        <w:tc>
          <w:tcPr>
            <w:tcW w:w="3146" w:type="dxa"/>
            <w:tcBorders>
              <w:top w:val="single" w:color="auto" w:sz="4" w:space="0"/>
              <w:left w:val="nil"/>
              <w:bottom w:val="single" w:color="auto" w:sz="4" w:space="0"/>
              <w:right w:val="single" w:color="auto" w:sz="4" w:space="0"/>
            </w:tcBorders>
            <w:noWrap w:val="0"/>
            <w:vAlign w:val="top"/>
          </w:tcPr>
          <w:p w14:paraId="4E4E058E">
            <w:pPr>
              <w:rPr>
                <w:rFonts w:ascii="仿宋_GB2312" w:eastAsia="仿宋_GB2312"/>
                <w:szCs w:val="21"/>
              </w:rPr>
            </w:pPr>
            <w:r>
              <w:rPr>
                <w:rFonts w:hint="eastAsia" w:ascii="仿宋_GB2312" w:hAnsi="仿宋_GB2312" w:eastAsia="仿宋_GB2312" w:cs="仿宋_GB2312"/>
              </w:rPr>
              <w:t>对未被病人血液、体液、排泄物污染的输液瓶回收利用时用于原用途</w:t>
            </w:r>
          </w:p>
          <w:p w14:paraId="0BABB52F">
            <w:pPr>
              <w:rPr>
                <w:rFonts w:ascii="仿宋_GB2312" w:hAnsi="等线" w:eastAsia="仿宋_GB2312"/>
                <w:szCs w:val="21"/>
              </w:rPr>
            </w:pPr>
          </w:p>
        </w:tc>
        <w:tc>
          <w:tcPr>
            <w:tcW w:w="2837" w:type="dxa"/>
            <w:tcBorders>
              <w:top w:val="single" w:color="auto" w:sz="4" w:space="0"/>
              <w:left w:val="nil"/>
              <w:bottom w:val="single" w:color="auto" w:sz="4" w:space="0"/>
              <w:right w:val="single" w:color="auto" w:sz="4" w:space="0"/>
            </w:tcBorders>
            <w:noWrap w:val="0"/>
            <w:vAlign w:val="top"/>
          </w:tcPr>
          <w:p w14:paraId="1E0A301D">
            <w:pPr>
              <w:rPr>
                <w:rFonts w:ascii="仿宋_GB2312" w:hAnsi="等线" w:eastAsia="仿宋_GB2312"/>
                <w:szCs w:val="21"/>
              </w:rPr>
            </w:pPr>
            <w:r>
              <w:rPr>
                <w:rFonts w:hint="eastAsia" w:ascii="仿宋_GB2312" w:eastAsia="仿宋_GB2312"/>
                <w:szCs w:val="21"/>
              </w:rPr>
              <w:t xml:space="preserve">《广东省医疗废物管理条例》第三十一条 </w:t>
            </w:r>
            <w:r>
              <w:rPr>
                <w:rFonts w:hint="eastAsia" w:ascii="仿宋_GB2312" w:hAnsi="仿宋_GB2312" w:eastAsia="仿宋_GB2312" w:cs="仿宋_GB2312"/>
              </w:rPr>
              <w:t>有下列行为之一的，由县级以上人民政府卫生行政主管部门责令限期改正，给予警告，并处五千元以上一万元以下罚款；逾期不改正的，处一万元以上三万元以下罚款。给他人造成损害的，依法承担民事赔偿责任：（二）违反本条例第十七条规定，对未被病人血液、体液、排泄物污染的输液瓶回收利用时用于原用途的。</w:t>
            </w:r>
          </w:p>
        </w:tc>
        <w:tc>
          <w:tcPr>
            <w:tcW w:w="2663" w:type="dxa"/>
            <w:tcBorders>
              <w:top w:val="single" w:color="auto" w:sz="4" w:space="0"/>
              <w:left w:val="nil"/>
              <w:bottom w:val="single" w:color="auto" w:sz="4" w:space="0"/>
              <w:right w:val="single" w:color="auto" w:sz="4" w:space="0"/>
            </w:tcBorders>
            <w:noWrap w:val="0"/>
            <w:vAlign w:val="top"/>
          </w:tcPr>
          <w:p w14:paraId="0D2EA083">
            <w:pPr>
              <w:rPr>
                <w:rFonts w:hint="eastAsia"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首次发现违法行为。</w:t>
            </w:r>
          </w:p>
          <w:p w14:paraId="0DE7D164">
            <w:pPr>
              <w:rPr>
                <w:rFonts w:ascii="仿宋_GB2312" w:hAnsi="等线"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hAnsi="等线" w:eastAsia="仿宋_GB2312"/>
              </w:rPr>
              <w:t>责令限期改正后，逾期不改正</w:t>
            </w:r>
            <w:r>
              <w:rPr>
                <w:rFonts w:ascii="仿宋_GB2312"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23A071CA">
            <w:pPr>
              <w:rPr>
                <w:rFonts w:hint="eastAsia"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hAnsi="仿宋_GB2312" w:eastAsia="仿宋_GB2312" w:cs="仿宋_GB2312"/>
              </w:rPr>
              <w:t>给予警告，并处五千元以上一万元以下罚款。</w:t>
            </w:r>
          </w:p>
          <w:p w14:paraId="65C61A55">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hAnsi="仿宋_GB2312" w:eastAsia="仿宋_GB2312" w:cs="仿宋_GB2312"/>
              </w:rPr>
              <w:t>处一万元以上三万元以下罚款</w:t>
            </w:r>
            <w:r>
              <w:rPr>
                <w:rFonts w:hint="eastAsia" w:ascii="仿宋_GB2312" w:eastAsia="仿宋_GB2312"/>
                <w:szCs w:val="21"/>
              </w:rPr>
              <w:t>。</w:t>
            </w:r>
          </w:p>
          <w:p w14:paraId="4D911A47">
            <w:pPr>
              <w:rPr>
                <w:rFonts w:ascii="仿宋_GB2312" w:hAnsi="等线" w:eastAsia="仿宋_GB2312"/>
                <w:szCs w:val="21"/>
              </w:rPr>
            </w:pPr>
          </w:p>
        </w:tc>
        <w:tc>
          <w:tcPr>
            <w:tcW w:w="1479" w:type="dxa"/>
            <w:tcBorders>
              <w:top w:val="single" w:color="auto" w:sz="4" w:space="0"/>
              <w:left w:val="nil"/>
              <w:bottom w:val="single" w:color="auto" w:sz="4" w:space="0"/>
              <w:right w:val="single" w:color="auto" w:sz="4" w:space="0"/>
            </w:tcBorders>
            <w:noWrap w:val="0"/>
            <w:vAlign w:val="top"/>
          </w:tcPr>
          <w:p w14:paraId="0A02A27F">
            <w:pPr>
              <w:rPr>
                <w:rFonts w:ascii="仿宋_GB2312" w:hAnsi="等线" w:eastAsia="仿宋_GB2312"/>
                <w:szCs w:val="21"/>
              </w:rPr>
            </w:pPr>
          </w:p>
        </w:tc>
      </w:tr>
      <w:tr w14:paraId="7A85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2199B17D">
            <w:pPr>
              <w:ind w:firstLine="210" w:firstLineChars="100"/>
              <w:rPr>
                <w:rFonts w:ascii="仿宋_GB2312" w:hAnsi="等线" w:eastAsia="仿宋_GB2312"/>
                <w:szCs w:val="21"/>
                <w:lang w:val="en"/>
              </w:rPr>
            </w:pPr>
            <w:r>
              <w:rPr>
                <w:rFonts w:ascii="仿宋_GB2312" w:hAnsi="等线" w:eastAsia="仿宋_GB2312"/>
                <w:szCs w:val="21"/>
                <w:lang w:val="en"/>
              </w:rPr>
              <w:t>712</w:t>
            </w:r>
          </w:p>
        </w:tc>
        <w:tc>
          <w:tcPr>
            <w:tcW w:w="3146" w:type="dxa"/>
            <w:tcBorders>
              <w:top w:val="single" w:color="auto" w:sz="4" w:space="0"/>
              <w:left w:val="nil"/>
              <w:bottom w:val="single" w:color="auto" w:sz="4" w:space="0"/>
              <w:right w:val="single" w:color="auto" w:sz="4" w:space="0"/>
            </w:tcBorders>
            <w:noWrap w:val="0"/>
            <w:vAlign w:val="top"/>
          </w:tcPr>
          <w:p w14:paraId="1DCEEA65">
            <w:pPr>
              <w:rPr>
                <w:rFonts w:ascii="仿宋_GB2312" w:eastAsia="仿宋_GB2312"/>
                <w:szCs w:val="21"/>
              </w:rPr>
            </w:pPr>
            <w:r>
              <w:rPr>
                <w:rFonts w:hint="eastAsia" w:ascii="仿宋_GB2312" w:hAnsi="仿宋_GB2312" w:eastAsia="仿宋_GB2312" w:cs="仿宋_GB2312"/>
              </w:rPr>
              <w:t>不按规定处置可能造成传染病传播的产妇胎盘</w:t>
            </w:r>
          </w:p>
          <w:p w14:paraId="51AAB282">
            <w:pPr>
              <w:rPr>
                <w:rFonts w:ascii="仿宋_GB2312" w:hAnsi="等线" w:eastAsia="仿宋_GB2312"/>
                <w:szCs w:val="21"/>
              </w:rPr>
            </w:pPr>
          </w:p>
        </w:tc>
        <w:tc>
          <w:tcPr>
            <w:tcW w:w="2837" w:type="dxa"/>
            <w:tcBorders>
              <w:top w:val="single" w:color="auto" w:sz="4" w:space="0"/>
              <w:left w:val="nil"/>
              <w:bottom w:val="single" w:color="auto" w:sz="4" w:space="0"/>
              <w:right w:val="single" w:color="auto" w:sz="4" w:space="0"/>
            </w:tcBorders>
            <w:noWrap w:val="0"/>
            <w:vAlign w:val="top"/>
          </w:tcPr>
          <w:p w14:paraId="2DBCD48B">
            <w:pPr>
              <w:rPr>
                <w:rFonts w:ascii="仿宋_GB2312" w:hAnsi="等线" w:eastAsia="仿宋_GB2312"/>
                <w:szCs w:val="21"/>
              </w:rPr>
            </w:pPr>
            <w:r>
              <w:rPr>
                <w:rFonts w:hint="eastAsia" w:ascii="仿宋_GB2312" w:eastAsia="仿宋_GB2312"/>
                <w:szCs w:val="21"/>
              </w:rPr>
              <w:t xml:space="preserve">《广东省医疗废物管理条例》第三十一条 </w:t>
            </w:r>
            <w:r>
              <w:rPr>
                <w:rFonts w:hint="eastAsia" w:ascii="仿宋_GB2312" w:hAnsi="仿宋_GB2312" w:eastAsia="仿宋_GB2312" w:cs="仿宋_GB2312"/>
              </w:rPr>
              <w:t>有下列行为之一的，由县级以上人民政府卫生行政主管部门责令限期改正，给予警告，并处五千元以上一万元以下罚款；逾期不改正的，处一万元以上三万元以下罚款。给他人造成损害的，依法承担民事赔偿责任</w:t>
            </w:r>
            <w:r>
              <w:rPr>
                <w:rFonts w:hint="eastAsia" w:ascii="仿宋_GB2312" w:eastAsia="仿宋_GB2312"/>
                <w:szCs w:val="21"/>
              </w:rPr>
              <w:t>：</w:t>
            </w:r>
            <w:r>
              <w:rPr>
                <w:rFonts w:hint="eastAsia" w:ascii="仿宋_GB2312" w:hAnsi="仿宋_GB2312" w:eastAsia="仿宋_GB2312" w:cs="仿宋_GB2312"/>
              </w:rPr>
              <w:t>（三）违反本条例第十八条规定，不按规定处置可能造成传染病传播的产妇胎盘的。</w:t>
            </w:r>
          </w:p>
        </w:tc>
        <w:tc>
          <w:tcPr>
            <w:tcW w:w="2663" w:type="dxa"/>
            <w:tcBorders>
              <w:top w:val="single" w:color="auto" w:sz="4" w:space="0"/>
              <w:left w:val="nil"/>
              <w:bottom w:val="single" w:color="auto" w:sz="4" w:space="0"/>
              <w:right w:val="single" w:color="auto" w:sz="4" w:space="0"/>
            </w:tcBorders>
            <w:noWrap w:val="0"/>
            <w:vAlign w:val="top"/>
          </w:tcPr>
          <w:p w14:paraId="52475FE1">
            <w:pPr>
              <w:rPr>
                <w:rFonts w:hint="eastAsia"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eastAsia="仿宋_GB2312"/>
                <w:szCs w:val="21"/>
              </w:rPr>
              <w:t>首次发现违法行为。</w:t>
            </w:r>
          </w:p>
          <w:p w14:paraId="00CAB362">
            <w:pPr>
              <w:rPr>
                <w:rFonts w:ascii="仿宋_GB2312" w:hAnsi="等线" w:eastAsia="仿宋_GB2312"/>
                <w:szCs w:val="21"/>
              </w:rPr>
            </w:pPr>
            <w:r>
              <w:rPr>
                <w:rFonts w:hint="eastAsia" w:ascii="仿宋_GB2312" w:eastAsia="仿宋_GB2312"/>
                <w:b/>
                <w:szCs w:val="21"/>
              </w:rPr>
              <w:t>严重</w:t>
            </w:r>
            <w:r>
              <w:rPr>
                <w:rFonts w:ascii="仿宋_GB2312" w:eastAsia="仿宋_GB2312"/>
                <w:szCs w:val="21"/>
              </w:rPr>
              <w:t>：</w:t>
            </w:r>
            <w:r>
              <w:rPr>
                <w:rFonts w:hint="eastAsia" w:ascii="仿宋_GB2312" w:hAnsi="等线" w:eastAsia="仿宋_GB2312"/>
              </w:rPr>
              <w:t>责令限期改正后，逾期不改正</w:t>
            </w:r>
            <w:r>
              <w:rPr>
                <w:rFonts w:ascii="仿宋_GB2312" w:eastAsia="仿宋_GB2312"/>
                <w:szCs w:val="21"/>
              </w:rPr>
              <w:t>。</w:t>
            </w:r>
          </w:p>
        </w:tc>
        <w:tc>
          <w:tcPr>
            <w:tcW w:w="2835" w:type="dxa"/>
            <w:tcBorders>
              <w:top w:val="single" w:color="auto" w:sz="4" w:space="0"/>
              <w:left w:val="nil"/>
              <w:bottom w:val="single" w:color="auto" w:sz="4" w:space="0"/>
              <w:right w:val="single" w:color="auto" w:sz="4" w:space="0"/>
            </w:tcBorders>
            <w:noWrap w:val="0"/>
            <w:vAlign w:val="top"/>
          </w:tcPr>
          <w:p w14:paraId="7D233002">
            <w:pPr>
              <w:rPr>
                <w:rFonts w:hint="eastAsia" w:ascii="仿宋_GB2312" w:eastAsia="仿宋_GB2312"/>
                <w:szCs w:val="21"/>
              </w:rPr>
            </w:pPr>
            <w:r>
              <w:rPr>
                <w:rFonts w:hint="eastAsia" w:ascii="仿宋_GB2312" w:eastAsia="仿宋_GB2312"/>
                <w:b/>
                <w:szCs w:val="21"/>
              </w:rPr>
              <w:t>一般</w:t>
            </w:r>
            <w:r>
              <w:rPr>
                <w:rFonts w:ascii="仿宋_GB2312" w:eastAsia="仿宋_GB2312"/>
                <w:szCs w:val="21"/>
              </w:rPr>
              <w:t>：</w:t>
            </w:r>
            <w:r>
              <w:rPr>
                <w:rFonts w:hint="eastAsia" w:ascii="仿宋_GB2312" w:hAnsi="仿宋_GB2312" w:eastAsia="仿宋_GB2312" w:cs="仿宋_GB2312"/>
              </w:rPr>
              <w:t>给予警告，并处五千元以上一万元以下罚款。</w:t>
            </w:r>
          </w:p>
          <w:p w14:paraId="6183E08F">
            <w:pPr>
              <w:rPr>
                <w:rFonts w:ascii="仿宋_GB2312" w:eastAsia="仿宋_GB2312"/>
                <w:szCs w:val="21"/>
              </w:rPr>
            </w:pPr>
            <w:r>
              <w:rPr>
                <w:rFonts w:hint="eastAsia" w:ascii="仿宋_GB2312" w:eastAsia="仿宋_GB2312"/>
                <w:b/>
                <w:szCs w:val="21"/>
              </w:rPr>
              <w:t>从重</w:t>
            </w:r>
            <w:r>
              <w:rPr>
                <w:rFonts w:ascii="仿宋_GB2312" w:eastAsia="仿宋_GB2312"/>
                <w:szCs w:val="21"/>
              </w:rPr>
              <w:t>：</w:t>
            </w:r>
            <w:r>
              <w:rPr>
                <w:rFonts w:hint="eastAsia" w:ascii="仿宋_GB2312" w:hAnsi="仿宋_GB2312" w:eastAsia="仿宋_GB2312" w:cs="仿宋_GB2312"/>
              </w:rPr>
              <w:t>处一万元以上三万元以下罚款</w:t>
            </w:r>
            <w:r>
              <w:rPr>
                <w:rFonts w:hint="eastAsia" w:ascii="仿宋_GB2312" w:eastAsia="仿宋_GB2312"/>
                <w:szCs w:val="21"/>
              </w:rPr>
              <w:t>。</w:t>
            </w:r>
          </w:p>
          <w:p w14:paraId="0826E696">
            <w:pPr>
              <w:rPr>
                <w:rFonts w:ascii="仿宋_GB2312" w:hAnsi="等线" w:eastAsia="仿宋_GB2312"/>
                <w:szCs w:val="21"/>
              </w:rPr>
            </w:pPr>
          </w:p>
        </w:tc>
        <w:tc>
          <w:tcPr>
            <w:tcW w:w="1479" w:type="dxa"/>
            <w:tcBorders>
              <w:top w:val="single" w:color="auto" w:sz="4" w:space="0"/>
              <w:left w:val="nil"/>
              <w:bottom w:val="single" w:color="auto" w:sz="4" w:space="0"/>
              <w:right w:val="single" w:color="auto" w:sz="4" w:space="0"/>
            </w:tcBorders>
            <w:noWrap w:val="0"/>
            <w:vAlign w:val="top"/>
          </w:tcPr>
          <w:p w14:paraId="32DCB8E8">
            <w:pPr>
              <w:rPr>
                <w:rFonts w:ascii="仿宋_GB2312" w:hAnsi="等线" w:eastAsia="仿宋_GB2312"/>
                <w:szCs w:val="21"/>
              </w:rPr>
            </w:pPr>
          </w:p>
        </w:tc>
      </w:tr>
    </w:tbl>
    <w:p w14:paraId="3C8CC8F9"/>
    <w:p w14:paraId="0B4E8A2F">
      <w:pPr>
        <w:rPr>
          <w:rFonts w:hint="eastAsia" w:ascii="方正小标宋简体" w:hAnsi="等线" w:eastAsia="方正小标宋简体"/>
          <w:b/>
          <w:sz w:val="36"/>
          <w:szCs w:val="36"/>
        </w:rPr>
      </w:pPr>
    </w:p>
    <w:p w14:paraId="25A73714">
      <w:pPr>
        <w:rPr>
          <w:rFonts w:hint="eastAsia" w:ascii="方正小标宋简体" w:hAnsi="等线" w:eastAsia="方正小标宋简体"/>
          <w:b/>
          <w:sz w:val="36"/>
          <w:szCs w:val="36"/>
        </w:rPr>
      </w:pP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46"/>
        <w:gridCol w:w="2837"/>
        <w:gridCol w:w="2663"/>
        <w:gridCol w:w="2835"/>
        <w:gridCol w:w="1479"/>
      </w:tblGrid>
      <w:tr w14:paraId="43E4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Borders>
              <w:top w:val="single" w:color="auto" w:sz="4" w:space="0"/>
              <w:left w:val="single" w:color="auto" w:sz="4" w:space="0"/>
              <w:bottom w:val="single" w:color="auto" w:sz="4" w:space="0"/>
              <w:right w:val="single" w:color="auto" w:sz="4" w:space="0"/>
            </w:tcBorders>
            <w:noWrap w:val="0"/>
            <w:vAlign w:val="top"/>
          </w:tcPr>
          <w:p w14:paraId="6A19866F">
            <w:pPr>
              <w:jc w:val="center"/>
              <w:rPr>
                <w:rFonts w:ascii="黑体" w:hAnsi="宋体" w:eastAsia="黑体"/>
                <w:sz w:val="32"/>
                <w:szCs w:val="32"/>
              </w:rPr>
            </w:pPr>
            <w:r>
              <w:rPr>
                <w:rFonts w:hint="eastAsia" w:ascii="黑体" w:hAnsi="宋体" w:eastAsia="黑体"/>
                <w:sz w:val="32"/>
                <w:szCs w:val="32"/>
                <w:lang w:bidi="ar"/>
              </w:rPr>
              <w:t>（九十一）</w:t>
            </w:r>
            <w:r>
              <w:rPr>
                <w:rFonts w:hint="eastAsia" w:ascii="黑体" w:hAnsi="宋体" w:eastAsia="黑体"/>
                <w:sz w:val="32"/>
                <w:szCs w:val="32"/>
              </w:rPr>
              <w:t>广东省爱国卫生工作条例</w:t>
            </w:r>
          </w:p>
        </w:tc>
      </w:tr>
      <w:tr w14:paraId="6DB0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62B44CB1">
            <w:pPr>
              <w:jc w:val="center"/>
              <w:rPr>
                <w:rFonts w:ascii="仿宋_GB2312" w:hAnsi="等线" w:eastAsia="仿宋_GB2312"/>
                <w:sz w:val="32"/>
                <w:szCs w:val="32"/>
              </w:rPr>
            </w:pPr>
            <w:r>
              <w:rPr>
                <w:rFonts w:hint="eastAsia" w:ascii="仿宋_GB2312" w:hAnsi="等线" w:eastAsia="仿宋_GB2312"/>
                <w:sz w:val="32"/>
                <w:szCs w:val="32"/>
              </w:rPr>
              <w:t>序号</w:t>
            </w:r>
          </w:p>
        </w:tc>
        <w:tc>
          <w:tcPr>
            <w:tcW w:w="3146" w:type="dxa"/>
            <w:tcBorders>
              <w:top w:val="single" w:color="auto" w:sz="4" w:space="0"/>
              <w:left w:val="nil"/>
              <w:bottom w:val="single" w:color="auto" w:sz="4" w:space="0"/>
              <w:right w:val="single" w:color="auto" w:sz="4" w:space="0"/>
            </w:tcBorders>
            <w:noWrap w:val="0"/>
            <w:vAlign w:val="top"/>
          </w:tcPr>
          <w:p w14:paraId="5CF44663">
            <w:pPr>
              <w:jc w:val="center"/>
              <w:rPr>
                <w:rFonts w:ascii="仿宋_GB2312" w:hAnsi="等线" w:eastAsia="仿宋_GB2312"/>
                <w:sz w:val="32"/>
                <w:szCs w:val="32"/>
              </w:rPr>
            </w:pPr>
            <w:r>
              <w:rPr>
                <w:rFonts w:hint="eastAsia" w:ascii="仿宋_GB2312" w:hAnsi="等线" w:eastAsia="仿宋_GB2312"/>
                <w:sz w:val="32"/>
                <w:szCs w:val="32"/>
              </w:rPr>
              <w:t>违法行为</w:t>
            </w:r>
          </w:p>
        </w:tc>
        <w:tc>
          <w:tcPr>
            <w:tcW w:w="2837" w:type="dxa"/>
            <w:tcBorders>
              <w:top w:val="single" w:color="auto" w:sz="4" w:space="0"/>
              <w:left w:val="nil"/>
              <w:bottom w:val="single" w:color="auto" w:sz="4" w:space="0"/>
              <w:right w:val="single" w:color="auto" w:sz="4" w:space="0"/>
            </w:tcBorders>
            <w:noWrap w:val="0"/>
            <w:vAlign w:val="top"/>
          </w:tcPr>
          <w:p w14:paraId="6CD557C8">
            <w:pPr>
              <w:jc w:val="center"/>
              <w:rPr>
                <w:rFonts w:ascii="仿宋_GB2312" w:hAnsi="等线" w:eastAsia="仿宋_GB2312"/>
                <w:sz w:val="32"/>
                <w:szCs w:val="32"/>
              </w:rPr>
            </w:pPr>
            <w:r>
              <w:rPr>
                <w:rFonts w:hint="eastAsia" w:ascii="仿宋_GB2312" w:hAnsi="等线" w:eastAsia="仿宋_GB2312"/>
                <w:sz w:val="32"/>
                <w:szCs w:val="32"/>
              </w:rPr>
              <w:t>处罚依据</w:t>
            </w:r>
          </w:p>
        </w:tc>
        <w:tc>
          <w:tcPr>
            <w:tcW w:w="2663" w:type="dxa"/>
            <w:tcBorders>
              <w:top w:val="single" w:color="auto" w:sz="4" w:space="0"/>
              <w:left w:val="nil"/>
              <w:bottom w:val="single" w:color="auto" w:sz="4" w:space="0"/>
              <w:right w:val="single" w:color="auto" w:sz="4" w:space="0"/>
            </w:tcBorders>
            <w:noWrap w:val="0"/>
            <w:vAlign w:val="top"/>
          </w:tcPr>
          <w:p w14:paraId="2F48F991">
            <w:pPr>
              <w:jc w:val="center"/>
              <w:rPr>
                <w:rFonts w:ascii="仿宋_GB2312" w:hAnsi="等线" w:eastAsia="仿宋_GB2312"/>
                <w:sz w:val="32"/>
                <w:szCs w:val="32"/>
              </w:rPr>
            </w:pPr>
            <w:r>
              <w:rPr>
                <w:rFonts w:hint="eastAsia" w:ascii="仿宋_GB2312" w:hAnsi="等线" w:eastAsia="仿宋_GB2312"/>
                <w:sz w:val="32"/>
                <w:szCs w:val="32"/>
              </w:rPr>
              <w:t>裁量情节</w:t>
            </w:r>
          </w:p>
        </w:tc>
        <w:tc>
          <w:tcPr>
            <w:tcW w:w="2835" w:type="dxa"/>
            <w:tcBorders>
              <w:top w:val="single" w:color="auto" w:sz="4" w:space="0"/>
              <w:left w:val="nil"/>
              <w:bottom w:val="single" w:color="auto" w:sz="4" w:space="0"/>
              <w:right w:val="single" w:color="auto" w:sz="4" w:space="0"/>
            </w:tcBorders>
            <w:noWrap w:val="0"/>
            <w:vAlign w:val="top"/>
          </w:tcPr>
          <w:p w14:paraId="1BE1AB6C">
            <w:pPr>
              <w:jc w:val="center"/>
              <w:rPr>
                <w:rFonts w:ascii="仿宋_GB2312" w:hAnsi="等线" w:eastAsia="仿宋_GB2312"/>
                <w:sz w:val="32"/>
                <w:szCs w:val="32"/>
              </w:rPr>
            </w:pPr>
            <w:r>
              <w:rPr>
                <w:rFonts w:hint="eastAsia" w:ascii="仿宋_GB2312" w:hAnsi="等线" w:eastAsia="仿宋_GB2312"/>
                <w:sz w:val="32"/>
                <w:szCs w:val="32"/>
              </w:rPr>
              <w:t>裁量基准</w:t>
            </w:r>
          </w:p>
        </w:tc>
        <w:tc>
          <w:tcPr>
            <w:tcW w:w="1479" w:type="dxa"/>
            <w:tcBorders>
              <w:top w:val="single" w:color="auto" w:sz="4" w:space="0"/>
              <w:left w:val="nil"/>
              <w:bottom w:val="single" w:color="auto" w:sz="4" w:space="0"/>
              <w:right w:val="single" w:color="auto" w:sz="4" w:space="0"/>
            </w:tcBorders>
            <w:noWrap w:val="0"/>
            <w:vAlign w:val="top"/>
          </w:tcPr>
          <w:p w14:paraId="4A0D0C04">
            <w:pPr>
              <w:jc w:val="center"/>
              <w:rPr>
                <w:rFonts w:ascii="仿宋_GB2312" w:hAnsi="等线" w:eastAsia="仿宋_GB2312"/>
                <w:sz w:val="32"/>
                <w:szCs w:val="32"/>
              </w:rPr>
            </w:pPr>
            <w:r>
              <w:rPr>
                <w:rFonts w:hint="eastAsia" w:ascii="仿宋_GB2312" w:hAnsi="等线" w:eastAsia="仿宋_GB2312"/>
                <w:sz w:val="32"/>
                <w:szCs w:val="32"/>
              </w:rPr>
              <w:t>备注</w:t>
            </w:r>
          </w:p>
        </w:tc>
      </w:tr>
      <w:tr w14:paraId="7692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02DAFD1D">
            <w:pPr>
              <w:ind w:firstLine="210" w:firstLineChars="100"/>
              <w:rPr>
                <w:rFonts w:ascii="仿宋_GB2312" w:hAnsi="等线" w:eastAsia="仿宋_GB2312"/>
                <w:szCs w:val="21"/>
                <w:lang w:val="en"/>
              </w:rPr>
            </w:pPr>
            <w:r>
              <w:rPr>
                <w:rFonts w:ascii="仿宋_GB2312" w:hAnsi="等线" w:eastAsia="仿宋_GB2312"/>
                <w:szCs w:val="21"/>
                <w:lang w:val="en"/>
              </w:rPr>
              <w:t>713</w:t>
            </w:r>
          </w:p>
        </w:tc>
        <w:tc>
          <w:tcPr>
            <w:tcW w:w="3146" w:type="dxa"/>
            <w:tcBorders>
              <w:top w:val="single" w:color="auto" w:sz="4" w:space="0"/>
              <w:left w:val="nil"/>
              <w:bottom w:val="single" w:color="auto" w:sz="4" w:space="0"/>
              <w:right w:val="single" w:color="auto" w:sz="4" w:space="0"/>
            </w:tcBorders>
            <w:noWrap w:val="0"/>
            <w:vAlign w:val="top"/>
          </w:tcPr>
          <w:p w14:paraId="3210F0DE">
            <w:pPr>
              <w:rPr>
                <w:rFonts w:ascii="仿宋_GB2312" w:hAnsi="等线" w:eastAsia="仿宋_GB2312"/>
                <w:szCs w:val="21"/>
              </w:rPr>
            </w:pPr>
            <w:r>
              <w:rPr>
                <w:rFonts w:hint="eastAsia" w:ascii="仿宋_GB2312" w:hAnsi="等线" w:eastAsia="仿宋_GB2312"/>
                <w:szCs w:val="21"/>
              </w:rPr>
              <w:t>违反本条例第四十二条规定的</w:t>
            </w:r>
            <w:r>
              <w:rPr>
                <w:rFonts w:ascii="仿宋_GB2312" w:hAnsi="等线" w:eastAsia="仿宋_GB2312"/>
                <w:szCs w:val="21"/>
              </w:rPr>
              <w:t>行为</w:t>
            </w:r>
          </w:p>
        </w:tc>
        <w:tc>
          <w:tcPr>
            <w:tcW w:w="2837" w:type="dxa"/>
            <w:tcBorders>
              <w:top w:val="single" w:color="auto" w:sz="4" w:space="0"/>
              <w:left w:val="nil"/>
              <w:bottom w:val="single" w:color="auto" w:sz="4" w:space="0"/>
              <w:right w:val="single" w:color="auto" w:sz="4" w:space="0"/>
            </w:tcBorders>
            <w:noWrap w:val="0"/>
            <w:vAlign w:val="top"/>
          </w:tcPr>
          <w:p w14:paraId="6CB1C951">
            <w:pPr>
              <w:rPr>
                <w:rFonts w:hint="eastAsia" w:ascii="仿宋_GB2312" w:hAnsi="等线" w:eastAsia="仿宋_GB2312"/>
                <w:szCs w:val="21"/>
              </w:rPr>
            </w:pPr>
            <w:r>
              <w:rPr>
                <w:rFonts w:hint="eastAsia" w:ascii="仿宋_GB2312" w:hAnsi="等线" w:eastAsia="仿宋_GB2312"/>
                <w:szCs w:val="21"/>
              </w:rPr>
              <w:t>《广东省爱国卫生工作条例》第六十九条　违反本条例第四十二条规定的，由县级以上卫生健康主管部门或者政府指定的主管部门给予警告，限期改正；逾期不改的，对单位处五百元以上一千元以下罚款，对住户处五十元以上一百元以下罚款。《广东省爱国卫生工作条例》第四十二条　单位和个人应当保持室内外清洁卫生，完善防鼠、防蝇、防蚊、防蟑螂设施，及时清除积水、垃圾，密封粪池并定期清理，消除病媒生物及其孳生条件，将病媒生物密度控制在国家规定的标准范围内。</w:t>
            </w:r>
          </w:p>
        </w:tc>
        <w:tc>
          <w:tcPr>
            <w:tcW w:w="2663" w:type="dxa"/>
            <w:tcBorders>
              <w:top w:val="single" w:color="auto" w:sz="4" w:space="0"/>
              <w:left w:val="nil"/>
              <w:bottom w:val="single" w:color="auto" w:sz="4" w:space="0"/>
              <w:right w:val="single" w:color="auto" w:sz="4" w:space="0"/>
            </w:tcBorders>
            <w:noWrap w:val="0"/>
            <w:vAlign w:val="top"/>
          </w:tcPr>
          <w:p w14:paraId="5F95DA77">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r>
              <w:rPr>
                <w:rFonts w:ascii="仿宋_GB2312" w:hAnsi="等线" w:eastAsia="仿宋_GB2312"/>
                <w:szCs w:val="21"/>
              </w:rPr>
              <w:t>。</w:t>
            </w:r>
          </w:p>
          <w:p w14:paraId="398FCFD1">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：责令限期改正后，逾期不改正。</w:t>
            </w:r>
          </w:p>
          <w:p w14:paraId="2F8B3958">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1B1A36F6">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：给予警告。</w:t>
            </w:r>
          </w:p>
          <w:p w14:paraId="211142E4">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：对单位处五百元以上一千元以下罚款，对住户处五十元以上一百元以下罚款。</w:t>
            </w:r>
          </w:p>
        </w:tc>
        <w:tc>
          <w:tcPr>
            <w:tcW w:w="1479" w:type="dxa"/>
            <w:tcBorders>
              <w:top w:val="single" w:color="auto" w:sz="4" w:space="0"/>
              <w:left w:val="nil"/>
              <w:bottom w:val="single" w:color="auto" w:sz="4" w:space="0"/>
              <w:right w:val="single" w:color="auto" w:sz="4" w:space="0"/>
            </w:tcBorders>
            <w:noWrap w:val="0"/>
            <w:vAlign w:val="top"/>
          </w:tcPr>
          <w:p w14:paraId="1A7F39CC">
            <w:pPr>
              <w:rPr>
                <w:rFonts w:ascii="仿宋_GB2312" w:hAnsi="等线" w:eastAsia="仿宋_GB2312"/>
                <w:szCs w:val="21"/>
              </w:rPr>
            </w:pPr>
          </w:p>
        </w:tc>
      </w:tr>
      <w:tr w14:paraId="366A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14:paraId="374F4D35">
            <w:pPr>
              <w:ind w:firstLine="210" w:firstLineChars="100"/>
              <w:rPr>
                <w:rFonts w:ascii="仿宋_GB2312" w:hAnsi="等线" w:eastAsia="仿宋_GB2312"/>
                <w:szCs w:val="21"/>
                <w:lang w:val="en"/>
              </w:rPr>
            </w:pPr>
            <w:r>
              <w:rPr>
                <w:rFonts w:ascii="仿宋_GB2312" w:hAnsi="等线" w:eastAsia="仿宋_GB2312"/>
                <w:szCs w:val="21"/>
                <w:lang w:val="en"/>
              </w:rPr>
              <w:t>714</w:t>
            </w:r>
          </w:p>
        </w:tc>
        <w:tc>
          <w:tcPr>
            <w:tcW w:w="3146" w:type="dxa"/>
            <w:tcBorders>
              <w:top w:val="single" w:color="auto" w:sz="4" w:space="0"/>
              <w:left w:val="nil"/>
              <w:bottom w:val="single" w:color="auto" w:sz="4" w:space="0"/>
              <w:right w:val="single" w:color="auto" w:sz="4" w:space="0"/>
            </w:tcBorders>
            <w:noWrap w:val="0"/>
            <w:vAlign w:val="top"/>
          </w:tcPr>
          <w:p w14:paraId="6CF5A207">
            <w:pPr>
              <w:rPr>
                <w:rFonts w:ascii="仿宋_GB2312" w:hAnsi="等线" w:eastAsia="仿宋_GB2312"/>
                <w:szCs w:val="21"/>
              </w:rPr>
            </w:pPr>
            <w:r>
              <w:rPr>
                <w:rFonts w:hint="eastAsia" w:ascii="仿宋_GB2312" w:hAnsi="等线" w:eastAsia="仿宋_GB2312"/>
                <w:szCs w:val="21"/>
              </w:rPr>
              <w:t>违反本条例第四十三条规定的</w:t>
            </w:r>
            <w:r>
              <w:rPr>
                <w:rFonts w:ascii="仿宋_GB2312" w:hAnsi="等线" w:eastAsia="仿宋_GB2312"/>
                <w:szCs w:val="21"/>
              </w:rPr>
              <w:t>行为</w:t>
            </w:r>
          </w:p>
        </w:tc>
        <w:tc>
          <w:tcPr>
            <w:tcW w:w="2837" w:type="dxa"/>
            <w:tcBorders>
              <w:top w:val="single" w:color="auto" w:sz="4" w:space="0"/>
              <w:left w:val="nil"/>
              <w:bottom w:val="single" w:color="auto" w:sz="4" w:space="0"/>
              <w:right w:val="single" w:color="auto" w:sz="4" w:space="0"/>
            </w:tcBorders>
            <w:noWrap w:val="0"/>
            <w:vAlign w:val="top"/>
          </w:tcPr>
          <w:p w14:paraId="4791EB6C">
            <w:pPr>
              <w:rPr>
                <w:rFonts w:ascii="仿宋_GB2312" w:hAnsi="等线" w:eastAsia="仿宋_GB2312"/>
                <w:szCs w:val="21"/>
              </w:rPr>
            </w:pPr>
            <w:r>
              <w:rPr>
                <w:rFonts w:hint="eastAsia" w:ascii="仿宋_GB2312" w:hAnsi="等线" w:eastAsia="仿宋_GB2312"/>
                <w:szCs w:val="21"/>
              </w:rPr>
              <w:t>《广东省爱国卫生工作条例》第七十条　违反本条例第四十三条、第四十四条规定的，由县级以上卫生健康主管部门或者政府指定的主管部门责令限期改正；逾期不改的，处一千元以上一万元以下罚款。《广东省爱国卫生工作条例》第四十三条　医疗卫生机构、学校、住宅小区、建筑工地、集贸市场、花卉市场、公园、公共厕所、资源回收站、垃圾中转站、垃圾处理场、市政管井、下水道系统等易孳生病媒生物场所和设施，应当完善和落实病媒生物预防控制措施。</w:t>
            </w:r>
          </w:p>
        </w:tc>
        <w:tc>
          <w:tcPr>
            <w:tcW w:w="2663" w:type="dxa"/>
            <w:tcBorders>
              <w:top w:val="single" w:color="auto" w:sz="4" w:space="0"/>
              <w:left w:val="nil"/>
              <w:bottom w:val="single" w:color="auto" w:sz="4" w:space="0"/>
              <w:right w:val="single" w:color="auto" w:sz="4" w:space="0"/>
            </w:tcBorders>
            <w:noWrap w:val="0"/>
            <w:vAlign w:val="top"/>
          </w:tcPr>
          <w:p w14:paraId="309810F1">
            <w:pPr>
              <w:rPr>
                <w:rFonts w:ascii="仿宋_GB2312" w:hAnsi="等线" w:eastAsia="仿宋_GB2312"/>
                <w:szCs w:val="21"/>
              </w:rPr>
            </w:pPr>
            <w:r>
              <w:rPr>
                <w:rFonts w:hint="eastAsia" w:ascii="仿宋_GB2312" w:hAnsi="等线" w:eastAsia="仿宋_GB2312"/>
                <w:b/>
                <w:szCs w:val="21"/>
              </w:rPr>
              <w:t>较轻</w:t>
            </w:r>
            <w:r>
              <w:rPr>
                <w:rFonts w:hint="eastAsia" w:ascii="仿宋_GB2312" w:hAnsi="等线" w:eastAsia="仿宋_GB2312"/>
                <w:szCs w:val="21"/>
              </w:rPr>
              <w:t>：首次发现违法行为</w:t>
            </w:r>
            <w:r>
              <w:rPr>
                <w:rFonts w:ascii="仿宋_GB2312" w:hAnsi="等线" w:eastAsia="仿宋_GB2312"/>
                <w:szCs w:val="21"/>
              </w:rPr>
              <w:t>。</w:t>
            </w:r>
          </w:p>
          <w:p w14:paraId="4CF813F6">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：（1）责令限期改正后，逾期不改正，</w:t>
            </w:r>
            <w:r>
              <w:rPr>
                <w:rFonts w:ascii="仿宋_GB2312" w:hAnsi="等线" w:eastAsia="仿宋_GB2312"/>
                <w:szCs w:val="21"/>
              </w:rPr>
              <w:t>时间不足一个月</w:t>
            </w:r>
            <w:r>
              <w:rPr>
                <w:rFonts w:hint="eastAsia" w:ascii="仿宋_GB2312" w:hAnsi="等线" w:eastAsia="仿宋_GB2312"/>
                <w:szCs w:val="21"/>
              </w:rPr>
              <w:t>；</w:t>
            </w:r>
            <w:r>
              <w:rPr>
                <w:rFonts w:ascii="仿宋_GB2312" w:hAnsi="等线" w:eastAsia="仿宋_GB2312"/>
                <w:szCs w:val="21"/>
              </w:rPr>
              <w:t>（</w:t>
            </w:r>
            <w:r>
              <w:rPr>
                <w:rFonts w:hint="eastAsia" w:ascii="仿宋_GB2312" w:hAnsi="等线" w:eastAsia="仿宋_GB2312"/>
                <w:szCs w:val="21"/>
              </w:rPr>
              <w:t>2</w:t>
            </w:r>
            <w:r>
              <w:rPr>
                <w:rFonts w:ascii="仿宋_GB2312" w:hAnsi="等线" w:eastAsia="仿宋_GB2312"/>
                <w:szCs w:val="21"/>
              </w:rPr>
              <w:t>）</w:t>
            </w:r>
            <w:r>
              <w:rPr>
                <w:rFonts w:hint="eastAsia" w:ascii="仿宋_GB2312" w:hAnsi="等线" w:eastAsia="仿宋_GB2312"/>
                <w:szCs w:val="21"/>
              </w:rPr>
              <w:t>责令限期改正后，逾期不改正，时间超过一个月。</w:t>
            </w:r>
          </w:p>
          <w:p w14:paraId="6A7906DC">
            <w:pPr>
              <w:rPr>
                <w:rFonts w:ascii="仿宋_GB2312" w:hAnsi="等线" w:eastAsia="仿宋_GB2312"/>
                <w:szCs w:val="21"/>
              </w:rPr>
            </w:pPr>
          </w:p>
        </w:tc>
        <w:tc>
          <w:tcPr>
            <w:tcW w:w="2835" w:type="dxa"/>
            <w:tcBorders>
              <w:top w:val="single" w:color="auto" w:sz="4" w:space="0"/>
              <w:left w:val="nil"/>
              <w:bottom w:val="single" w:color="auto" w:sz="4" w:space="0"/>
              <w:right w:val="single" w:color="auto" w:sz="4" w:space="0"/>
            </w:tcBorders>
            <w:noWrap w:val="0"/>
            <w:vAlign w:val="top"/>
          </w:tcPr>
          <w:p w14:paraId="5BCA4C96">
            <w:pPr>
              <w:rPr>
                <w:rFonts w:ascii="仿宋_GB2312" w:hAnsi="等线" w:eastAsia="仿宋_GB2312"/>
                <w:szCs w:val="21"/>
              </w:rPr>
            </w:pPr>
            <w:r>
              <w:rPr>
                <w:rFonts w:hint="eastAsia" w:ascii="仿宋_GB2312" w:hAnsi="等线" w:eastAsia="仿宋_GB2312"/>
                <w:b/>
                <w:szCs w:val="21"/>
              </w:rPr>
              <w:t>从轻</w:t>
            </w:r>
            <w:r>
              <w:rPr>
                <w:rFonts w:hint="eastAsia" w:ascii="仿宋_GB2312" w:hAnsi="等线" w:eastAsia="仿宋_GB2312"/>
                <w:szCs w:val="21"/>
              </w:rPr>
              <w:t>：不予行政处罚，责令限期改正。</w:t>
            </w:r>
          </w:p>
          <w:p w14:paraId="4AFD4FE0">
            <w:pPr>
              <w:rPr>
                <w:rFonts w:ascii="仿宋_GB2312" w:hAnsi="等线" w:eastAsia="仿宋_GB2312"/>
                <w:szCs w:val="21"/>
              </w:rPr>
            </w:pPr>
            <w:r>
              <w:rPr>
                <w:rFonts w:hint="eastAsia" w:ascii="仿宋_GB2312" w:hAnsi="等线" w:eastAsia="仿宋_GB2312"/>
                <w:b/>
                <w:szCs w:val="21"/>
              </w:rPr>
              <w:t>一般</w:t>
            </w:r>
            <w:r>
              <w:rPr>
                <w:rFonts w:hint="eastAsia" w:ascii="仿宋_GB2312" w:hAnsi="等线" w:eastAsia="仿宋_GB2312"/>
                <w:szCs w:val="21"/>
              </w:rPr>
              <w:t>：（1）处一千元以上五千元以下罚款；</w:t>
            </w:r>
            <w:r>
              <w:rPr>
                <w:rFonts w:ascii="仿宋_GB2312" w:hAnsi="等线" w:eastAsia="仿宋_GB2312"/>
                <w:szCs w:val="21"/>
              </w:rPr>
              <w:t>（</w:t>
            </w:r>
            <w:r>
              <w:rPr>
                <w:rFonts w:hint="eastAsia" w:ascii="仿宋_GB2312" w:hAnsi="等线" w:eastAsia="仿宋_GB2312"/>
                <w:szCs w:val="21"/>
              </w:rPr>
              <w:t>2</w:t>
            </w:r>
            <w:r>
              <w:rPr>
                <w:rFonts w:ascii="仿宋_GB2312" w:hAnsi="等线" w:eastAsia="仿宋_GB2312"/>
                <w:szCs w:val="21"/>
              </w:rPr>
              <w:t>）</w:t>
            </w:r>
            <w:r>
              <w:rPr>
                <w:rFonts w:hint="eastAsia" w:ascii="仿宋_GB2312" w:hAnsi="等线" w:eastAsia="仿宋_GB2312"/>
                <w:szCs w:val="21"/>
              </w:rPr>
              <w:t>处五千元以上一万元以下罚款。</w:t>
            </w:r>
          </w:p>
        </w:tc>
        <w:tc>
          <w:tcPr>
            <w:tcW w:w="1479" w:type="dxa"/>
            <w:tcBorders>
              <w:top w:val="single" w:color="auto" w:sz="4" w:space="0"/>
              <w:left w:val="nil"/>
              <w:bottom w:val="single" w:color="auto" w:sz="4" w:space="0"/>
              <w:right w:val="single" w:color="auto" w:sz="4" w:space="0"/>
            </w:tcBorders>
            <w:noWrap w:val="0"/>
            <w:vAlign w:val="top"/>
          </w:tcPr>
          <w:p w14:paraId="1D7A7AB7">
            <w:pPr>
              <w:rPr>
                <w:rFonts w:ascii="仿宋_GB2312" w:hAnsi="等线" w:eastAsia="仿宋_GB2312"/>
                <w:szCs w:val="21"/>
              </w:rPr>
            </w:pPr>
          </w:p>
        </w:tc>
      </w:tr>
    </w:tbl>
    <w:p w14:paraId="4990BAEE"/>
    <w:p w14:paraId="3B926BCA"/>
    <w:p w14:paraId="50DC98E0"/>
    <w:p w14:paraId="46BC9719"/>
    <w:p w14:paraId="7C292602">
      <w:r>
        <w:rPr>
          <w:rFonts w:hint="eastAsia" w:ascii="方正小标宋简体" w:hAnsi="等线" w:eastAsia="方正小标宋简体"/>
          <w:b/>
          <w:sz w:val="36"/>
          <w:szCs w:val="36"/>
        </w:rPr>
        <w:t xml:space="preserve">   </w:t>
      </w:r>
    </w:p>
    <w:p w14:paraId="0ED1EFA2">
      <w:pPr>
        <w:widowControl/>
        <w:rPr>
          <w:rFonts w:hint="eastAsia" w:ascii="仿宋_GB2312" w:hAnsi="方正小标宋简体" w:eastAsia="仿宋_GB2312" w:cs="方正小标宋简体"/>
          <w:color w:val="000000"/>
          <w:kern w:val="0"/>
          <w:sz w:val="32"/>
          <w:szCs w:val="32"/>
        </w:rPr>
      </w:pPr>
    </w:p>
    <w:sectPr>
      <w:pgSz w:w="16838" w:h="11905" w:orient="landscape"/>
      <w:pgMar w:top="1803" w:right="1440" w:bottom="1803" w:left="1440"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580E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22F4B"/>
    <w:multiLevelType w:val="singleLevel"/>
    <w:tmpl w:val="EB522F4B"/>
    <w:lvl w:ilvl="0" w:tentative="0">
      <w:start w:val="1"/>
      <w:numFmt w:val="chineseCounting"/>
      <w:suff w:val="nothing"/>
      <w:lvlText w:val="（%1）"/>
      <w:lvlJc w:val="left"/>
      <w:rPr>
        <w:rFonts w:hint="eastAsia"/>
      </w:rPr>
    </w:lvl>
  </w:abstractNum>
  <w:abstractNum w:abstractNumId="1">
    <w:nsid w:val="F2FEFDF8"/>
    <w:multiLevelType w:val="singleLevel"/>
    <w:tmpl w:val="F2FEFDF8"/>
    <w:lvl w:ilvl="0" w:tentative="0">
      <w:start w:val="1"/>
      <w:numFmt w:val="chineseCounting"/>
      <w:suff w:val="nothing"/>
      <w:lvlText w:val="%1、"/>
      <w:lvlJc w:val="left"/>
      <w:rPr>
        <w:rFonts w:hint="eastAsia"/>
      </w:rPr>
    </w:lvl>
  </w:abstractNum>
  <w:abstractNum w:abstractNumId="2">
    <w:nsid w:val="F6874455"/>
    <w:multiLevelType w:val="singleLevel"/>
    <w:tmpl w:val="F687445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EF3FC"/>
    <w:rsid w:val="004C5999"/>
    <w:rsid w:val="00833E85"/>
    <w:rsid w:val="00F17B2B"/>
    <w:rsid w:val="1BF76361"/>
    <w:rsid w:val="1DFDFEF0"/>
    <w:rsid w:val="27FB9BC7"/>
    <w:rsid w:val="2FFDFABA"/>
    <w:rsid w:val="36F90355"/>
    <w:rsid w:val="3EFF3109"/>
    <w:rsid w:val="3F75E81E"/>
    <w:rsid w:val="3FFE95AA"/>
    <w:rsid w:val="47CF9BE9"/>
    <w:rsid w:val="4DBF1CF4"/>
    <w:rsid w:val="4FFD7489"/>
    <w:rsid w:val="517B2594"/>
    <w:rsid w:val="53BF01C4"/>
    <w:rsid w:val="575F8BBD"/>
    <w:rsid w:val="5EEEE3ED"/>
    <w:rsid w:val="5F3F9E99"/>
    <w:rsid w:val="5FED05B9"/>
    <w:rsid w:val="5FEF537C"/>
    <w:rsid w:val="6535F190"/>
    <w:rsid w:val="66FE7802"/>
    <w:rsid w:val="6D6A1CFB"/>
    <w:rsid w:val="6E677E91"/>
    <w:rsid w:val="6FFB3765"/>
    <w:rsid w:val="6FFEF11E"/>
    <w:rsid w:val="75F78176"/>
    <w:rsid w:val="79B1AA27"/>
    <w:rsid w:val="7B3D7B63"/>
    <w:rsid w:val="7D77DB92"/>
    <w:rsid w:val="7DAACFBE"/>
    <w:rsid w:val="7E35DA49"/>
    <w:rsid w:val="7EC11E8E"/>
    <w:rsid w:val="7ED448E1"/>
    <w:rsid w:val="7EDF78B9"/>
    <w:rsid w:val="7F5DD6E7"/>
    <w:rsid w:val="7F7F1EF3"/>
    <w:rsid w:val="7FDB8EE4"/>
    <w:rsid w:val="8F556E0B"/>
    <w:rsid w:val="AEEFBDFE"/>
    <w:rsid w:val="BBDD50CB"/>
    <w:rsid w:val="BC3D63B7"/>
    <w:rsid w:val="BE7F9A38"/>
    <w:rsid w:val="BEFB76E0"/>
    <w:rsid w:val="BF9BF80E"/>
    <w:rsid w:val="CEDECD87"/>
    <w:rsid w:val="D5599111"/>
    <w:rsid w:val="D76F5411"/>
    <w:rsid w:val="D9FD91F3"/>
    <w:rsid w:val="DCFF10A2"/>
    <w:rsid w:val="DF735F1F"/>
    <w:rsid w:val="E91FACD0"/>
    <w:rsid w:val="EEDD1A34"/>
    <w:rsid w:val="EFEF7570"/>
    <w:rsid w:val="F35BD97A"/>
    <w:rsid w:val="F97BD561"/>
    <w:rsid w:val="F97EB45A"/>
    <w:rsid w:val="FB8FC1CA"/>
    <w:rsid w:val="FCFDD736"/>
    <w:rsid w:val="FDBF5E47"/>
    <w:rsid w:val="FE3F0B16"/>
    <w:rsid w:val="FEFEF3FC"/>
    <w:rsid w:val="FF3D8C4F"/>
    <w:rsid w:val="FF9DA473"/>
    <w:rsid w:val="FFBA5B97"/>
    <w:rsid w:val="FFFBCC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01"/>
    <w:qFormat/>
    <w:uiPriority w:val="0"/>
    <w:rPr>
      <w:rFonts w:hint="eastAsia" w:ascii="宋体" w:hAnsi="宋体" w:eastAsia="宋体" w:cs="宋体"/>
      <w:color w:val="FF0000"/>
      <w:sz w:val="18"/>
      <w:szCs w:val="18"/>
      <w:u w:val="none"/>
    </w:rPr>
  </w:style>
  <w:style w:type="character" w:customStyle="1" w:styleId="8">
    <w:name w:val="font141"/>
    <w:qFormat/>
    <w:uiPriority w:val="0"/>
    <w:rPr>
      <w:rFonts w:hint="eastAsia" w:ascii="宋体" w:hAnsi="宋体" w:eastAsia="宋体" w:cs="宋体"/>
      <w:color w:val="FF0000"/>
      <w:sz w:val="18"/>
      <w:szCs w:val="18"/>
      <w:u w:val="none"/>
    </w:rPr>
  </w:style>
  <w:style w:type="table" w:customStyle="1" w:styleId="9">
    <w:name w:val="网格型1"/>
    <w:basedOn w:val="4"/>
    <w:qFormat/>
    <w:uiPriority w:val="3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网格型2"/>
    <w:basedOn w:val="4"/>
    <w:qFormat/>
    <w:uiPriority w:val="3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2"/>
    <w:qFormat/>
    <w:uiPriority w:val="0"/>
    <w:rPr>
      <w:rFonts w:hint="eastAsia" w:ascii="宋体" w:hAnsi="宋体" w:eastAsia="宋体" w:cs="宋体"/>
      <w:color w:val="000000"/>
      <w:sz w:val="18"/>
      <w:szCs w:val="18"/>
      <w:u w:val="none"/>
    </w:rPr>
  </w:style>
  <w:style w:type="character" w:customStyle="1" w:styleId="12">
    <w:name w:val="font121"/>
    <w:qFormat/>
    <w:uiPriority w:val="0"/>
    <w:rPr>
      <w:rFonts w:hint="default" w:ascii="Times New Roman" w:hAnsi="Times New Roman" w:cs="Times New Roman"/>
      <w:color w:val="000000"/>
      <w:sz w:val="18"/>
      <w:szCs w:val="18"/>
      <w:u w:val="none"/>
    </w:rPr>
  </w:style>
  <w:style w:type="paragraph" w:styleId="13">
    <w:name w:val=""/>
    <w:unhideWhenUsed/>
    <w:uiPriority w:val="99"/>
    <w:rP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252</Pages>
  <Words>22582</Words>
  <Characters>22855</Characters>
  <Lines>2109</Lines>
  <Paragraphs>593</Paragraphs>
  <TotalTime>0</TotalTime>
  <ScaleCrop>false</ScaleCrop>
  <LinksUpToDate>false</LinksUpToDate>
  <CharactersWithSpaces>22929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2025-01-15T06:39:00Z</dcterms:created>
  <dc:creator>wjw</dc:creator>
  <cp:lastModifiedBy>风</cp:lastModifiedBy>
  <cp:lastPrinted>2024-11-08T11:01:00Z</cp:lastPrinted>
  <dcterms:modified xsi:type="dcterms:W3CDTF">2025-01-24T01:25:40Z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DA5A03C658B14B498603098DEE365E68_13</vt:lpwstr>
  </property>
</Properties>
</file>