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A6" w:rsidRPr="00BC6A34" w:rsidRDefault="00BC6A34" w:rsidP="00BC6A34">
      <w:pPr>
        <w:widowControl/>
        <w:adjustRightInd w:val="0"/>
        <w:snapToGrid w:val="0"/>
        <w:spacing w:line="594" w:lineRule="exact"/>
        <w:rPr>
          <w:rFonts w:eastAsia="方正小标宋简体"/>
          <w:color w:val="000000"/>
          <w:szCs w:val="32"/>
        </w:rPr>
      </w:pPr>
      <w:r w:rsidRPr="00BC6A34">
        <w:rPr>
          <w:rFonts w:eastAsia="方正小标宋简体" w:hint="eastAsia"/>
          <w:color w:val="000000"/>
          <w:szCs w:val="32"/>
        </w:rPr>
        <w:t>附件</w:t>
      </w:r>
      <w:r w:rsidRPr="00BC6A34">
        <w:rPr>
          <w:rFonts w:eastAsia="方正小标宋简体"/>
          <w:color w:val="000000"/>
          <w:szCs w:val="32"/>
        </w:rPr>
        <w:t>4</w:t>
      </w:r>
    </w:p>
    <w:p w:rsidR="008E6FA6" w:rsidRPr="00BC6A34" w:rsidRDefault="00BC6A34" w:rsidP="00BC6A34">
      <w:pPr>
        <w:widowControl/>
        <w:adjustRightInd w:val="0"/>
        <w:snapToGrid w:val="0"/>
        <w:spacing w:line="594" w:lineRule="exact"/>
        <w:jc w:val="center"/>
        <w:rPr>
          <w:rFonts w:eastAsia="方正小标宋简体"/>
          <w:color w:val="000000"/>
          <w:szCs w:val="32"/>
        </w:rPr>
      </w:pPr>
      <w:r w:rsidRPr="00BC6A34">
        <w:rPr>
          <w:rFonts w:eastAsia="方正小标宋简体" w:hint="eastAsia"/>
          <w:color w:val="000000"/>
          <w:szCs w:val="32"/>
        </w:rPr>
        <w:t>梅州市作业</w:t>
      </w:r>
      <w:proofErr w:type="gramStart"/>
      <w:r w:rsidRPr="00BC6A34">
        <w:rPr>
          <w:rFonts w:eastAsia="方正小标宋简体" w:hint="eastAsia"/>
          <w:color w:val="000000"/>
          <w:szCs w:val="32"/>
        </w:rPr>
        <w:t>簿</w:t>
      </w:r>
      <w:proofErr w:type="gramEnd"/>
      <w:r w:rsidRPr="00BC6A34">
        <w:rPr>
          <w:rFonts w:eastAsia="方正小标宋简体" w:hint="eastAsia"/>
          <w:color w:val="000000"/>
          <w:szCs w:val="32"/>
        </w:rPr>
        <w:t>产品质量监督抽查实施细则</w:t>
      </w:r>
    </w:p>
    <w:p w:rsidR="008E6FA6" w:rsidRDefault="008E6FA6">
      <w:pPr>
        <w:spacing w:line="600" w:lineRule="exact"/>
        <w:ind w:firstLineChars="200" w:firstLine="880"/>
        <w:rPr>
          <w:rFonts w:eastAsia="方正小标宋简体" w:cs="方正小标宋简体"/>
          <w:sz w:val="44"/>
          <w:szCs w:val="44"/>
        </w:rPr>
      </w:pPr>
    </w:p>
    <w:p w:rsidR="008E6FA6" w:rsidRPr="00BC6A34" w:rsidRDefault="00BC6A34" w:rsidP="00BC6A34">
      <w:pPr>
        <w:snapToGrid w:val="0"/>
        <w:spacing w:line="440" w:lineRule="exact"/>
        <w:ind w:firstLineChars="200" w:firstLine="420"/>
        <w:rPr>
          <w:rFonts w:eastAsia="黑体"/>
          <w:color w:val="000000"/>
          <w:sz w:val="21"/>
          <w:szCs w:val="21"/>
        </w:rPr>
      </w:pPr>
      <w:r w:rsidRPr="00BC6A34">
        <w:rPr>
          <w:rFonts w:eastAsia="黑体" w:hint="eastAsia"/>
          <w:color w:val="000000"/>
          <w:sz w:val="21"/>
          <w:szCs w:val="21"/>
        </w:rPr>
        <w:t>一、抽样方法</w:t>
      </w:r>
    </w:p>
    <w:p w:rsidR="008E6FA6" w:rsidRPr="00BC6A34" w:rsidRDefault="00BC6A34" w:rsidP="00BC6A34">
      <w:pPr>
        <w:snapToGrid w:val="0"/>
        <w:spacing w:line="600" w:lineRule="exact"/>
        <w:ind w:firstLineChars="200" w:firstLine="420"/>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以随机抽样的方式在被抽样经营者的待销产品中抽取。随机数一般可使用随机数表等方法产生。</w:t>
      </w:r>
    </w:p>
    <w:p w:rsidR="008E6FA6" w:rsidRPr="00BC6A34" w:rsidRDefault="00BC6A34" w:rsidP="00BC6A34">
      <w:pPr>
        <w:snapToGrid w:val="0"/>
        <w:spacing w:line="600" w:lineRule="exact"/>
        <w:ind w:firstLineChars="200" w:firstLine="420"/>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每款产品抽取</w:t>
      </w:r>
      <w:r w:rsidRPr="00BC6A34">
        <w:rPr>
          <w:rFonts w:asciiTheme="minorEastAsia" w:eastAsiaTheme="minorEastAsia" w:hAnsiTheme="minorEastAsia" w:cstheme="minorEastAsia" w:hint="eastAsia"/>
          <w:sz w:val="21"/>
          <w:szCs w:val="21"/>
        </w:rPr>
        <w:t>2</w:t>
      </w:r>
      <w:r w:rsidRPr="00BC6A34">
        <w:rPr>
          <w:rFonts w:asciiTheme="minorEastAsia" w:eastAsiaTheme="minorEastAsia" w:hAnsiTheme="minorEastAsia" w:cstheme="minorEastAsia" w:hint="eastAsia"/>
          <w:sz w:val="21"/>
          <w:szCs w:val="21"/>
        </w:rPr>
        <w:t>组样本，第</w:t>
      </w:r>
      <w:r w:rsidRPr="00BC6A34">
        <w:rPr>
          <w:rFonts w:asciiTheme="minorEastAsia" w:eastAsiaTheme="minorEastAsia" w:hAnsiTheme="minorEastAsia" w:cstheme="minorEastAsia" w:hint="eastAsia"/>
          <w:sz w:val="21"/>
          <w:szCs w:val="21"/>
        </w:rPr>
        <w:t>1</w:t>
      </w:r>
      <w:r w:rsidRPr="00BC6A34">
        <w:rPr>
          <w:rFonts w:asciiTheme="minorEastAsia" w:eastAsiaTheme="minorEastAsia" w:hAnsiTheme="minorEastAsia" w:cstheme="minorEastAsia" w:hint="eastAsia"/>
          <w:sz w:val="21"/>
          <w:szCs w:val="21"/>
        </w:rPr>
        <w:t>组用于检验，第</w:t>
      </w:r>
      <w:r w:rsidRPr="00BC6A34">
        <w:rPr>
          <w:rFonts w:asciiTheme="minorEastAsia" w:eastAsiaTheme="minorEastAsia" w:hAnsiTheme="minorEastAsia" w:cstheme="minorEastAsia" w:hint="eastAsia"/>
          <w:sz w:val="21"/>
          <w:szCs w:val="21"/>
        </w:rPr>
        <w:t>2</w:t>
      </w:r>
      <w:r w:rsidRPr="00BC6A34">
        <w:rPr>
          <w:rFonts w:asciiTheme="minorEastAsia" w:eastAsiaTheme="minorEastAsia" w:hAnsiTheme="minorEastAsia" w:cstheme="minorEastAsia" w:hint="eastAsia"/>
          <w:sz w:val="21"/>
          <w:szCs w:val="21"/>
        </w:rPr>
        <w:t>组用于备样。第</w:t>
      </w:r>
      <w:r w:rsidRPr="00BC6A34">
        <w:rPr>
          <w:rFonts w:asciiTheme="minorEastAsia" w:eastAsiaTheme="minorEastAsia" w:hAnsiTheme="minorEastAsia" w:cstheme="minorEastAsia" w:hint="eastAsia"/>
          <w:sz w:val="21"/>
          <w:szCs w:val="21"/>
        </w:rPr>
        <w:t>1</w:t>
      </w:r>
      <w:r w:rsidRPr="00BC6A34">
        <w:rPr>
          <w:rFonts w:asciiTheme="minorEastAsia" w:eastAsiaTheme="minorEastAsia" w:hAnsiTheme="minorEastAsia" w:cstheme="minorEastAsia" w:hint="eastAsia"/>
          <w:sz w:val="21"/>
          <w:szCs w:val="21"/>
        </w:rPr>
        <w:t>组抽取数量为</w:t>
      </w:r>
      <w:r w:rsidRPr="00BC6A34">
        <w:rPr>
          <w:rFonts w:asciiTheme="minorEastAsia" w:eastAsiaTheme="minorEastAsia" w:hAnsiTheme="minorEastAsia" w:cstheme="minorEastAsia" w:hint="eastAsia"/>
          <w:sz w:val="21"/>
          <w:szCs w:val="21"/>
        </w:rPr>
        <w:t>2</w:t>
      </w:r>
      <w:r w:rsidRPr="00BC6A34">
        <w:rPr>
          <w:rFonts w:asciiTheme="minorEastAsia" w:eastAsiaTheme="minorEastAsia" w:hAnsiTheme="minorEastAsia" w:cstheme="minorEastAsia" w:hint="eastAsia"/>
          <w:sz w:val="21"/>
          <w:szCs w:val="21"/>
        </w:rPr>
        <w:t>本，第</w:t>
      </w:r>
      <w:r w:rsidRPr="00BC6A34">
        <w:rPr>
          <w:rFonts w:asciiTheme="minorEastAsia" w:eastAsiaTheme="minorEastAsia" w:hAnsiTheme="minorEastAsia" w:cstheme="minorEastAsia" w:hint="eastAsia"/>
          <w:sz w:val="21"/>
          <w:szCs w:val="21"/>
        </w:rPr>
        <w:t>2</w:t>
      </w:r>
      <w:r w:rsidRPr="00BC6A34">
        <w:rPr>
          <w:rFonts w:asciiTheme="minorEastAsia" w:eastAsiaTheme="minorEastAsia" w:hAnsiTheme="minorEastAsia" w:cstheme="minorEastAsia" w:hint="eastAsia"/>
          <w:sz w:val="21"/>
          <w:szCs w:val="21"/>
        </w:rPr>
        <w:t>组抽取数量为</w:t>
      </w:r>
      <w:r w:rsidRPr="00BC6A34">
        <w:rPr>
          <w:rFonts w:asciiTheme="minorEastAsia" w:eastAsiaTheme="minorEastAsia" w:hAnsiTheme="minorEastAsia" w:cstheme="minorEastAsia" w:hint="eastAsia"/>
          <w:sz w:val="21"/>
          <w:szCs w:val="21"/>
        </w:rPr>
        <w:t>1</w:t>
      </w:r>
      <w:r w:rsidRPr="00BC6A34">
        <w:rPr>
          <w:rFonts w:asciiTheme="minorEastAsia" w:eastAsiaTheme="minorEastAsia" w:hAnsiTheme="minorEastAsia" w:cstheme="minorEastAsia" w:hint="eastAsia"/>
          <w:sz w:val="21"/>
          <w:szCs w:val="21"/>
        </w:rPr>
        <w:t>本。</w:t>
      </w:r>
    </w:p>
    <w:p w:rsidR="008E6FA6" w:rsidRPr="00BC6A34" w:rsidRDefault="00BC6A34" w:rsidP="00BC6A34">
      <w:pPr>
        <w:snapToGrid w:val="0"/>
        <w:spacing w:line="440" w:lineRule="exact"/>
        <w:ind w:firstLineChars="200" w:firstLine="420"/>
        <w:rPr>
          <w:rFonts w:eastAsia="黑体"/>
          <w:color w:val="000000"/>
          <w:sz w:val="21"/>
          <w:szCs w:val="21"/>
        </w:rPr>
      </w:pPr>
      <w:r w:rsidRPr="00BC6A34">
        <w:rPr>
          <w:rFonts w:eastAsia="黑体" w:hint="eastAsia"/>
          <w:color w:val="000000"/>
          <w:sz w:val="21"/>
          <w:szCs w:val="21"/>
        </w:rPr>
        <w:t>二、主要检验项目及检验项目属性划分</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805"/>
        <w:gridCol w:w="1882"/>
        <w:gridCol w:w="930"/>
        <w:gridCol w:w="900"/>
        <w:gridCol w:w="780"/>
        <w:gridCol w:w="752"/>
        <w:gridCol w:w="851"/>
      </w:tblGrid>
      <w:tr w:rsidR="008E6FA6">
        <w:trPr>
          <w:cantSplit/>
          <w:trHeight w:val="658"/>
          <w:tblHeader/>
          <w:jc w:val="center"/>
        </w:trPr>
        <w:tc>
          <w:tcPr>
            <w:tcW w:w="742"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b/>
                <w:bCs/>
                <w:sz w:val="21"/>
                <w:szCs w:val="21"/>
              </w:rPr>
            </w:pPr>
            <w:r w:rsidRPr="00BC6A34">
              <w:rPr>
                <w:rFonts w:asciiTheme="minorEastAsia" w:eastAsiaTheme="minorEastAsia" w:hAnsiTheme="minorEastAsia" w:cstheme="minorEastAsia" w:hint="eastAsia"/>
                <w:b/>
                <w:bCs/>
                <w:sz w:val="21"/>
                <w:szCs w:val="21"/>
              </w:rPr>
              <w:t>序号</w:t>
            </w:r>
          </w:p>
        </w:tc>
        <w:tc>
          <w:tcPr>
            <w:tcW w:w="1805"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b/>
                <w:bCs/>
                <w:sz w:val="21"/>
                <w:szCs w:val="21"/>
              </w:rPr>
            </w:pPr>
            <w:r w:rsidRPr="00BC6A34">
              <w:rPr>
                <w:rFonts w:asciiTheme="minorEastAsia" w:eastAsiaTheme="minorEastAsia" w:hAnsiTheme="minorEastAsia" w:cstheme="minorEastAsia" w:hint="eastAsia"/>
                <w:b/>
                <w:bCs/>
                <w:sz w:val="21"/>
                <w:szCs w:val="21"/>
              </w:rPr>
              <w:t>检验项目</w:t>
            </w:r>
          </w:p>
        </w:tc>
        <w:tc>
          <w:tcPr>
            <w:tcW w:w="1882"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b/>
                <w:bCs/>
                <w:sz w:val="21"/>
                <w:szCs w:val="21"/>
              </w:rPr>
            </w:pPr>
            <w:r w:rsidRPr="00BC6A34">
              <w:rPr>
                <w:rFonts w:asciiTheme="minorEastAsia" w:eastAsiaTheme="minorEastAsia" w:hAnsiTheme="minorEastAsia" w:cstheme="minorEastAsia" w:hint="eastAsia"/>
                <w:b/>
                <w:bCs/>
                <w:sz w:val="21"/>
                <w:szCs w:val="21"/>
              </w:rPr>
              <w:t>检验方法</w:t>
            </w:r>
          </w:p>
        </w:tc>
        <w:tc>
          <w:tcPr>
            <w:tcW w:w="930"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b/>
                <w:bCs/>
                <w:sz w:val="21"/>
                <w:szCs w:val="21"/>
              </w:rPr>
            </w:pPr>
            <w:r w:rsidRPr="00BC6A34">
              <w:rPr>
                <w:rFonts w:asciiTheme="minorEastAsia" w:eastAsiaTheme="minorEastAsia" w:hAnsiTheme="minorEastAsia" w:cstheme="minorEastAsia" w:hint="eastAsia"/>
                <w:b/>
                <w:bCs/>
                <w:sz w:val="21"/>
                <w:szCs w:val="21"/>
              </w:rPr>
              <w:t>强制性</w:t>
            </w:r>
          </w:p>
        </w:tc>
        <w:tc>
          <w:tcPr>
            <w:tcW w:w="900"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b/>
                <w:bCs/>
                <w:sz w:val="21"/>
                <w:szCs w:val="21"/>
              </w:rPr>
            </w:pPr>
            <w:r w:rsidRPr="00BC6A34">
              <w:rPr>
                <w:rFonts w:asciiTheme="minorEastAsia" w:eastAsiaTheme="minorEastAsia" w:hAnsiTheme="minorEastAsia" w:cstheme="minorEastAsia" w:hint="eastAsia"/>
                <w:b/>
                <w:bCs/>
                <w:sz w:val="21"/>
                <w:szCs w:val="21"/>
              </w:rPr>
              <w:t>非强制性</w:t>
            </w:r>
          </w:p>
        </w:tc>
        <w:tc>
          <w:tcPr>
            <w:tcW w:w="780"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b/>
                <w:bCs/>
                <w:sz w:val="21"/>
                <w:szCs w:val="21"/>
              </w:rPr>
            </w:pPr>
            <w:r w:rsidRPr="00BC6A34">
              <w:rPr>
                <w:rFonts w:asciiTheme="minorEastAsia" w:eastAsiaTheme="minorEastAsia" w:hAnsiTheme="minorEastAsia" w:cstheme="minorEastAsia" w:hint="eastAsia"/>
                <w:b/>
                <w:bCs/>
                <w:sz w:val="21"/>
                <w:szCs w:val="21"/>
              </w:rPr>
              <w:t>重要项</w:t>
            </w:r>
          </w:p>
        </w:tc>
        <w:tc>
          <w:tcPr>
            <w:tcW w:w="752"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b/>
                <w:bCs/>
                <w:sz w:val="21"/>
                <w:szCs w:val="21"/>
              </w:rPr>
            </w:pPr>
            <w:r w:rsidRPr="00BC6A34">
              <w:rPr>
                <w:rFonts w:asciiTheme="minorEastAsia" w:eastAsiaTheme="minorEastAsia" w:hAnsiTheme="minorEastAsia" w:cstheme="minorEastAsia" w:hint="eastAsia"/>
                <w:b/>
                <w:bCs/>
                <w:sz w:val="21"/>
                <w:szCs w:val="21"/>
              </w:rPr>
              <w:t>较重要项</w:t>
            </w:r>
          </w:p>
        </w:tc>
        <w:tc>
          <w:tcPr>
            <w:tcW w:w="851"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b/>
                <w:bCs/>
                <w:sz w:val="21"/>
                <w:szCs w:val="21"/>
              </w:rPr>
            </w:pPr>
            <w:r w:rsidRPr="00BC6A34">
              <w:rPr>
                <w:rFonts w:asciiTheme="minorEastAsia" w:eastAsiaTheme="minorEastAsia" w:hAnsiTheme="minorEastAsia" w:cstheme="minorEastAsia" w:hint="eastAsia"/>
                <w:b/>
                <w:bCs/>
                <w:sz w:val="21"/>
                <w:szCs w:val="21"/>
              </w:rPr>
              <w:t>次要项</w:t>
            </w:r>
          </w:p>
        </w:tc>
      </w:tr>
      <w:tr w:rsidR="008E6FA6">
        <w:trPr>
          <w:cantSplit/>
          <w:trHeight w:val="658"/>
          <w:jc w:val="center"/>
        </w:trPr>
        <w:tc>
          <w:tcPr>
            <w:tcW w:w="742"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1</w:t>
            </w:r>
          </w:p>
        </w:tc>
        <w:tc>
          <w:tcPr>
            <w:tcW w:w="1805"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可迁移元素的限量</w:t>
            </w:r>
          </w:p>
        </w:tc>
        <w:tc>
          <w:tcPr>
            <w:tcW w:w="1882"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GB 6675.4-2014</w:t>
            </w:r>
          </w:p>
        </w:tc>
        <w:tc>
          <w:tcPr>
            <w:tcW w:w="930" w:type="dxa"/>
            <w:tcBorders>
              <w:top w:val="single" w:sz="4" w:space="0" w:color="auto"/>
              <w:left w:val="single" w:sz="4" w:space="0" w:color="auto"/>
              <w:bottom w:val="single" w:sz="4" w:space="0" w:color="auto"/>
              <w:right w:val="single" w:sz="4" w:space="0" w:color="auto"/>
            </w:tcBorders>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w:t>
            </w:r>
          </w:p>
        </w:tc>
        <w:tc>
          <w:tcPr>
            <w:tcW w:w="900"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c>
          <w:tcPr>
            <w:tcW w:w="780" w:type="dxa"/>
            <w:tcBorders>
              <w:top w:val="single" w:sz="4" w:space="0" w:color="auto"/>
              <w:left w:val="single" w:sz="4" w:space="0" w:color="auto"/>
              <w:bottom w:val="single" w:sz="4" w:space="0" w:color="auto"/>
              <w:right w:val="single" w:sz="4" w:space="0" w:color="auto"/>
            </w:tcBorders>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w:t>
            </w:r>
          </w:p>
        </w:tc>
        <w:tc>
          <w:tcPr>
            <w:tcW w:w="752"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c>
          <w:tcPr>
            <w:tcW w:w="851"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r>
      <w:tr w:rsidR="008E6FA6">
        <w:trPr>
          <w:cantSplit/>
          <w:trHeight w:val="658"/>
          <w:jc w:val="center"/>
        </w:trPr>
        <w:tc>
          <w:tcPr>
            <w:tcW w:w="742"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2</w:t>
            </w:r>
          </w:p>
        </w:tc>
        <w:tc>
          <w:tcPr>
            <w:tcW w:w="1805"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邻苯二甲酸酯增塑剂</w:t>
            </w:r>
          </w:p>
        </w:tc>
        <w:tc>
          <w:tcPr>
            <w:tcW w:w="1882"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 xml:space="preserve">GB/T </w:t>
            </w:r>
            <w:r w:rsidRPr="00BC6A34">
              <w:rPr>
                <w:rFonts w:asciiTheme="minorEastAsia" w:eastAsiaTheme="minorEastAsia" w:hAnsiTheme="minorEastAsia" w:cstheme="minorEastAsia"/>
                <w:sz w:val="21"/>
                <w:szCs w:val="21"/>
              </w:rPr>
              <w:t>22048-2022</w:t>
            </w:r>
          </w:p>
        </w:tc>
        <w:tc>
          <w:tcPr>
            <w:tcW w:w="930" w:type="dxa"/>
            <w:tcBorders>
              <w:top w:val="single" w:sz="4" w:space="0" w:color="auto"/>
              <w:left w:val="single" w:sz="4" w:space="0" w:color="auto"/>
              <w:bottom w:val="single" w:sz="4" w:space="0" w:color="auto"/>
              <w:right w:val="single" w:sz="4" w:space="0" w:color="auto"/>
            </w:tcBorders>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w:t>
            </w:r>
          </w:p>
        </w:tc>
        <w:tc>
          <w:tcPr>
            <w:tcW w:w="900"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c>
          <w:tcPr>
            <w:tcW w:w="780" w:type="dxa"/>
            <w:tcBorders>
              <w:top w:val="single" w:sz="4" w:space="0" w:color="auto"/>
              <w:left w:val="single" w:sz="4" w:space="0" w:color="auto"/>
              <w:bottom w:val="single" w:sz="4" w:space="0" w:color="auto"/>
              <w:right w:val="single" w:sz="4" w:space="0" w:color="auto"/>
            </w:tcBorders>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w:t>
            </w:r>
          </w:p>
        </w:tc>
        <w:tc>
          <w:tcPr>
            <w:tcW w:w="752"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c>
          <w:tcPr>
            <w:tcW w:w="851"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r>
      <w:tr w:rsidR="008E6FA6">
        <w:trPr>
          <w:cantSplit/>
          <w:trHeight w:val="658"/>
          <w:jc w:val="center"/>
        </w:trPr>
        <w:tc>
          <w:tcPr>
            <w:tcW w:w="742"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3</w:t>
            </w:r>
          </w:p>
        </w:tc>
        <w:tc>
          <w:tcPr>
            <w:tcW w:w="1805"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vertAlign w:val="superscript"/>
              </w:rPr>
            </w:pPr>
            <w:r w:rsidRPr="00BC6A34">
              <w:rPr>
                <w:rFonts w:asciiTheme="minorEastAsia" w:eastAsiaTheme="minorEastAsia" w:hAnsiTheme="minorEastAsia" w:cstheme="minorEastAsia" w:hint="eastAsia"/>
                <w:sz w:val="21"/>
                <w:szCs w:val="21"/>
              </w:rPr>
              <w:t>亮度（白度）</w:t>
            </w:r>
          </w:p>
        </w:tc>
        <w:tc>
          <w:tcPr>
            <w:tcW w:w="1882"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GB/T 7974-2013</w:t>
            </w:r>
          </w:p>
        </w:tc>
        <w:tc>
          <w:tcPr>
            <w:tcW w:w="930" w:type="dxa"/>
            <w:tcBorders>
              <w:top w:val="single" w:sz="4" w:space="0" w:color="auto"/>
              <w:left w:val="single" w:sz="4" w:space="0" w:color="auto"/>
              <w:bottom w:val="single" w:sz="4" w:space="0" w:color="auto"/>
              <w:right w:val="single" w:sz="4" w:space="0" w:color="auto"/>
            </w:tcBorders>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w:t>
            </w:r>
          </w:p>
        </w:tc>
        <w:tc>
          <w:tcPr>
            <w:tcW w:w="900"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c>
          <w:tcPr>
            <w:tcW w:w="780"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c>
          <w:tcPr>
            <w:tcW w:w="752" w:type="dxa"/>
            <w:tcBorders>
              <w:top w:val="single" w:sz="4" w:space="0" w:color="auto"/>
              <w:left w:val="single" w:sz="4" w:space="0" w:color="auto"/>
              <w:bottom w:val="single" w:sz="4" w:space="0" w:color="auto"/>
              <w:right w:val="single" w:sz="4" w:space="0" w:color="auto"/>
            </w:tcBorders>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r>
      <w:tr w:rsidR="008E6FA6">
        <w:trPr>
          <w:cantSplit/>
          <w:trHeight w:val="658"/>
          <w:jc w:val="center"/>
        </w:trPr>
        <w:tc>
          <w:tcPr>
            <w:tcW w:w="742"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4</w:t>
            </w:r>
          </w:p>
        </w:tc>
        <w:tc>
          <w:tcPr>
            <w:tcW w:w="1805"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 xml:space="preserve">D65 </w:t>
            </w:r>
            <w:r w:rsidRPr="00BC6A34">
              <w:rPr>
                <w:rFonts w:asciiTheme="minorEastAsia" w:eastAsiaTheme="minorEastAsia" w:hAnsiTheme="minorEastAsia" w:cstheme="minorEastAsia" w:hint="eastAsia"/>
                <w:sz w:val="21"/>
                <w:szCs w:val="21"/>
              </w:rPr>
              <w:t>荧光亮度</w:t>
            </w:r>
          </w:p>
        </w:tc>
        <w:tc>
          <w:tcPr>
            <w:tcW w:w="1882"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GB/T 7974-2013</w:t>
            </w:r>
          </w:p>
        </w:tc>
        <w:tc>
          <w:tcPr>
            <w:tcW w:w="930" w:type="dxa"/>
            <w:tcBorders>
              <w:top w:val="single" w:sz="4" w:space="0" w:color="auto"/>
              <w:left w:val="single" w:sz="4" w:space="0" w:color="auto"/>
              <w:bottom w:val="single" w:sz="4" w:space="0" w:color="auto"/>
              <w:right w:val="single" w:sz="4" w:space="0" w:color="auto"/>
            </w:tcBorders>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w:t>
            </w:r>
          </w:p>
        </w:tc>
        <w:tc>
          <w:tcPr>
            <w:tcW w:w="900"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c>
          <w:tcPr>
            <w:tcW w:w="780"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c>
          <w:tcPr>
            <w:tcW w:w="752" w:type="dxa"/>
            <w:tcBorders>
              <w:top w:val="single" w:sz="4" w:space="0" w:color="auto"/>
              <w:left w:val="single" w:sz="4" w:space="0" w:color="auto"/>
              <w:bottom w:val="single" w:sz="4" w:space="0" w:color="auto"/>
              <w:right w:val="single" w:sz="4" w:space="0" w:color="auto"/>
            </w:tcBorders>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r>
      <w:tr w:rsidR="008E6FA6">
        <w:trPr>
          <w:cantSplit/>
          <w:trHeight w:val="658"/>
          <w:jc w:val="center"/>
        </w:trPr>
        <w:tc>
          <w:tcPr>
            <w:tcW w:w="742"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5</w:t>
            </w:r>
          </w:p>
        </w:tc>
        <w:tc>
          <w:tcPr>
            <w:tcW w:w="1805"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危险锐利尖端</w:t>
            </w:r>
          </w:p>
        </w:tc>
        <w:tc>
          <w:tcPr>
            <w:tcW w:w="1882" w:type="dxa"/>
            <w:tcBorders>
              <w:top w:val="single" w:sz="4" w:space="0" w:color="auto"/>
              <w:left w:val="single" w:sz="4" w:space="0" w:color="auto"/>
              <w:bottom w:val="single" w:sz="4" w:space="0" w:color="auto"/>
              <w:right w:val="single" w:sz="4" w:space="0" w:color="auto"/>
            </w:tcBorders>
            <w:vAlign w:val="center"/>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QB/T 1437</w:t>
            </w:r>
            <w:r w:rsidRPr="00BC6A34">
              <w:rPr>
                <w:rFonts w:asciiTheme="minorEastAsia" w:eastAsiaTheme="minorEastAsia" w:hAnsiTheme="minorEastAsia" w:cstheme="minorEastAsia"/>
                <w:kern w:val="0"/>
                <w:sz w:val="21"/>
                <w:szCs w:val="21"/>
              </w:rPr>
              <w:t>-</w:t>
            </w:r>
            <w:r w:rsidRPr="00BC6A34">
              <w:rPr>
                <w:rFonts w:asciiTheme="minorEastAsia" w:eastAsiaTheme="minorEastAsia" w:hAnsiTheme="minorEastAsia" w:cstheme="minorEastAsia"/>
                <w:sz w:val="21"/>
                <w:szCs w:val="21"/>
              </w:rPr>
              <w:t>2014</w:t>
            </w:r>
          </w:p>
        </w:tc>
        <w:tc>
          <w:tcPr>
            <w:tcW w:w="930"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c>
          <w:tcPr>
            <w:tcW w:w="900" w:type="dxa"/>
            <w:tcBorders>
              <w:top w:val="single" w:sz="4" w:space="0" w:color="auto"/>
              <w:left w:val="single" w:sz="4" w:space="0" w:color="auto"/>
              <w:bottom w:val="single" w:sz="4" w:space="0" w:color="auto"/>
              <w:right w:val="single" w:sz="4" w:space="0" w:color="auto"/>
            </w:tcBorders>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w:t>
            </w:r>
          </w:p>
        </w:tc>
        <w:tc>
          <w:tcPr>
            <w:tcW w:w="780"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c>
          <w:tcPr>
            <w:tcW w:w="752" w:type="dxa"/>
            <w:tcBorders>
              <w:top w:val="single" w:sz="4" w:space="0" w:color="auto"/>
              <w:left w:val="single" w:sz="4" w:space="0" w:color="auto"/>
              <w:bottom w:val="single" w:sz="4" w:space="0" w:color="auto"/>
              <w:right w:val="single" w:sz="4" w:space="0" w:color="auto"/>
            </w:tcBorders>
          </w:tcPr>
          <w:p w:rsidR="008E6FA6" w:rsidRPr="00BC6A34" w:rsidRDefault="00BC6A34">
            <w:pPr>
              <w:adjustRightInd w:val="0"/>
              <w:snapToGrid w:val="0"/>
              <w:spacing w:line="340" w:lineRule="exact"/>
              <w:jc w:val="center"/>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8E6FA6" w:rsidRPr="00BC6A34" w:rsidRDefault="008E6FA6">
            <w:pPr>
              <w:adjustRightInd w:val="0"/>
              <w:snapToGrid w:val="0"/>
              <w:spacing w:line="340" w:lineRule="exact"/>
              <w:jc w:val="center"/>
              <w:rPr>
                <w:rFonts w:asciiTheme="minorEastAsia" w:eastAsiaTheme="minorEastAsia" w:hAnsiTheme="minorEastAsia" w:cstheme="minorEastAsia"/>
                <w:sz w:val="21"/>
                <w:szCs w:val="21"/>
              </w:rPr>
            </w:pPr>
          </w:p>
        </w:tc>
      </w:tr>
    </w:tbl>
    <w:p w:rsidR="008E6FA6" w:rsidRPr="00BC6A34" w:rsidRDefault="00BC6A34" w:rsidP="00BC6A34">
      <w:pPr>
        <w:adjustRightInd w:val="0"/>
        <w:snapToGrid w:val="0"/>
        <w:spacing w:line="440" w:lineRule="exact"/>
        <w:ind w:firstLineChars="200" w:firstLine="420"/>
        <w:jc w:val="left"/>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备注：</w:t>
      </w:r>
    </w:p>
    <w:p w:rsidR="008E6FA6" w:rsidRPr="00BC6A34" w:rsidRDefault="00BC6A34" w:rsidP="00BC6A34">
      <w:pPr>
        <w:adjustRightInd w:val="0"/>
        <w:snapToGrid w:val="0"/>
        <w:spacing w:line="440" w:lineRule="exact"/>
        <w:ind w:firstLineChars="200" w:firstLine="420"/>
        <w:jc w:val="left"/>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1.</w:t>
      </w:r>
      <w:r w:rsidRPr="00BC6A34">
        <w:rPr>
          <w:rFonts w:asciiTheme="minorEastAsia" w:eastAsiaTheme="minorEastAsia" w:hAnsiTheme="minorEastAsia" w:cstheme="minorEastAsia"/>
          <w:sz w:val="21"/>
          <w:szCs w:val="21"/>
        </w:rPr>
        <w:t>邻苯二甲酸酯增塑剂项目仅适用于</w:t>
      </w:r>
      <w:r w:rsidRPr="00BC6A34">
        <w:rPr>
          <w:rFonts w:asciiTheme="minorEastAsia" w:eastAsiaTheme="minorEastAsia" w:hAnsiTheme="minorEastAsia" w:cstheme="minorEastAsia"/>
          <w:sz w:val="21"/>
          <w:szCs w:val="21"/>
        </w:rPr>
        <w:t>14</w:t>
      </w:r>
      <w:r w:rsidRPr="00BC6A34">
        <w:rPr>
          <w:rFonts w:asciiTheme="minorEastAsia" w:eastAsiaTheme="minorEastAsia" w:hAnsiTheme="minorEastAsia" w:cstheme="minorEastAsia"/>
          <w:sz w:val="21"/>
          <w:szCs w:val="21"/>
        </w:rPr>
        <w:t>周岁以下（含</w:t>
      </w:r>
      <w:r w:rsidRPr="00BC6A34">
        <w:rPr>
          <w:rFonts w:asciiTheme="minorEastAsia" w:eastAsiaTheme="minorEastAsia" w:hAnsiTheme="minorEastAsia" w:cstheme="minorEastAsia"/>
          <w:sz w:val="21"/>
          <w:szCs w:val="21"/>
        </w:rPr>
        <w:t>14</w:t>
      </w:r>
      <w:r w:rsidRPr="00BC6A34">
        <w:rPr>
          <w:rFonts w:asciiTheme="minorEastAsia" w:eastAsiaTheme="minorEastAsia" w:hAnsiTheme="minorEastAsia" w:cstheme="minorEastAsia"/>
          <w:sz w:val="21"/>
          <w:szCs w:val="21"/>
        </w:rPr>
        <w:t>周岁）学生使用的作业簿。</w:t>
      </w:r>
    </w:p>
    <w:p w:rsidR="008E6FA6" w:rsidRPr="00BC6A34" w:rsidRDefault="00BC6A34" w:rsidP="00BC6A34">
      <w:pPr>
        <w:adjustRightInd w:val="0"/>
        <w:snapToGrid w:val="0"/>
        <w:spacing w:line="440" w:lineRule="exact"/>
        <w:ind w:firstLineChars="200" w:firstLine="420"/>
        <w:jc w:val="left"/>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2.</w:t>
      </w:r>
      <w:r w:rsidRPr="00BC6A34">
        <w:rPr>
          <w:rFonts w:asciiTheme="minorEastAsia" w:eastAsiaTheme="minorEastAsia" w:hAnsiTheme="minorEastAsia" w:cstheme="minorEastAsia"/>
          <w:sz w:val="21"/>
          <w:szCs w:val="21"/>
        </w:rPr>
        <w:t>亮度（白度）、</w:t>
      </w:r>
      <w:r w:rsidRPr="00BC6A34">
        <w:rPr>
          <w:rFonts w:asciiTheme="minorEastAsia" w:eastAsiaTheme="minorEastAsia" w:hAnsiTheme="minorEastAsia" w:cstheme="minorEastAsia"/>
          <w:sz w:val="21"/>
          <w:szCs w:val="21"/>
        </w:rPr>
        <w:t xml:space="preserve">D65 </w:t>
      </w:r>
      <w:r w:rsidRPr="00BC6A34">
        <w:rPr>
          <w:rFonts w:asciiTheme="minorEastAsia" w:eastAsiaTheme="minorEastAsia" w:hAnsiTheme="minorEastAsia" w:cstheme="minorEastAsia" w:hint="eastAsia"/>
          <w:sz w:val="21"/>
          <w:szCs w:val="21"/>
        </w:rPr>
        <w:t>荧光亮度项目仅测试中小学生课业簿册（图画簿和毛笔书法</w:t>
      </w:r>
      <w:proofErr w:type="gramStart"/>
      <w:r w:rsidRPr="00BC6A34">
        <w:rPr>
          <w:rFonts w:asciiTheme="minorEastAsia" w:eastAsiaTheme="minorEastAsia" w:hAnsiTheme="minorEastAsia" w:cstheme="minorEastAsia" w:hint="eastAsia"/>
          <w:sz w:val="21"/>
          <w:szCs w:val="21"/>
        </w:rPr>
        <w:t>簿</w:t>
      </w:r>
      <w:proofErr w:type="gramEnd"/>
      <w:r w:rsidRPr="00BC6A34">
        <w:rPr>
          <w:rFonts w:asciiTheme="minorEastAsia" w:eastAsiaTheme="minorEastAsia" w:hAnsiTheme="minorEastAsia" w:cstheme="minorEastAsia" w:hint="eastAsia"/>
          <w:sz w:val="21"/>
          <w:szCs w:val="21"/>
        </w:rPr>
        <w:t>除外）的内芯纸张。</w:t>
      </w:r>
    </w:p>
    <w:p w:rsidR="008E6FA6" w:rsidRPr="00BC6A34" w:rsidRDefault="00BC6A34" w:rsidP="00BC6A34">
      <w:pPr>
        <w:adjustRightInd w:val="0"/>
        <w:snapToGrid w:val="0"/>
        <w:spacing w:line="440" w:lineRule="exact"/>
        <w:ind w:firstLineChars="200" w:firstLine="420"/>
        <w:jc w:val="left"/>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sz w:val="21"/>
          <w:szCs w:val="21"/>
        </w:rPr>
        <w:t>3.</w:t>
      </w:r>
      <w:r w:rsidRPr="00BC6A34">
        <w:rPr>
          <w:rFonts w:asciiTheme="minorEastAsia" w:eastAsiaTheme="minorEastAsia" w:hAnsiTheme="minorEastAsia" w:cstheme="minorEastAsia"/>
          <w:sz w:val="21"/>
          <w:szCs w:val="21"/>
        </w:rPr>
        <w:t>单面使用的簿册（如字帖），亮度（白度）、</w:t>
      </w:r>
      <w:r w:rsidRPr="00BC6A34">
        <w:rPr>
          <w:rFonts w:asciiTheme="minorEastAsia" w:eastAsiaTheme="minorEastAsia" w:hAnsiTheme="minorEastAsia" w:cstheme="minorEastAsia"/>
          <w:sz w:val="21"/>
          <w:szCs w:val="21"/>
        </w:rPr>
        <w:t xml:space="preserve">D65 </w:t>
      </w:r>
      <w:r w:rsidRPr="00BC6A34">
        <w:rPr>
          <w:rFonts w:asciiTheme="minorEastAsia" w:eastAsiaTheme="minorEastAsia" w:hAnsiTheme="minorEastAsia" w:cstheme="minorEastAsia" w:hint="eastAsia"/>
          <w:sz w:val="21"/>
          <w:szCs w:val="21"/>
        </w:rPr>
        <w:t>荧光亮度项目只</w:t>
      </w:r>
      <w:proofErr w:type="gramStart"/>
      <w:r w:rsidRPr="00BC6A34">
        <w:rPr>
          <w:rFonts w:asciiTheme="minorEastAsia" w:eastAsiaTheme="minorEastAsia" w:hAnsiTheme="minorEastAsia" w:cstheme="minorEastAsia" w:hint="eastAsia"/>
          <w:sz w:val="21"/>
          <w:szCs w:val="21"/>
        </w:rPr>
        <w:t>测使用</w:t>
      </w:r>
      <w:proofErr w:type="gramEnd"/>
      <w:r w:rsidRPr="00BC6A34">
        <w:rPr>
          <w:rFonts w:asciiTheme="minorEastAsia" w:eastAsiaTheme="minorEastAsia" w:hAnsiTheme="minorEastAsia" w:cstheme="minorEastAsia" w:hint="eastAsia"/>
          <w:sz w:val="21"/>
          <w:szCs w:val="21"/>
        </w:rPr>
        <w:t>面。</w:t>
      </w:r>
    </w:p>
    <w:p w:rsidR="008E6FA6" w:rsidRPr="00BC6A34" w:rsidRDefault="00BC6A34" w:rsidP="00BC6A34">
      <w:pPr>
        <w:spacing w:line="440" w:lineRule="exact"/>
        <w:ind w:firstLineChars="200" w:firstLine="420"/>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bCs/>
          <w:sz w:val="21"/>
          <w:szCs w:val="21"/>
        </w:rPr>
        <w:t>4.</w:t>
      </w:r>
      <w:r w:rsidRPr="00BC6A34">
        <w:rPr>
          <w:rFonts w:asciiTheme="minorEastAsia" w:eastAsiaTheme="minorEastAsia" w:hAnsiTheme="minorEastAsia" w:cstheme="minorEastAsia"/>
          <w:bCs/>
          <w:sz w:val="21"/>
          <w:szCs w:val="21"/>
        </w:rPr>
        <w:t>邻苯二甲酸酯增塑剂项目的检测方法</w:t>
      </w:r>
      <w:r w:rsidRPr="00BC6A34">
        <w:rPr>
          <w:rFonts w:asciiTheme="minorEastAsia" w:eastAsiaTheme="minorEastAsia" w:hAnsiTheme="minorEastAsia" w:cstheme="minorEastAsia" w:hint="eastAsia"/>
          <w:bCs/>
          <w:sz w:val="21"/>
          <w:szCs w:val="21"/>
        </w:rPr>
        <w:t>使用</w:t>
      </w:r>
      <w:r w:rsidRPr="00BC6A34">
        <w:rPr>
          <w:rFonts w:asciiTheme="minorEastAsia" w:eastAsiaTheme="minorEastAsia" w:hAnsiTheme="minorEastAsia" w:cstheme="minorEastAsia"/>
          <w:bCs/>
          <w:sz w:val="21"/>
          <w:szCs w:val="21"/>
        </w:rPr>
        <w:t>GB/T 22048-2022</w:t>
      </w:r>
      <w:r w:rsidRPr="00BC6A34">
        <w:rPr>
          <w:rFonts w:asciiTheme="minorEastAsia" w:eastAsiaTheme="minorEastAsia" w:hAnsiTheme="minorEastAsia" w:cstheme="minorEastAsia" w:hint="eastAsia"/>
          <w:bCs/>
          <w:sz w:val="21"/>
          <w:szCs w:val="21"/>
        </w:rPr>
        <w:t>。</w:t>
      </w:r>
    </w:p>
    <w:p w:rsidR="008E6FA6" w:rsidRPr="00BC6A34" w:rsidRDefault="00BC6A34" w:rsidP="00BC6A34">
      <w:pPr>
        <w:spacing w:line="600" w:lineRule="exact"/>
        <w:ind w:firstLineChars="200" w:firstLine="420"/>
        <w:rPr>
          <w:rFonts w:eastAsia="黑体"/>
          <w:color w:val="000000"/>
          <w:sz w:val="21"/>
          <w:szCs w:val="21"/>
        </w:rPr>
      </w:pPr>
      <w:r w:rsidRPr="00BC6A34">
        <w:rPr>
          <w:rFonts w:eastAsia="黑体" w:hint="eastAsia"/>
          <w:color w:val="000000"/>
          <w:sz w:val="21"/>
          <w:szCs w:val="21"/>
        </w:rPr>
        <w:t>三、判定规则</w:t>
      </w:r>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hint="eastAsia"/>
          <w:kern w:val="0"/>
          <w:sz w:val="21"/>
          <w:szCs w:val="21"/>
        </w:rPr>
        <w:t>（一）依据标准</w:t>
      </w:r>
      <w:bookmarkStart w:id="0" w:name="_GoBack"/>
      <w:bookmarkEnd w:id="0"/>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kern w:val="0"/>
          <w:sz w:val="21"/>
          <w:szCs w:val="21"/>
        </w:rPr>
        <w:t xml:space="preserve">GB </w:t>
      </w:r>
      <w:r w:rsidRPr="00BC6A34">
        <w:rPr>
          <w:rFonts w:asciiTheme="minorEastAsia" w:eastAsiaTheme="minorEastAsia" w:hAnsiTheme="minorEastAsia" w:cstheme="minorEastAsia" w:hint="eastAsia"/>
          <w:kern w:val="0"/>
          <w:sz w:val="21"/>
          <w:szCs w:val="21"/>
        </w:rPr>
        <w:t>21027-2020</w:t>
      </w:r>
      <w:r w:rsidRPr="00BC6A34">
        <w:rPr>
          <w:rFonts w:asciiTheme="minorEastAsia" w:eastAsiaTheme="minorEastAsia" w:hAnsiTheme="minorEastAsia" w:cstheme="minorEastAsia" w:hint="eastAsia"/>
          <w:kern w:val="0"/>
          <w:sz w:val="21"/>
          <w:szCs w:val="21"/>
        </w:rPr>
        <w:t>《学生用品的安全通用要求》</w:t>
      </w:r>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kern w:val="0"/>
          <w:sz w:val="21"/>
          <w:szCs w:val="21"/>
        </w:rPr>
        <w:lastRenderedPageBreak/>
        <w:t xml:space="preserve">GB 40070-2021 </w:t>
      </w:r>
      <w:r w:rsidRPr="00BC6A34">
        <w:rPr>
          <w:rFonts w:asciiTheme="minorEastAsia" w:eastAsiaTheme="minorEastAsia" w:hAnsiTheme="minorEastAsia" w:cstheme="minorEastAsia" w:hint="eastAsia"/>
          <w:kern w:val="0"/>
          <w:sz w:val="21"/>
          <w:szCs w:val="21"/>
        </w:rPr>
        <w:t>《儿童青少年学习用品近视防控卫生要求》</w:t>
      </w:r>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kern w:val="0"/>
          <w:sz w:val="21"/>
          <w:szCs w:val="21"/>
        </w:rPr>
        <w:t xml:space="preserve">QB/T </w:t>
      </w:r>
      <w:r w:rsidRPr="00BC6A34">
        <w:rPr>
          <w:rFonts w:asciiTheme="minorEastAsia" w:eastAsiaTheme="minorEastAsia" w:hAnsiTheme="minorEastAsia" w:cstheme="minorEastAsia" w:hint="eastAsia"/>
          <w:kern w:val="0"/>
          <w:sz w:val="21"/>
          <w:szCs w:val="21"/>
        </w:rPr>
        <w:t>1437-2014</w:t>
      </w:r>
      <w:r w:rsidRPr="00BC6A34">
        <w:rPr>
          <w:rFonts w:asciiTheme="minorEastAsia" w:eastAsiaTheme="minorEastAsia" w:hAnsiTheme="minorEastAsia" w:cstheme="minorEastAsia" w:hint="eastAsia"/>
          <w:kern w:val="0"/>
          <w:sz w:val="21"/>
          <w:szCs w:val="21"/>
        </w:rPr>
        <w:t>《课业簿册》</w:t>
      </w:r>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hint="eastAsia"/>
          <w:kern w:val="0"/>
          <w:sz w:val="21"/>
          <w:szCs w:val="21"/>
        </w:rPr>
        <w:t>现行有效的企业标准、团体标准、地方标准及产品明示质量要求。</w:t>
      </w:r>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hint="eastAsia"/>
          <w:kern w:val="0"/>
          <w:sz w:val="21"/>
          <w:szCs w:val="21"/>
        </w:rPr>
        <w:t>（二）判定原则</w:t>
      </w:r>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hint="eastAsia"/>
          <w:kern w:val="0"/>
          <w:sz w:val="21"/>
          <w:szCs w:val="21"/>
        </w:rPr>
        <w:t>经检验，检验项目全部合格，判定为抽取的</w:t>
      </w:r>
      <w:r w:rsidRPr="00BC6A34">
        <w:rPr>
          <w:rFonts w:asciiTheme="minorEastAsia" w:eastAsiaTheme="minorEastAsia" w:hAnsiTheme="minorEastAsia" w:cstheme="minorEastAsia" w:hint="eastAsia"/>
          <w:kern w:val="0"/>
          <w:sz w:val="21"/>
          <w:szCs w:val="21"/>
        </w:rPr>
        <w:t>样本所检项目未检出不合格；检验项目中任一项或一项以上不合格，判定为被抽查产品不合格。</w:t>
      </w:r>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hint="eastAsia"/>
          <w:kern w:val="0"/>
          <w:sz w:val="21"/>
          <w:szCs w:val="21"/>
        </w:rPr>
        <w:t>当被检样品明示的质量要求优于监督抽查实施细则中依据的标准要求时，应按被检样品明示的质量要求判定；</w:t>
      </w:r>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hint="eastAsia"/>
          <w:kern w:val="0"/>
          <w:sz w:val="21"/>
          <w:szCs w:val="21"/>
        </w:rPr>
        <w:t>当被检样品明示的质量要求劣于或不包含监督抽查实施细则中依据的强制性标准要求时，应按照强制性标准要求判定；</w:t>
      </w:r>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hint="eastAsia"/>
          <w:kern w:val="0"/>
          <w:sz w:val="21"/>
          <w:szCs w:val="21"/>
        </w:rPr>
        <w:t>当被检样品明示的质量要求劣于或包含监督抽查实施细则中依据的推荐性标准要求时，应以被检样品明示的质量要求判定，</w:t>
      </w:r>
      <w:proofErr w:type="gramStart"/>
      <w:r w:rsidRPr="00BC6A34">
        <w:rPr>
          <w:rFonts w:asciiTheme="minorEastAsia" w:eastAsiaTheme="minorEastAsia" w:hAnsiTheme="minorEastAsia" w:cstheme="minorEastAsia" w:hint="eastAsia"/>
          <w:kern w:val="0"/>
          <w:sz w:val="21"/>
          <w:szCs w:val="21"/>
        </w:rPr>
        <w:t>如相应</w:t>
      </w:r>
      <w:proofErr w:type="gramEnd"/>
      <w:r w:rsidRPr="00BC6A34">
        <w:rPr>
          <w:rFonts w:asciiTheme="minorEastAsia" w:eastAsiaTheme="minorEastAsia" w:hAnsiTheme="minorEastAsia" w:cstheme="minorEastAsia" w:hint="eastAsia"/>
          <w:kern w:val="0"/>
          <w:sz w:val="21"/>
          <w:szCs w:val="21"/>
        </w:rPr>
        <w:t>检验结果不符合相关推荐性标准要求时，应在检验报告中予以说明；</w:t>
      </w:r>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hint="eastAsia"/>
          <w:kern w:val="0"/>
          <w:sz w:val="21"/>
          <w:szCs w:val="21"/>
        </w:rPr>
        <w:t>当被检样品明示的质量要求不包含监督抽查实施细则</w:t>
      </w:r>
      <w:r w:rsidRPr="00BC6A34">
        <w:rPr>
          <w:rFonts w:asciiTheme="minorEastAsia" w:eastAsiaTheme="minorEastAsia" w:hAnsiTheme="minorEastAsia" w:cstheme="minorEastAsia" w:hint="eastAsia"/>
          <w:kern w:val="0"/>
          <w:sz w:val="21"/>
          <w:szCs w:val="21"/>
        </w:rPr>
        <w:t>中依据的推荐性标准要求时，该项目不进行测试；</w:t>
      </w:r>
      <w:r w:rsidRPr="00BC6A34">
        <w:rPr>
          <w:rFonts w:asciiTheme="minorEastAsia" w:eastAsiaTheme="minorEastAsia" w:hAnsiTheme="minorEastAsia" w:cstheme="minorEastAsia" w:hint="eastAsia"/>
          <w:kern w:val="0"/>
          <w:sz w:val="21"/>
          <w:szCs w:val="21"/>
        </w:rPr>
        <w:t xml:space="preserve"> </w:t>
      </w:r>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hint="eastAsia"/>
          <w:kern w:val="0"/>
          <w:sz w:val="21"/>
          <w:szCs w:val="21"/>
        </w:rPr>
        <w:t>当被检样品未能提供有效的企业标准时，按相关国家或行业标准进行判定；</w:t>
      </w:r>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hint="eastAsia"/>
          <w:kern w:val="0"/>
          <w:sz w:val="21"/>
          <w:szCs w:val="21"/>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sidRPr="00BC6A34">
        <w:rPr>
          <w:rFonts w:asciiTheme="minorEastAsia" w:eastAsiaTheme="minorEastAsia" w:hAnsiTheme="minorEastAsia" w:cstheme="minorEastAsia" w:hint="eastAsia"/>
          <w:kern w:val="0"/>
          <w:sz w:val="21"/>
          <w:szCs w:val="21"/>
        </w:rPr>
        <w:t>作出</w:t>
      </w:r>
      <w:proofErr w:type="gramEnd"/>
      <w:r w:rsidRPr="00BC6A34">
        <w:rPr>
          <w:rFonts w:asciiTheme="minorEastAsia" w:eastAsiaTheme="minorEastAsia" w:hAnsiTheme="minorEastAsia" w:cstheme="minorEastAsia" w:hint="eastAsia"/>
          <w:kern w:val="0"/>
          <w:sz w:val="21"/>
          <w:szCs w:val="21"/>
        </w:rPr>
        <w:t>相关说明；</w:t>
      </w:r>
    </w:p>
    <w:p w:rsidR="008E6FA6" w:rsidRPr="00BC6A34" w:rsidRDefault="00BC6A34" w:rsidP="00BC6A34">
      <w:pPr>
        <w:tabs>
          <w:tab w:val="center" w:pos="4201"/>
          <w:tab w:val="right" w:leader="dot" w:pos="9298"/>
        </w:tabs>
        <w:autoSpaceDE w:val="0"/>
        <w:autoSpaceDN w:val="0"/>
        <w:spacing w:line="600" w:lineRule="exact"/>
        <w:ind w:firstLineChars="200" w:firstLine="420"/>
        <w:rPr>
          <w:rFonts w:asciiTheme="minorEastAsia" w:eastAsiaTheme="minorEastAsia" w:hAnsiTheme="minorEastAsia" w:cstheme="minorEastAsia"/>
          <w:kern w:val="0"/>
          <w:sz w:val="21"/>
          <w:szCs w:val="21"/>
        </w:rPr>
      </w:pPr>
      <w:r w:rsidRPr="00BC6A34">
        <w:rPr>
          <w:rFonts w:asciiTheme="minorEastAsia" w:eastAsiaTheme="minorEastAsia" w:hAnsiTheme="minorEastAsia" w:cstheme="minorEastAsia" w:hint="eastAsia"/>
          <w:kern w:val="0"/>
          <w:sz w:val="21"/>
          <w:szCs w:val="21"/>
        </w:rPr>
        <w:t>按照产品质量相关法律法规的规定判定。</w:t>
      </w:r>
    </w:p>
    <w:p w:rsidR="008E6FA6" w:rsidRPr="00BC6A34" w:rsidRDefault="00BC6A34">
      <w:pPr>
        <w:spacing w:line="600" w:lineRule="exact"/>
        <w:rPr>
          <w:rFonts w:asciiTheme="minorEastAsia" w:eastAsiaTheme="minorEastAsia" w:hAnsiTheme="minorEastAsia" w:cstheme="minorEastAsia"/>
          <w:sz w:val="21"/>
          <w:szCs w:val="21"/>
        </w:rPr>
      </w:pPr>
      <w:r w:rsidRPr="00BC6A34">
        <w:rPr>
          <w:rFonts w:asciiTheme="minorEastAsia" w:eastAsiaTheme="minorEastAsia" w:hAnsiTheme="minorEastAsia" w:cstheme="minorEastAsia" w:hint="eastAsia"/>
          <w:sz w:val="21"/>
          <w:szCs w:val="21"/>
        </w:rPr>
        <w:t>检验中发现因样品失效或者其他原因致使检验无法进行的，检验人员应如实记录，并提供相关证明材料，报送组织监督抽查的市场监管部门。</w:t>
      </w:r>
    </w:p>
    <w:p w:rsidR="008E6FA6" w:rsidRPr="00BC6A34" w:rsidRDefault="008E6FA6">
      <w:pPr>
        <w:rPr>
          <w:rFonts w:asciiTheme="minorEastAsia" w:eastAsiaTheme="minorEastAsia" w:hAnsiTheme="minorEastAsia" w:cstheme="minorEastAsia"/>
          <w:sz w:val="21"/>
          <w:szCs w:val="21"/>
        </w:rPr>
      </w:pPr>
    </w:p>
    <w:sectPr w:rsidR="008E6FA6" w:rsidRPr="00BC6A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rson w15:author="38368">
    <w15:presenceInfo w15:providerId="None" w15:userId="38368"/>
  </w15:person>
  <w15:person w15:author="* 飞">
    <w15:presenceInfo w15:providerId="WPS Office" w15:userId="138832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ZmY1ODNmNDMyYjQ5NWNmOTU3NTQzZTVjOTNkMjAifQ=="/>
  </w:docVars>
  <w:rsids>
    <w:rsidRoot w:val="00925B45"/>
    <w:rsid w:val="BFD26B2C"/>
    <w:rsid w:val="CF964032"/>
    <w:rsid w:val="0002405D"/>
    <w:rsid w:val="001E14E0"/>
    <w:rsid w:val="00315D77"/>
    <w:rsid w:val="008E6FA6"/>
    <w:rsid w:val="00925B45"/>
    <w:rsid w:val="00BC6A34"/>
    <w:rsid w:val="00C9542E"/>
    <w:rsid w:val="360D064E"/>
    <w:rsid w:val="5E9B5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uiPriority w:val="9"/>
    <w:qFormat/>
    <w:pPr>
      <w:jc w:val="center"/>
      <w:outlineLvl w:val="0"/>
    </w:pPr>
    <w:rPr>
      <w:rFonts w:ascii="方正小标宋简体" w:eastAsia="方正小标宋简体"/>
      <w:kern w:val="44"/>
      <w:sz w:val="3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3Char">
    <w:name w:val="标题 3 Char"/>
    <w:basedOn w:val="a0"/>
    <w:link w:val="3"/>
    <w:uiPriority w:val="9"/>
    <w:semiHidden/>
    <w:qFormat/>
    <w:rPr>
      <w:rFonts w:ascii="Times New Roman" w:eastAsia="仿宋_GB2312" w:hAnsi="Times New Roman" w:cs="Times New Roman"/>
      <w:b/>
      <w:bCs/>
      <w:sz w:val="32"/>
      <w:szCs w:val="32"/>
    </w:rPr>
  </w:style>
  <w:style w:type="paragraph" w:styleId="a5">
    <w:name w:val="Balloon Text"/>
    <w:basedOn w:val="a"/>
    <w:link w:val="Char1"/>
    <w:uiPriority w:val="99"/>
    <w:semiHidden/>
    <w:unhideWhenUsed/>
    <w:rsid w:val="00BC6A34"/>
    <w:rPr>
      <w:sz w:val="18"/>
      <w:szCs w:val="18"/>
    </w:rPr>
  </w:style>
  <w:style w:type="character" w:customStyle="1" w:styleId="Char1">
    <w:name w:val="批注框文本 Char"/>
    <w:basedOn w:val="a0"/>
    <w:link w:val="a5"/>
    <w:uiPriority w:val="99"/>
    <w:semiHidden/>
    <w:rsid w:val="00BC6A34"/>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uiPriority w:val="9"/>
    <w:qFormat/>
    <w:pPr>
      <w:jc w:val="center"/>
      <w:outlineLvl w:val="0"/>
    </w:pPr>
    <w:rPr>
      <w:rFonts w:ascii="方正小标宋简体" w:eastAsia="方正小标宋简体"/>
      <w:kern w:val="44"/>
      <w:sz w:val="3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3Char">
    <w:name w:val="标题 3 Char"/>
    <w:basedOn w:val="a0"/>
    <w:link w:val="3"/>
    <w:uiPriority w:val="9"/>
    <w:semiHidden/>
    <w:qFormat/>
    <w:rPr>
      <w:rFonts w:ascii="Times New Roman" w:eastAsia="仿宋_GB2312" w:hAnsi="Times New Roman" w:cs="Times New Roman"/>
      <w:b/>
      <w:bCs/>
      <w:sz w:val="32"/>
      <w:szCs w:val="32"/>
    </w:rPr>
  </w:style>
  <w:style w:type="paragraph" w:styleId="a5">
    <w:name w:val="Balloon Text"/>
    <w:basedOn w:val="a"/>
    <w:link w:val="Char1"/>
    <w:uiPriority w:val="99"/>
    <w:semiHidden/>
    <w:unhideWhenUsed/>
    <w:rsid w:val="00BC6A34"/>
    <w:rPr>
      <w:sz w:val="18"/>
      <w:szCs w:val="18"/>
    </w:rPr>
  </w:style>
  <w:style w:type="character" w:customStyle="1" w:styleId="Char1">
    <w:name w:val="批注框文本 Char"/>
    <w:basedOn w:val="a0"/>
    <w:link w:val="a5"/>
    <w:uiPriority w:val="99"/>
    <w:semiHidden/>
    <w:rsid w:val="00BC6A34"/>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张美艳</dc:creator>
  <cp:lastModifiedBy>张美艳</cp:lastModifiedBy>
  <cp:revision>5</cp:revision>
  <dcterms:created xsi:type="dcterms:W3CDTF">2023-05-27T21:14:00Z</dcterms:created>
  <dcterms:modified xsi:type="dcterms:W3CDTF">2023-08-14T02:31:00Z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8E981C795F7240F6B8FF1D6725077376_12</vt:lpwstr>
  </property>
</Properties>
</file>