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"/>
        <w:gridCol w:w="670"/>
        <w:gridCol w:w="1859"/>
        <w:gridCol w:w="908"/>
        <w:gridCol w:w="454"/>
        <w:gridCol w:w="605"/>
        <w:gridCol w:w="285"/>
        <w:gridCol w:w="686"/>
        <w:gridCol w:w="1012"/>
        <w:gridCol w:w="236"/>
        <w:gridCol w:w="675"/>
        <w:gridCol w:w="108"/>
        <w:gridCol w:w="827"/>
        <w:gridCol w:w="95"/>
        <w:gridCol w:w="894"/>
        <w:gridCol w:w="957"/>
        <w:gridCol w:w="230"/>
        <w:gridCol w:w="236"/>
        <w:gridCol w:w="482"/>
        <w:gridCol w:w="948"/>
        <w:gridCol w:w="948"/>
        <w:gridCol w:w="827"/>
        <w:gridCol w:w="278"/>
        <w:gridCol w:w="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3" w:type="dxa"/>
          <w:trHeight w:val="590" w:hRule="exact"/>
          <w:jc w:val="center"/>
        </w:trPr>
        <w:tc>
          <w:tcPr>
            <w:tcW w:w="13962" w:type="dxa"/>
            <w:gridSpan w:val="22"/>
            <w:noWrap w:val="0"/>
            <w:tcMar>
              <w:top w:w="15" w:type="dxa"/>
              <w:bottom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</w:rPr>
              <w:t>年调整基本养老金情况汇总表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305" w:hRule="exact"/>
          <w:jc w:val="center"/>
        </w:trPr>
        <w:tc>
          <w:tcPr>
            <w:tcW w:w="25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填报单位：（章）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64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填报日期：202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425" w:hRule="exact"/>
          <w:jc w:val="center"/>
        </w:trPr>
        <w:tc>
          <w:tcPr>
            <w:tcW w:w="25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总计</w:t>
            </w:r>
          </w:p>
        </w:tc>
        <w:tc>
          <w:tcPr>
            <w:tcW w:w="37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企业退休人员</w:t>
            </w:r>
          </w:p>
        </w:tc>
        <w:tc>
          <w:tcPr>
            <w:tcW w:w="3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机关事业单位退休人员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340" w:hRule="exact"/>
          <w:jc w:val="center"/>
        </w:trPr>
        <w:tc>
          <w:tcPr>
            <w:tcW w:w="25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参加调整人数</w:t>
            </w:r>
          </w:p>
        </w:tc>
        <w:tc>
          <w:tcPr>
            <w:tcW w:w="105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月人均  增加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月人均养老金水平</w:t>
            </w:r>
          </w:p>
        </w:tc>
        <w:tc>
          <w:tcPr>
            <w:tcW w:w="91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参加调整人数</w:t>
            </w:r>
          </w:p>
        </w:tc>
        <w:tc>
          <w:tcPr>
            <w:tcW w:w="93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月人均  增加</w:t>
            </w: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月人均养老金水平</w:t>
            </w:r>
          </w:p>
        </w:tc>
        <w:tc>
          <w:tcPr>
            <w:tcW w:w="94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参加调整人数</w:t>
            </w:r>
          </w:p>
        </w:tc>
        <w:tc>
          <w:tcPr>
            <w:tcW w:w="9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月人均  增加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月人均养老金水平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310" w:hRule="exact"/>
          <w:jc w:val="center"/>
        </w:trPr>
        <w:tc>
          <w:tcPr>
            <w:tcW w:w="25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调整前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调整后</w:t>
            </w:r>
          </w:p>
        </w:tc>
        <w:tc>
          <w:tcPr>
            <w:tcW w:w="91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调整前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调整后</w:t>
            </w:r>
          </w:p>
        </w:tc>
        <w:tc>
          <w:tcPr>
            <w:tcW w:w="94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调整前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300" w:hRule="exact"/>
          <w:jc w:val="center"/>
        </w:trPr>
        <w:tc>
          <w:tcPr>
            <w:tcW w:w="25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元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元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元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元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元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元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元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元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325" w:hRule="exact"/>
          <w:jc w:val="center"/>
        </w:trPr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  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370" w:hRule="exact"/>
          <w:jc w:val="center"/>
        </w:trPr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定额调整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325" w:hRule="exact"/>
          <w:jc w:val="center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挂钩  调整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小    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520" w:hRule="exac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#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与缴费年限       （工作年限）挂钩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490" w:hRule="exac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#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与基本养老金水平挂钩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310" w:hRule="exact"/>
          <w:jc w:val="center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适当 倾斜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小    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355" w:hRule="exac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#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高龄人员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425" w:hRule="exac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#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企业军转干部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510" w:hRule="exac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享受军转倾斜       政策的人员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490" w:hRule="exact"/>
          <w:jc w:val="center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重点关注 群体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*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高级职称退休人员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370" w:hRule="exac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#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正高级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425" w:hRule="exac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#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副高级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FlZTA4YWQzODNhNjgxNGE3MWU0MWFjMmQ2MjEifQ=="/>
  </w:docVars>
  <w:rsids>
    <w:rsidRoot w:val="6E356411"/>
    <w:rsid w:val="6E35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2023-08-07T01:16:00Z</dcterms:created>
  <dc:creator>风</dc:creator>
  <cp:lastModifiedBy>风</cp:lastModifiedBy>
  <dcterms:modified xsi:type="dcterms:W3CDTF">2023-08-07T01:18:38Z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61E6F63867DE4F6BB53F17D72D50CD93_11</vt:lpwstr>
  </property>
</Properties>
</file>