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黑体" w:cs="Times New Roman"/>
          <w:color w:val="auto"/>
          <w:sz w:val="32"/>
          <w:szCs w:val="40"/>
          <w:lang w:val="en-US" w:eastAsia="zh-CN"/>
        </w:rPr>
      </w:pPr>
      <w:r>
        <w:rPr>
          <w:rFonts w:hint="default" w:ascii="Times New Roman" w:hAnsi="Times New Roman" w:eastAsia="黑体" w:cs="Times New Roman"/>
          <w:color w:val="auto"/>
          <w:sz w:val="32"/>
          <w:szCs w:val="32"/>
          <w:lang w:val="en-US" w:eastAsia="zh-CN"/>
        </w:rPr>
        <w:t>附件1</w:t>
      </w:r>
    </w:p>
    <w:p>
      <w:pPr>
        <w:widowControl/>
        <w:spacing w:line="600" w:lineRule="exact"/>
        <w:jc w:val="center"/>
        <w:rPr>
          <w:rFonts w:hint="eastAsia" w:ascii="Times New Roman" w:hAnsi="Times New Roman" w:eastAsia="方正小标宋简体" w:cs="方正小标宋简体"/>
          <w:color w:val="auto"/>
          <w:sz w:val="44"/>
          <w:szCs w:val="44"/>
        </w:rPr>
      </w:pPr>
    </w:p>
    <w:p>
      <w:pPr>
        <w:widowControl/>
        <w:spacing w:line="600" w:lineRule="exact"/>
        <w:jc w:val="center"/>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广东省儿童及婴幼儿服装产品质量</w:t>
      </w:r>
    </w:p>
    <w:p>
      <w:pPr>
        <w:widowControl/>
        <w:spacing w:line="600" w:lineRule="exact"/>
        <w:jc w:val="center"/>
        <w:rPr>
          <w:rFonts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监督抽查实施细则</w:t>
      </w:r>
    </w:p>
    <w:p>
      <w:pPr>
        <w:widowControl/>
        <w:spacing w:line="640" w:lineRule="exact"/>
        <w:jc w:val="center"/>
        <w:rPr>
          <w:rFonts w:ascii="Times New Roman" w:hAnsi="Times New Roman" w:eastAsia="方正小标宋简体" w:cs="Times New Roman"/>
          <w:color w:val="auto"/>
          <w:sz w:val="44"/>
          <w:szCs w:val="44"/>
        </w:rPr>
      </w:pPr>
    </w:p>
    <w:p>
      <w:pPr>
        <w:spacing w:line="600" w:lineRule="exact"/>
        <w:ind w:firstLine="640" w:firstLineChars="200"/>
        <w:rPr>
          <w:rFonts w:ascii="黑体" w:hAnsi="黑体" w:eastAsia="黑体" w:cs="Times New Roman"/>
          <w:color w:val="auto"/>
          <w:sz w:val="32"/>
        </w:rPr>
      </w:pPr>
      <w:r>
        <w:rPr>
          <w:rFonts w:hint="eastAsia" w:ascii="黑体" w:hAnsi="黑体" w:eastAsia="黑体" w:cs="黑体"/>
          <w:color w:val="auto"/>
          <w:sz w:val="32"/>
        </w:rPr>
        <w:t>一、抽样方法</w:t>
      </w:r>
    </w:p>
    <w:p>
      <w:pPr>
        <w:widowControl/>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以随机抽样的方式在被抽查经营者中的待销产品中抽取。</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随机数一般可使用随机数表等方法产生。</w:t>
      </w:r>
    </w:p>
    <w:p>
      <w:pPr>
        <w:spacing w:line="600" w:lineRule="exact"/>
        <w:ind w:firstLine="640" w:firstLineChars="2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szCs w:val="32"/>
        </w:rPr>
        <w:t>抽查数量：每款产品抽取2组样本，第1组用于检验，第2组用于备样。每组样本需抽取样品数量如下表所示</w:t>
      </w:r>
      <w:r>
        <w:rPr>
          <w:rFonts w:hint="default" w:ascii="Times New Roman" w:hAnsi="Times New Roman" w:eastAsia="仿宋_GB2312" w:cs="Times New Roman"/>
          <w:color w:val="auto"/>
          <w:sz w:val="32"/>
        </w:rPr>
        <w:t>：</w:t>
      </w:r>
    </w:p>
    <w:tbl>
      <w:tblPr>
        <w:tblStyle w:val="4"/>
        <w:tblW w:w="8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049"/>
        <w:gridCol w:w="3041"/>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21" w:hRule="atLeast"/>
          <w:jc w:val="center"/>
        </w:trPr>
        <w:tc>
          <w:tcPr>
            <w:tcW w:w="950" w:type="dxa"/>
            <w:noWrap w:val="0"/>
            <w:vAlign w:val="center"/>
          </w:tcPr>
          <w:p>
            <w:pPr>
              <w:adjustRightInd w:val="0"/>
              <w:snapToGrid w:val="0"/>
              <w:spacing w:line="400" w:lineRule="exact"/>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2049" w:type="dxa"/>
            <w:noWrap w:val="0"/>
            <w:vAlign w:val="center"/>
          </w:tcPr>
          <w:p>
            <w:pPr>
              <w:adjustRightInd w:val="0"/>
              <w:snapToGrid w:val="0"/>
              <w:spacing w:line="400" w:lineRule="exact"/>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产品名称</w:t>
            </w:r>
          </w:p>
        </w:tc>
        <w:tc>
          <w:tcPr>
            <w:tcW w:w="3041" w:type="dxa"/>
            <w:noWrap w:val="0"/>
            <w:vAlign w:val="center"/>
          </w:tcPr>
          <w:p>
            <w:pPr>
              <w:adjustRightInd w:val="0"/>
              <w:snapToGrid w:val="0"/>
              <w:spacing w:line="400" w:lineRule="exact"/>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第1组数量</w:t>
            </w:r>
          </w:p>
        </w:tc>
        <w:tc>
          <w:tcPr>
            <w:tcW w:w="2418" w:type="dxa"/>
            <w:noWrap w:val="0"/>
            <w:vAlign w:val="center"/>
          </w:tcPr>
          <w:p>
            <w:pPr>
              <w:adjustRightInd w:val="0"/>
              <w:snapToGrid w:val="0"/>
              <w:spacing w:line="400" w:lineRule="exact"/>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6" w:hRule="atLeast"/>
          <w:jc w:val="center"/>
        </w:trPr>
        <w:tc>
          <w:tcPr>
            <w:tcW w:w="950"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49"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婴幼儿服装</w:t>
            </w:r>
          </w:p>
        </w:tc>
        <w:tc>
          <w:tcPr>
            <w:tcW w:w="3041"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3件/条/套</w:t>
            </w:r>
          </w:p>
        </w:tc>
        <w:tc>
          <w:tcPr>
            <w:tcW w:w="2418"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2件/条/套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950"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49"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儿童服装</w:t>
            </w:r>
          </w:p>
        </w:tc>
        <w:tc>
          <w:tcPr>
            <w:tcW w:w="3041"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2件/条/套</w:t>
            </w:r>
          </w:p>
        </w:tc>
        <w:tc>
          <w:tcPr>
            <w:tcW w:w="2418" w:type="dxa"/>
            <w:noWrap w:val="0"/>
            <w:vAlign w:val="center"/>
          </w:tcPr>
          <w:p>
            <w:pPr>
              <w:adjustRightInd w:val="0"/>
              <w:snapToGrid w:val="0"/>
              <w:spacing w:line="4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1件/条/套</w:t>
            </w:r>
          </w:p>
        </w:tc>
      </w:tr>
    </w:tbl>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备注：①羽绒服充绒量如少于100g检验样本和备样样本多加1件。</w:t>
      </w:r>
    </w:p>
    <w:p>
      <w:pPr>
        <w:keepNext w:val="0"/>
        <w:keepLines w:val="0"/>
        <w:pageBreakBefore w:val="0"/>
        <w:widowControl w:val="0"/>
        <w:kinsoku/>
        <w:wordWrap/>
        <w:overflowPunct/>
        <w:topLinePunct w:val="0"/>
        <w:autoSpaceDE/>
        <w:autoSpaceDN/>
        <w:bidi w:val="0"/>
        <w:adjustRightInd/>
        <w:snapToGrid/>
        <w:spacing w:line="500" w:lineRule="exact"/>
        <w:ind w:firstLine="1050" w:firstLineChars="5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②如样品过小，或花型复杂，可适当增加抽样数量，但不得超过检验、复检的合理需要。</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注意事项：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婴幼儿服装：年龄在36个月及以下的婴幼儿穿着或使用的服装。一般适用于身高100cm及以下婴幼儿穿着或使用的服装，或者身高大于100cm，但明示供婴幼儿穿着或使用的服装。</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儿童服装：年龄在3岁以上，14岁及以下儿童穿着或使用的服装。一般适用于身高100cm以上、155cm及以下女童或160及以下男童穿着或使用的服装。或者女童身高大于155cm，男童身高大于160cm，但明示适供儿童穿着的服装。</w:t>
      </w:r>
    </w:p>
    <w:p>
      <w:pPr>
        <w:spacing w:line="52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楷体_GB2312"/>
          <w:color w:val="auto"/>
          <w:sz w:val="32"/>
          <w:szCs w:val="32"/>
        </w:rPr>
        <w:t>抽取同一款式（货</w:t>
      </w:r>
      <w:r>
        <w:rPr>
          <w:rFonts w:hint="eastAsia" w:ascii="仿宋_GB2312" w:hAnsi="Times New Roman" w:eastAsia="仿宋_GB2312" w:cs="Times New Roman"/>
          <w:color w:val="auto"/>
          <w:sz w:val="32"/>
          <w:szCs w:val="32"/>
        </w:rPr>
        <w:t>/</w:t>
      </w:r>
      <w:r>
        <w:rPr>
          <w:rFonts w:hint="eastAsia" w:ascii="仿宋_GB2312" w:hAnsi="Times New Roman" w:eastAsia="仿宋_GB2312" w:cs="楷体_GB2312"/>
          <w:color w:val="auto"/>
          <w:sz w:val="32"/>
          <w:szCs w:val="32"/>
        </w:rPr>
        <w:t>款号）、同一花型、同一颜色、同一年龄段的产品。</w:t>
      </w:r>
    </w:p>
    <w:p>
      <w:pPr>
        <w:spacing w:line="590" w:lineRule="exact"/>
        <w:ind w:firstLine="640" w:firstLineChars="200"/>
        <w:rPr>
          <w:rFonts w:ascii="黑体" w:hAnsi="黑体" w:eastAsia="黑体" w:cs="黑体"/>
          <w:color w:val="auto"/>
          <w:sz w:val="32"/>
        </w:rPr>
      </w:pPr>
      <w:r>
        <w:rPr>
          <w:rFonts w:hint="eastAsia" w:ascii="黑体" w:hAnsi="黑体" w:eastAsia="黑体" w:cs="黑体"/>
          <w:color w:val="auto"/>
          <w:sz w:val="32"/>
        </w:rPr>
        <w:t>二、主要检验项目及检验项目属性划分</w:t>
      </w:r>
    </w:p>
    <w:tbl>
      <w:tblPr>
        <w:tblStyle w:val="4"/>
        <w:tblW w:w="9643" w:type="dxa"/>
        <w:jc w:val="center"/>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595"/>
        <w:gridCol w:w="1965"/>
        <w:gridCol w:w="915"/>
        <w:gridCol w:w="810"/>
        <w:gridCol w:w="978"/>
        <w:gridCol w:w="797"/>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8" w:type="dxa"/>
            <w:noWrap w:val="0"/>
            <w:vAlign w:val="center"/>
          </w:tcPr>
          <w:p>
            <w:pPr>
              <w:keepNext w:val="0"/>
              <w:keepLines w:val="0"/>
              <w:pageBreakBefore w:val="0"/>
              <w:kinsoku/>
              <w:wordWrap/>
              <w:overflowPunct/>
              <w:autoSpaceDE/>
              <w:autoSpaceDN/>
              <w:bidi w:val="0"/>
              <w:snapToGrid w:val="0"/>
              <w:spacing w:line="380" w:lineRule="exact"/>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序号</w:t>
            </w:r>
          </w:p>
        </w:tc>
        <w:tc>
          <w:tcPr>
            <w:tcW w:w="2595" w:type="dxa"/>
            <w:noWrap w:val="0"/>
            <w:vAlign w:val="center"/>
          </w:tcPr>
          <w:p>
            <w:pPr>
              <w:keepNext w:val="0"/>
              <w:keepLines w:val="0"/>
              <w:pageBreakBefore w:val="0"/>
              <w:kinsoku/>
              <w:wordWrap/>
              <w:overflowPunct/>
              <w:autoSpaceDE/>
              <w:autoSpaceDN/>
              <w:bidi w:val="0"/>
              <w:snapToGrid w:val="0"/>
              <w:spacing w:line="380" w:lineRule="exact"/>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检验项目</w:t>
            </w:r>
          </w:p>
        </w:tc>
        <w:tc>
          <w:tcPr>
            <w:tcW w:w="1965" w:type="dxa"/>
            <w:noWrap w:val="0"/>
            <w:vAlign w:val="center"/>
          </w:tcPr>
          <w:p>
            <w:pPr>
              <w:keepNext w:val="0"/>
              <w:keepLines w:val="0"/>
              <w:pageBreakBefore w:val="0"/>
              <w:kinsoku/>
              <w:wordWrap/>
              <w:overflowPunct/>
              <w:autoSpaceDE/>
              <w:autoSpaceDN/>
              <w:bidi w:val="0"/>
              <w:snapToGrid w:val="0"/>
              <w:spacing w:line="380" w:lineRule="exact"/>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kern w:val="0"/>
                <w:sz w:val="21"/>
                <w:szCs w:val="21"/>
              </w:rPr>
              <w:t>检验方法</w:t>
            </w:r>
          </w:p>
        </w:tc>
        <w:tc>
          <w:tcPr>
            <w:tcW w:w="915" w:type="dxa"/>
            <w:noWrap w:val="0"/>
            <w:vAlign w:val="center"/>
          </w:tcPr>
          <w:p>
            <w:pPr>
              <w:keepNext w:val="0"/>
              <w:keepLines w:val="0"/>
              <w:pageBreakBefore w:val="0"/>
              <w:kinsoku/>
              <w:wordWrap/>
              <w:overflowPunct/>
              <w:autoSpaceDE/>
              <w:autoSpaceDN/>
              <w:bidi w:val="0"/>
              <w:snapToGrid w:val="0"/>
              <w:spacing w:line="380" w:lineRule="exact"/>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强制性</w:t>
            </w:r>
          </w:p>
        </w:tc>
        <w:tc>
          <w:tcPr>
            <w:tcW w:w="810" w:type="dxa"/>
            <w:noWrap w:val="0"/>
            <w:vAlign w:val="center"/>
          </w:tcPr>
          <w:p>
            <w:pPr>
              <w:keepNext w:val="0"/>
              <w:keepLines w:val="0"/>
              <w:pageBreakBefore w:val="0"/>
              <w:kinsoku/>
              <w:wordWrap/>
              <w:overflowPunct/>
              <w:autoSpaceDE/>
              <w:autoSpaceDN/>
              <w:bidi w:val="0"/>
              <w:snapToGrid w:val="0"/>
              <w:spacing w:line="380" w:lineRule="exact"/>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非强制性</w:t>
            </w:r>
          </w:p>
        </w:tc>
        <w:tc>
          <w:tcPr>
            <w:tcW w:w="978" w:type="dxa"/>
            <w:noWrap w:val="0"/>
            <w:vAlign w:val="center"/>
          </w:tcPr>
          <w:p>
            <w:pPr>
              <w:keepNext w:val="0"/>
              <w:keepLines w:val="0"/>
              <w:pageBreakBefore w:val="0"/>
              <w:kinsoku/>
              <w:wordWrap/>
              <w:overflowPunct/>
              <w:autoSpaceDE/>
              <w:autoSpaceDN/>
              <w:bidi w:val="0"/>
              <w:snapToGrid w:val="0"/>
              <w:spacing w:line="380" w:lineRule="exact"/>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重要项</w:t>
            </w:r>
          </w:p>
        </w:tc>
        <w:tc>
          <w:tcPr>
            <w:tcW w:w="797" w:type="dxa"/>
            <w:noWrap w:val="0"/>
            <w:vAlign w:val="center"/>
          </w:tcPr>
          <w:p>
            <w:pPr>
              <w:keepNext w:val="0"/>
              <w:keepLines w:val="0"/>
              <w:pageBreakBefore w:val="0"/>
              <w:kinsoku/>
              <w:wordWrap/>
              <w:overflowPunct/>
              <w:autoSpaceDE/>
              <w:autoSpaceDN/>
              <w:bidi w:val="0"/>
              <w:snapToGrid w:val="0"/>
              <w:spacing w:line="380" w:lineRule="exact"/>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较重要项</w:t>
            </w:r>
          </w:p>
        </w:tc>
        <w:tc>
          <w:tcPr>
            <w:tcW w:w="925" w:type="dxa"/>
            <w:noWrap w:val="0"/>
            <w:vAlign w:val="center"/>
          </w:tcPr>
          <w:p>
            <w:pPr>
              <w:keepNext w:val="0"/>
              <w:keepLines w:val="0"/>
              <w:pageBreakBefore w:val="0"/>
              <w:kinsoku/>
              <w:wordWrap/>
              <w:overflowPunct/>
              <w:autoSpaceDE/>
              <w:autoSpaceDN/>
              <w:bidi w:val="0"/>
              <w:snapToGrid w:val="0"/>
              <w:spacing w:line="380" w:lineRule="exact"/>
              <w:jc w:val="center"/>
              <w:textAlignment w:val="auto"/>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产品使用说明（标识）</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5296.4-2012</w:t>
            </w:r>
          </w:p>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 31701-2015</w:t>
            </w:r>
          </w:p>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相应产品标准</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甲醛含量</w:t>
            </w:r>
          </w:p>
        </w:tc>
        <w:tc>
          <w:tcPr>
            <w:tcW w:w="196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2912.1-2009</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pH值</w:t>
            </w:r>
          </w:p>
        </w:tc>
        <w:tc>
          <w:tcPr>
            <w:tcW w:w="196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7573-2009</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可分解致癌芳香胺染料</w:t>
            </w:r>
          </w:p>
        </w:tc>
        <w:tc>
          <w:tcPr>
            <w:tcW w:w="196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17592-2011</w:t>
            </w:r>
          </w:p>
          <w:p>
            <w:pPr>
              <w:keepNext w:val="0"/>
              <w:keepLines w:val="0"/>
              <w:pageBreakBefore w:val="0"/>
              <w:kinsoku/>
              <w:wordWrap/>
              <w:overflowPunct/>
              <w:topLinePunct/>
              <w:autoSpaceDE/>
              <w:autoSpaceDN/>
              <w:bidi w:val="0"/>
              <w:adjustRightInd w:val="0"/>
              <w:snapToGrid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23344-2009</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耐水色牢度</w:t>
            </w:r>
          </w:p>
        </w:tc>
        <w:tc>
          <w:tcPr>
            <w:tcW w:w="1965" w:type="dxa"/>
            <w:noWrap w:val="0"/>
            <w:vAlign w:val="center"/>
          </w:tcPr>
          <w:p>
            <w:pPr>
              <w:keepNext w:val="0"/>
              <w:keepLines w:val="0"/>
              <w:pageBreakBefore w:val="0"/>
              <w:kinsoku/>
              <w:wordWrap/>
              <w:overflowPunct/>
              <w:topLinePunct/>
              <w:autoSpaceDE/>
              <w:autoSpaceDN/>
              <w:bidi w:val="0"/>
              <w:adjustRightInd w:val="0"/>
              <w:snapToGrid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5713-2013</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耐酸汗渍色牢度</w:t>
            </w:r>
          </w:p>
        </w:tc>
        <w:tc>
          <w:tcPr>
            <w:tcW w:w="1965" w:type="dxa"/>
            <w:noWrap w:val="0"/>
            <w:vAlign w:val="center"/>
          </w:tcPr>
          <w:p>
            <w:pPr>
              <w:keepNext w:val="0"/>
              <w:keepLines w:val="0"/>
              <w:pageBreakBefore w:val="0"/>
              <w:kinsoku/>
              <w:wordWrap/>
              <w:overflowPunct/>
              <w:topLinePunct/>
              <w:autoSpaceDE/>
              <w:autoSpaceDN/>
              <w:bidi w:val="0"/>
              <w:adjustRightInd w:val="0"/>
              <w:snapToGrid w:val="0"/>
              <w:spacing w:line="380" w:lineRule="exact"/>
              <w:ind w:right="-229"/>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3922-2013</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耐碱汗渍色牢度</w:t>
            </w:r>
          </w:p>
        </w:tc>
        <w:tc>
          <w:tcPr>
            <w:tcW w:w="1965" w:type="dxa"/>
            <w:noWrap w:val="0"/>
            <w:vAlign w:val="center"/>
          </w:tcPr>
          <w:p>
            <w:pPr>
              <w:keepNext w:val="0"/>
              <w:keepLines w:val="0"/>
              <w:pageBreakBefore w:val="0"/>
              <w:kinsoku/>
              <w:wordWrap/>
              <w:overflowPunct/>
              <w:topLinePunct/>
              <w:autoSpaceDE/>
              <w:autoSpaceDN/>
              <w:bidi w:val="0"/>
              <w:adjustRightInd w:val="0"/>
              <w:snapToGrid w:val="0"/>
              <w:spacing w:line="380" w:lineRule="exact"/>
              <w:ind w:right="-229"/>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3922-2013</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耐干摩擦色牢度</w:t>
            </w:r>
          </w:p>
        </w:tc>
        <w:tc>
          <w:tcPr>
            <w:tcW w:w="196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3920-2008</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耐湿摩擦色牢度</w:t>
            </w:r>
          </w:p>
        </w:tc>
        <w:tc>
          <w:tcPr>
            <w:tcW w:w="196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3920-2008</w:t>
            </w:r>
          </w:p>
        </w:tc>
        <w:tc>
          <w:tcPr>
            <w:tcW w:w="91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耐唾液色牢度</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18886-2019</w:t>
            </w:r>
          </w:p>
        </w:tc>
        <w:tc>
          <w:tcPr>
            <w:tcW w:w="91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邻苯二甲酸酯</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GB/T20388-2016</w:t>
            </w:r>
          </w:p>
        </w:tc>
        <w:tc>
          <w:tcPr>
            <w:tcW w:w="91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附件抗拉强力</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31701-2015</w:t>
            </w:r>
          </w:p>
        </w:tc>
        <w:tc>
          <w:tcPr>
            <w:tcW w:w="91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绳带要求</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31701-2015</w:t>
            </w:r>
          </w:p>
        </w:tc>
        <w:tc>
          <w:tcPr>
            <w:tcW w:w="91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259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附件尖端和边缘的锐利性</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GB/T31702- 2015</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59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可萃取的重金属</w:t>
            </w:r>
          </w:p>
        </w:tc>
        <w:tc>
          <w:tcPr>
            <w:tcW w:w="196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17593.1</w:t>
            </w:r>
          </w:p>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17593.2</w:t>
            </w:r>
          </w:p>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17593.3</w:t>
            </w:r>
          </w:p>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17593.4</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widowControl/>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259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GB/T30157-2013</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widowControl/>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259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衣带（缝纫）强力</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3923.1-2013</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259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含绒量</w:t>
            </w:r>
          </w:p>
        </w:tc>
        <w:tc>
          <w:tcPr>
            <w:tcW w:w="196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GB/T10288-2016</w:t>
            </w:r>
          </w:p>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14272-2011</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19</w:t>
            </w:r>
          </w:p>
        </w:tc>
        <w:tc>
          <w:tcPr>
            <w:tcW w:w="259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绒子含量</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GB/T10288-2016</w:t>
            </w:r>
          </w:p>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14272-2011</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c>
          <w:tcPr>
            <w:tcW w:w="259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鹅毛绒含量/鸭毛绒含量</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GB/T10288-2016</w:t>
            </w:r>
          </w:p>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14272-2011</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21</w:t>
            </w:r>
          </w:p>
        </w:tc>
        <w:tc>
          <w:tcPr>
            <w:tcW w:w="2595" w:type="dxa"/>
            <w:noWrap w:val="0"/>
            <w:vAlign w:val="center"/>
          </w:tcPr>
          <w:p>
            <w:pPr>
              <w:keepNext w:val="0"/>
              <w:keepLines w:val="0"/>
              <w:pageBreakBefore w:val="0"/>
              <w:kinsoku/>
              <w:wordWrap/>
              <w:overflowPunct/>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耗氧量</w:t>
            </w:r>
          </w:p>
        </w:tc>
        <w:tc>
          <w:tcPr>
            <w:tcW w:w="196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GB/T10288-2016</w:t>
            </w:r>
          </w:p>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14272-2011</w:t>
            </w:r>
          </w:p>
        </w:tc>
        <w:tc>
          <w:tcPr>
            <w:tcW w:w="915"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810"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78"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p>
        </w:tc>
        <w:tc>
          <w:tcPr>
            <w:tcW w:w="797" w:type="dxa"/>
            <w:noWrap w:val="0"/>
            <w:vAlign w:val="center"/>
          </w:tcPr>
          <w:p>
            <w:pPr>
              <w:keepNext w:val="0"/>
              <w:keepLines w:val="0"/>
              <w:pageBreakBefore w:val="0"/>
              <w:kinsoku/>
              <w:wordWrap/>
              <w:overflowPunct/>
              <w:autoSpaceDE/>
              <w:autoSpaceDN/>
              <w:bidi w:val="0"/>
              <w:adjustRightIn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kinsoku/>
              <w:wordWrap/>
              <w:overflowPunct/>
              <w:autoSpaceDE/>
              <w:autoSpaceDN/>
              <w:bidi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8" w:type="dxa"/>
            <w:noWrap w:val="0"/>
            <w:vAlign w:val="center"/>
          </w:tcPr>
          <w:p>
            <w:pPr>
              <w:keepNext w:val="0"/>
              <w:keepLines w:val="0"/>
              <w:pageBreakBefore w:val="0"/>
              <w:kinsoku/>
              <w:wordWrap/>
              <w:overflowPunct/>
              <w:autoSpaceDE/>
              <w:autoSpaceDN/>
              <w:bidi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22</w:t>
            </w:r>
          </w:p>
        </w:tc>
        <w:tc>
          <w:tcPr>
            <w:tcW w:w="2595" w:type="dxa"/>
            <w:noWrap w:val="0"/>
            <w:vAlign w:val="center"/>
          </w:tcPr>
          <w:p>
            <w:pPr>
              <w:keepNext w:val="0"/>
              <w:keepLines w:val="0"/>
              <w:pageBreakBefore w:val="0"/>
              <w:kinsoku/>
              <w:wordWrap/>
              <w:overflowPunct/>
              <w:topLine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纤维含量</w:t>
            </w:r>
          </w:p>
        </w:tc>
        <w:tc>
          <w:tcPr>
            <w:tcW w:w="1965" w:type="dxa"/>
            <w:noWrap w:val="0"/>
            <w:vAlign w:val="center"/>
          </w:tcPr>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FZ/T 01057.1-2007</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FZ/T 01057.2-2007</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FZ/T 01057.3-2007</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FZ/T 01057.4-2007</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2910.1-2009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2910.2-2009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2910.3-2009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2910.4-2009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2910.4-2022</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2910.5-2009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2910.6-2009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2910.7-2009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2910.8-2009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2910.9-2009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2910.10-2009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FZ/T 01101-2008</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FZ/T 01112-2012</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FZ/T 01026-2017</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GB/T 38015-2019</w:t>
            </w:r>
          </w:p>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FZ/T 30003-2009</w:t>
            </w:r>
          </w:p>
          <w:p>
            <w:pPr>
              <w:keepNext w:val="0"/>
              <w:keepLines w:val="0"/>
              <w:pageBreakBefore w:val="0"/>
              <w:kinsoku/>
              <w:wordWrap/>
              <w:overflowPunct/>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GB/T 16988-2013等</w:t>
            </w:r>
          </w:p>
        </w:tc>
        <w:tc>
          <w:tcPr>
            <w:tcW w:w="915" w:type="dxa"/>
            <w:noWrap w:val="0"/>
            <w:vAlign w:val="center"/>
          </w:tcPr>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p>
        </w:tc>
        <w:tc>
          <w:tcPr>
            <w:tcW w:w="810" w:type="dxa"/>
            <w:noWrap w:val="0"/>
            <w:vAlign w:val="center"/>
          </w:tcPr>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w:t>
            </w:r>
          </w:p>
        </w:tc>
        <w:tc>
          <w:tcPr>
            <w:tcW w:w="978" w:type="dxa"/>
            <w:noWrap w:val="0"/>
            <w:vAlign w:val="center"/>
          </w:tcPr>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p>
        </w:tc>
        <w:tc>
          <w:tcPr>
            <w:tcW w:w="797" w:type="dxa"/>
            <w:noWrap w:val="0"/>
            <w:vAlign w:val="center"/>
          </w:tcPr>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w:t>
            </w:r>
          </w:p>
        </w:tc>
        <w:tc>
          <w:tcPr>
            <w:tcW w:w="925" w:type="dxa"/>
            <w:noWrap w:val="0"/>
            <w:vAlign w:val="center"/>
          </w:tcPr>
          <w:p>
            <w:pPr>
              <w:keepNext w:val="0"/>
              <w:keepLines w:val="0"/>
              <w:pageBreakBefore w:val="0"/>
              <w:kinsoku/>
              <w:wordWrap/>
              <w:overflowPunct/>
              <w:autoSpaceDE/>
              <w:autoSpaceDN/>
              <w:bidi w:val="0"/>
              <w:adjustRightInd w:val="0"/>
              <w:snapToGrid w:val="0"/>
              <w:spacing w:line="340" w:lineRule="exact"/>
              <w:jc w:val="center"/>
              <w:textAlignment w:val="auto"/>
              <w:rPr>
                <w:rFonts w:hint="default" w:ascii="Times New Roman" w:hAnsi="Times New Roman" w:eastAsia="宋体" w:cs="Times New Roman"/>
                <w:color w:val="auto"/>
                <w:kern w:val="0"/>
                <w:sz w:val="21"/>
                <w:szCs w:val="21"/>
              </w:rPr>
            </w:pPr>
          </w:p>
        </w:tc>
      </w:tr>
    </w:tbl>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备注：①产品使用说明标注的纤维含量不一致时，应以耐久标签标注的纤维含量进行考核。如果未标注产品主要原材料的纤维成分和含量，则纤维含量项目不判定。</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②考虑到样品存在的不均匀性和检验的可靠性，样品中检测出微量其他纤维（未明示）时，如果其他纤维（未明示）的含量≤1%，或样品明示含微量其他纤维而未检出时，该微量其他纤维不计入总量进行判定。</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③色牢度试验采用单纤维贴衬，针织产品耐摩擦色牢度只考核直向。耐洗色牢度仅考核明示可水洗产品。</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④本色及漂白产品不考核色牢度、可分解致癌芳香胺染料。</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⑤pH值的测定用0.1mol/L氯化钾溶液作为萃取介质。</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⑥可萃取重金属项目采用FZ/T 73025、GB/T 33271、GB/T 39508标准考核时，六价铬采用GB/T 17593.3标准，As、Hg采用GB/T 17593.4标准，其余重金属离子采用GB/T 17593.2标准，产品标准有要求的除外。</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⑦邻苯二甲酸酯、重金属仅考核含有涂层和涂料印染的婴幼儿纺织产品。</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⑧羽绒项目18-21仅考核儿童及婴幼儿羽绒服装。</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⑨鹅毛绒含量仅考核明示填充物为鹅绒的羽绒服装。</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⑩产品未标注产品标准，标注产品标准不正确，或者无法获得明示的有效企业标准时，检测产品使用说明（标识）、纤维含量以及GB 31701相关项目。</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fldChar w:fldCharType="begin"/>
      </w:r>
      <w:r>
        <w:rPr>
          <w:rFonts w:hint="default" w:ascii="Times New Roman" w:hAnsi="Times New Roman" w:eastAsia="宋体" w:cs="Times New Roman"/>
          <w:color w:val="auto"/>
          <w:sz w:val="21"/>
          <w:szCs w:val="21"/>
        </w:rPr>
        <w:instrText xml:space="preserve"> eq \o\ac(</w:instrText>
      </w:r>
      <w:r>
        <w:rPr>
          <w:rFonts w:hint="default" w:ascii="Times New Roman" w:hAnsi="Times New Roman" w:eastAsia="宋体" w:cs="Times New Roman"/>
          <w:color w:val="auto"/>
          <w:position w:val="-4"/>
          <w:sz w:val="31"/>
          <w:szCs w:val="21"/>
        </w:rPr>
        <w:instrText xml:space="preserve">○</w:instrText>
      </w:r>
      <w:r>
        <w:rPr>
          <w:rFonts w:hint="default" w:ascii="Times New Roman" w:hAnsi="Times New Roman" w:eastAsia="宋体" w:cs="Times New Roman"/>
          <w:color w:val="auto"/>
          <w:position w:val="0"/>
          <w:sz w:val="21"/>
          <w:szCs w:val="21"/>
        </w:rPr>
        <w:instrText xml:space="preserve">,11)</w:instrText>
      </w:r>
      <w:r>
        <w:rPr>
          <w:rFonts w:hint="default" w:ascii="Times New Roman" w:hAnsi="Times New Roman" w:eastAsia="宋体" w:cs="Times New Roman"/>
          <w:color w:val="auto"/>
          <w:sz w:val="21"/>
          <w:szCs w:val="21"/>
        </w:rPr>
        <w:fldChar w:fldCharType="end"/>
      </w:r>
      <w:r>
        <w:rPr>
          <w:rFonts w:hint="default" w:ascii="Times New Roman" w:hAnsi="Times New Roman" w:eastAsia="宋体" w:cs="Times New Roman"/>
          <w:color w:val="auto"/>
          <w:sz w:val="21"/>
          <w:szCs w:val="21"/>
        </w:rPr>
        <w:t>产品使用说明（标识）项目中，安全技术类别标注要求为强制性要求。</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   凡是注日期的文件，其随后所有的修改单（不包括勘误的内容）或修订版不适用于本细则。凡是不注日期的文件，其最新版本适用于本细则。</w:t>
      </w:r>
    </w:p>
    <w:p>
      <w:pPr>
        <w:spacing w:line="62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黑体" w:cs="黑体"/>
          <w:color w:val="auto"/>
          <w:sz w:val="32"/>
          <w:szCs w:val="32"/>
        </w:rPr>
        <w:t>三、判定规则</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（一）依据标准</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强制性标准</w:t>
      </w:r>
      <w:r>
        <w:rPr>
          <w:rFonts w:hint="default" w:ascii="Times New Roman" w:hAnsi="Times New Roman" w:cs="Times New Roman"/>
          <w:color w:val="auto"/>
          <w:sz w:val="32"/>
          <w:szCs w:val="32"/>
          <w:lang w:eastAsia="zh-CN"/>
        </w:rPr>
        <w:t>。</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31701-2015《婴幼儿及儿童纺织产品安全技术规范》</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推荐性标准</w:t>
      </w:r>
      <w:r>
        <w:rPr>
          <w:rFonts w:hint="default" w:ascii="Times New Roman" w:hAnsi="Times New Roman" w:cs="Times New Roman"/>
          <w:color w:val="auto"/>
          <w:sz w:val="32"/>
          <w:szCs w:val="32"/>
          <w:lang w:eastAsia="zh-CN"/>
        </w:rPr>
        <w:t>。</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5296.4-2012《消费品使用说明 第4部分：纺织品和服装》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29862-2013《纺织品 纤维含量的标识》</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2660-2017《衬衫》</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2662-2017《棉服装》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8878-2014《棉针织内衣》</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22700-2016《水洗整理服装》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22849-2014《针织T恤衫》</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22853-2019《针织运动服》</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26384-2011《针织棉服装》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26385-2011《针织拼接服装》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31900-2015《机织儿童服装》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33271-2016《机织婴幼儿服装》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39508-2020《针织婴幼儿及儿童服装》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14272-2011《羽绒服装》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14272-2021《羽绒服装》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24019-2012《印花羊绒针织品》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73005-2012《低含毛混纺及仿毛针织品》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73005-2021《低含毛混纺及仿毛针织品》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73009-2009《羊绒针织品》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73009-2021《羊绒针织品》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73018-2012《毛针织品》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73018-2021《毛针织品》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73020-2019《针织休闲服装》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73024-2014《化纤针织内衣》</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73025-2019《婴幼儿针织服饰》</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73026-2014《针织裙、裙套》</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73032-2017《针织牛仔服装》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73034-2009《半精纺毛针织品》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73034-2021《半精纺毛针织品》</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73043-2020《针织衬衫》</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73045-2013《针织儿童服装》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73052-2015《水洗整理针织服装》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81001-2016《睡衣套》</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81004-2012《连衣裙、裙套》</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81004-2022《连衣裙、裙套》</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81006-2017《牛仔服装》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81007-2012《单、夹服装》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FZ/T 81007-2022《单、夹服装》</w:t>
      </w:r>
    </w:p>
    <w:p>
      <w:pPr>
        <w:keepNext w:val="0"/>
        <w:keepLines w:val="0"/>
        <w:pageBreakBefore w:val="0"/>
        <w:widowControl w:val="0"/>
        <w:kinsoku/>
        <w:wordWrap/>
        <w:overflowPunct/>
        <w:topLinePunct w:val="0"/>
        <w:bidi w:val="0"/>
        <w:snapToGrid w:val="0"/>
        <w:spacing w:line="600" w:lineRule="exact"/>
        <w:ind w:firstLine="547" w:firstLineChars="171"/>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现行有效的企业标准、团体标准、地方标准及产品明示质量要求。</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二）判定原则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按照产品质量相关法律法规的规定判定。</w:t>
      </w:r>
    </w:p>
    <w:p>
      <w:pPr>
        <w:keepNext w:val="0"/>
        <w:keepLines w:val="0"/>
        <w:pageBreakBefore w:val="0"/>
        <w:widowControl w:val="0"/>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检验中发现因样品失效或者其他原因致使检验无法进行的，检验人员应如实记录，并提供相关证明材料，报送组织监督抽查的市场监管部门。</w:t>
      </w:r>
    </w:p>
    <w:p>
      <w:pPr>
        <w:rPr>
          <w:rFonts w:ascii="Times New Roman" w:hAnsi="Times New Roman" w:eastAsia="仿宋_GB2312" w:cs="Times New Roman"/>
          <w:color w:val="auto"/>
          <w:sz w:val="32"/>
        </w:rPr>
      </w:pPr>
    </w:p>
    <w:p>
      <w:pPr>
        <w:rPr>
          <w:rFonts w:hint="eastAsia" w:ascii="仿宋_GB2312" w:hAnsi="仿宋_GB2312" w:eastAsia="仿宋_GB2312" w:cs="仿宋_GB2312"/>
          <w:color w:val="auto"/>
          <w:sz w:val="28"/>
          <w:szCs w:val="36"/>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p>
    <w:p>
      <w:pPr>
        <w:widowControl/>
        <w:spacing w:line="600" w:lineRule="exact"/>
        <w:jc w:val="left"/>
        <w:rPr>
          <w:rFonts w:hint="default" w:ascii="Times New Roman" w:hAnsi="Times New Roman" w:eastAsia="黑体" w:cs="Times New Roman"/>
          <w:color w:val="auto"/>
          <w:sz w:val="32"/>
          <w:szCs w:val="40"/>
          <w:lang w:val="en-US" w:eastAsia="zh-CN"/>
        </w:rPr>
      </w:pPr>
      <w:r>
        <w:rPr>
          <w:rFonts w:hint="default" w:ascii="Times New Roman" w:hAnsi="Times New Roman" w:eastAsia="黑体" w:cs="Times New Roman"/>
          <w:color w:val="auto"/>
          <w:sz w:val="32"/>
          <w:szCs w:val="40"/>
          <w:lang w:val="en-US" w:eastAsia="zh-CN"/>
        </w:rPr>
        <w:t>附件2</w:t>
      </w:r>
    </w:p>
    <w:p>
      <w:pPr>
        <w:spacing w:line="600" w:lineRule="exact"/>
        <w:jc w:val="center"/>
        <w:rPr>
          <w:rFonts w:hint="eastAsia" w:ascii="方正小标宋简体" w:hAnsi="Courier New" w:eastAsia="方正小标宋简体" w:cs="Courier New"/>
          <w:bCs/>
          <w:color w:val="auto"/>
          <w:sz w:val="44"/>
          <w:szCs w:val="44"/>
        </w:rPr>
      </w:pPr>
    </w:p>
    <w:p>
      <w:pPr>
        <w:spacing w:line="600" w:lineRule="exact"/>
        <w:jc w:val="center"/>
        <w:rPr>
          <w:rFonts w:ascii="方正小标宋简体" w:hAnsi="Courier New" w:eastAsia="方正小标宋简体" w:cs="Courier New"/>
          <w:bCs/>
          <w:color w:val="auto"/>
          <w:sz w:val="44"/>
          <w:szCs w:val="44"/>
        </w:rPr>
      </w:pPr>
      <w:r>
        <w:rPr>
          <w:rFonts w:hint="eastAsia" w:ascii="方正小标宋简体" w:hAnsi="Courier New" w:eastAsia="方正小标宋简体" w:cs="Courier New"/>
          <w:bCs/>
          <w:color w:val="auto"/>
          <w:sz w:val="44"/>
          <w:szCs w:val="44"/>
        </w:rPr>
        <w:t>广东省</w:t>
      </w:r>
      <w:r>
        <w:rPr>
          <w:rFonts w:hint="eastAsia" w:ascii="Times New Roman" w:hAnsi="Times New Roman" w:eastAsia="方正小标宋简体" w:cs="方正小标宋简体"/>
          <w:color w:val="auto"/>
          <w:kern w:val="0"/>
          <w:sz w:val="44"/>
          <w:szCs w:val="44"/>
        </w:rPr>
        <w:t>童鞋</w:t>
      </w:r>
      <w:r>
        <w:rPr>
          <w:rFonts w:hint="eastAsia" w:ascii="方正小标宋简体" w:hAnsi="Courier New" w:eastAsia="方正小标宋简体" w:cs="Courier New"/>
          <w:bCs/>
          <w:color w:val="auto"/>
          <w:sz w:val="44"/>
          <w:szCs w:val="44"/>
        </w:rPr>
        <w:t>产品质量监督抽查实施细则</w:t>
      </w:r>
    </w:p>
    <w:p>
      <w:pPr>
        <w:spacing w:line="600" w:lineRule="exact"/>
        <w:jc w:val="center"/>
        <w:rPr>
          <w:rFonts w:ascii="方正小标宋简体" w:hAnsi="Courier New" w:eastAsia="方正小标宋简体" w:cs="Courier New"/>
          <w:bCs/>
          <w:color w:val="auto"/>
          <w:sz w:val="44"/>
          <w:szCs w:val="44"/>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一、抽样方法</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抽查产品：儿童鞋（</w:t>
      </w:r>
      <w:r>
        <w:rPr>
          <w:rFonts w:hint="default" w:ascii="Times New Roman" w:hAnsi="Times New Roman" w:eastAsia="仿宋_GB2312" w:cs="Times New Roman"/>
          <w:color w:val="auto"/>
          <w:sz w:val="32"/>
          <w:szCs w:val="32"/>
        </w:rPr>
        <w:t>儿童皮鞋、儿童旅游鞋、儿童皮凉鞋、儿童雨靴、儿童胶鞋</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以随机抽样的方式在被抽样经营者的待销产品中抽取。随机数一般可使用随机数表等方法产生。</w:t>
      </w:r>
    </w:p>
    <w:p>
      <w:pPr>
        <w:keepNext w:val="0"/>
        <w:keepLines w:val="0"/>
        <w:pageBreakBefore w:val="0"/>
        <w:widowControl w:val="0"/>
        <w:kinsoku/>
        <w:wordWrap/>
        <w:overflowPunct/>
        <w:topLinePunct w:val="0"/>
        <w:autoSpaceDE/>
        <w:autoSpaceDN/>
        <w:bidi w:val="0"/>
        <w:snapToGrid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抽查数量：每款产品抽取2组样本，第1组用于检验，第2组用于备样。第1组抽取数量为2双，第2组抽取数量为1双。儿童雨靴备样数量增加1双。婴儿鞋检验数量加1双。</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21"/>
        </w:rPr>
        <w:t>儿童鞋（不含胶鞋、雨靴）</w:t>
      </w:r>
    </w:p>
    <w:tbl>
      <w:tblPr>
        <w:tblStyle w:val="4"/>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663"/>
        <w:gridCol w:w="2107"/>
        <w:gridCol w:w="939"/>
        <w:gridCol w:w="778"/>
        <w:gridCol w:w="923"/>
        <w:gridCol w:w="810"/>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序号</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检验项目</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检验方法</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强制性</w:t>
            </w: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非强制性</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重要项</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较重要项</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可分解有害芳香胺染料</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17592-2011</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19942-2019</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19942-2005</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甲醛含量</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2912.1-2009</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19941.1-2019</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19941-2005</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重金属总量</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QB/T 4340-2012</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邻苯二甲酸酯</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ISO 16181.1-2021</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橡胶部件中的N-亚硝基胺</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24153-2009</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皮革和毛皮中的六价铬</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22807-2019</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富马酸二甲酯</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26713-2011</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物理机械安全性能（除钢勾心）</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30585-2014</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6675.2-2014</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勾心纵向刚度</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GB/T 3903.34-2019</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QB/T 1813-2000</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勾心硬度</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GB/T 230.1-2018</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勾心弯曲性能</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GB/T 28011-2021</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GB/T 28011-2011</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勾心长度</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GB/T 28011-2021</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GB/T 28011-2011</w:t>
            </w: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剥离强度或帮底剥离强度或底墙与帮面剥离强度</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GB/T 3903.3-2011 </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耐折性能</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3903.1-2017</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3903.1-2008</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耐磨性能</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3903.2-2017</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3903.2-2008</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外底硬度</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3903.4-2017</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3903.4-2008</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鞋帮拉出强度或帮带拉出强度或帮带拔出力</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HG/T 2877-1997</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QB/T 2880-2016 </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相应产品标准</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衬里和内垫摩擦色牢度</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QB/T 2882-2007</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bl>
    <w:p>
      <w:pPr>
        <w:adjustRightInd w:val="0"/>
        <w:snapToGrid w:val="0"/>
        <w:spacing w:line="59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（二）儿童胶鞋、儿童雨靴</w:t>
      </w:r>
    </w:p>
    <w:tbl>
      <w:tblPr>
        <w:tblStyle w:val="4"/>
        <w:tblW w:w="8848" w:type="dxa"/>
        <w:jc w:val="center"/>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87"/>
        <w:gridCol w:w="2103"/>
        <w:gridCol w:w="929"/>
        <w:gridCol w:w="691"/>
        <w:gridCol w:w="867"/>
        <w:gridCol w:w="779"/>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序号</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检验项目</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检验方法</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强制性</w:t>
            </w: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非强制性</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重要项</w:t>
            </w: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较重要项</w:t>
            </w: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pH值</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7573-2002</w:t>
            </w:r>
          </w:p>
        </w:tc>
        <w:tc>
          <w:tcPr>
            <w:tcW w:w="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游离甲醛</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GB/T 2912.1-1998</w:t>
            </w:r>
          </w:p>
        </w:tc>
        <w:tc>
          <w:tcPr>
            <w:tcW w:w="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可萃取的重金属</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17593.1-2006</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17593.4-2006 GB/T 17593.2-2007</w:t>
            </w:r>
          </w:p>
        </w:tc>
        <w:tc>
          <w:tcPr>
            <w:tcW w:w="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可分解有害芳香胺染料</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17592-2006</w:t>
            </w:r>
          </w:p>
        </w:tc>
        <w:tc>
          <w:tcPr>
            <w:tcW w:w="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含氯酚</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18414.1-2006</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18414.2-2006</w:t>
            </w:r>
          </w:p>
        </w:tc>
        <w:tc>
          <w:tcPr>
            <w:tcW w:w="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橡胶部件中的N-亚硝基胺</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24153-2009</w:t>
            </w:r>
          </w:p>
        </w:tc>
        <w:tc>
          <w:tcPr>
            <w:tcW w:w="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物理安全性能</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30585-2014</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6675.2-2014</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相应产品标准</w:t>
            </w:r>
          </w:p>
        </w:tc>
        <w:tc>
          <w:tcPr>
            <w:tcW w:w="9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9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衬里和内底耐摩擦色牢度</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QB/T 2882-2007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外底磨耗量/耐磨性能</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9867-2008</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1689-2014</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相应产品标准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外底硬度</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531.1-2008</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HG/T 2489-2007</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相应产品标准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防滑性能</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HG/T 3780-2005</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围条与鞋帮粘合强度/鞋帮与鞋底粘合强度</w:t>
            </w:r>
          </w:p>
        </w:tc>
        <w:tc>
          <w:tcPr>
            <w:tcW w:w="21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HG/T 4805-2015</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21396-2008</w:t>
            </w:r>
          </w:p>
          <w:p>
            <w:pPr>
              <w:keepNext w:val="0"/>
              <w:keepLines w:val="0"/>
              <w:pageBreakBefore w:val="0"/>
              <w:widowControl w:val="0"/>
              <w:kinsoku/>
              <w:wordWrap/>
              <w:overflowPunct/>
              <w:topLinePunct w:val="0"/>
              <w:autoSpaceDE/>
              <w:autoSpaceDN/>
              <w:bidi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相应产品标准</w:t>
            </w:r>
          </w:p>
        </w:tc>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6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三、判定规则</w:t>
      </w:r>
    </w:p>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（一）依据标准</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25036-2010《布面童胶鞋》</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25036-2021《布面童胶鞋》</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25038-2010《胶鞋健康安全技术规范》</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 30585-2014《儿童鞋安全技术规范》</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QB/T 2880-2016《儿童皮鞋》</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QB/T 4331-2012《儿童旅游鞋》</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QB/T 4331-2021《儿童旅游鞋》</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QB/T 4546-2013《儿童皮凉鞋》</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QB/T 4546-2021《儿童皮凉鞋》</w:t>
      </w:r>
    </w:p>
    <w:p>
      <w:pPr>
        <w:keepNext w:val="0"/>
        <w:keepLines w:val="0"/>
        <w:pageBreakBefore w:val="0"/>
        <w:widowControl w:val="0"/>
        <w:kinsoku/>
        <w:wordWrap/>
        <w:overflowPunct/>
        <w:topLinePunct w:val="0"/>
        <w:bidi w:val="0"/>
        <w:adjustRightInd/>
        <w:snapToGrid w:val="0"/>
        <w:spacing w:line="600" w:lineRule="exact"/>
        <w:ind w:firstLine="646" w:firstLineChars="202"/>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GB/T 33313-2016《儿童雨靴（鞋）》</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相关的法律法规、部门规章和规范、现行有效的企业标准、团体标准、地方标准及产品明示质量要求。</w:t>
      </w:r>
    </w:p>
    <w:p>
      <w:pPr>
        <w:keepNext w:val="0"/>
        <w:keepLines w:val="0"/>
        <w:pageBreakBefore w:val="0"/>
        <w:widowControl w:val="0"/>
        <w:kinsoku/>
        <w:wordWrap/>
        <w:overflowPunct/>
        <w:topLinePunct w:val="0"/>
        <w:bidi w:val="0"/>
        <w:adjustRightIn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（二）判定原则</w:t>
      </w:r>
    </w:p>
    <w:p>
      <w:pPr>
        <w:keepNext w:val="0"/>
        <w:keepLines w:val="0"/>
        <w:pageBreakBefore w:val="0"/>
        <w:widowControl w:val="0"/>
        <w:kinsoku/>
        <w:wordWrap/>
        <w:overflowPunct/>
        <w:topLinePunct w:val="0"/>
        <w:bidi w:val="0"/>
        <w:adjustRightInd/>
        <w:snapToGrid w:val="0"/>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仿宋_GB2312" w:cs="Times New Roman"/>
          <w:color w:val="auto"/>
          <w:sz w:val="32"/>
          <w:szCs w:val="32"/>
          <w:lang w:val="en-US" w:eastAsia="zh-CN" w:bidi="ar-SA"/>
        </w:rPr>
        <w:t>按照产品质量相关法律法规的规定判定。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检验中发现因样品失效或者其他原因致使检验无法进行的，检验人员应如实记录，并提供相关证明材料，报送组织监督抽查的市场监管部门。</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附件3</w:t>
      </w:r>
    </w:p>
    <w:p>
      <w:pPr>
        <w:rPr>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广东省饮水机产品质量监督抽查实施细则</w:t>
      </w:r>
    </w:p>
    <w:p>
      <w:pPr>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一、抽样方法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抽查数量：每款产品抽取2组样本，第1组用于检验，第2组用于备样。第1组抽取样品</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个，第2组抽取样品1个。</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二、主要检验项目及检验项目属性划分</w:t>
      </w:r>
    </w:p>
    <w:tbl>
      <w:tblPr>
        <w:tblStyle w:val="4"/>
        <w:tblW w:w="9043" w:type="dxa"/>
        <w:jc w:val="center"/>
        <w:tblInd w:w="-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2955"/>
        <w:gridCol w:w="1708"/>
        <w:gridCol w:w="780"/>
        <w:gridCol w:w="780"/>
        <w:gridCol w:w="721"/>
        <w:gridCol w:w="605"/>
        <w:gridCol w:w="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blHeader/>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序号</w:t>
            </w:r>
          </w:p>
        </w:tc>
        <w:tc>
          <w:tcPr>
            <w:tcW w:w="2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检验项目</w:t>
            </w:r>
          </w:p>
        </w:tc>
        <w:tc>
          <w:tcPr>
            <w:tcW w:w="1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检验方法</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强制性</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非强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制性</w:t>
            </w:r>
          </w:p>
        </w:tc>
        <w:tc>
          <w:tcPr>
            <w:tcW w:w="7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重要项</w:t>
            </w:r>
          </w:p>
        </w:tc>
        <w:tc>
          <w:tcPr>
            <w:tcW w:w="6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较重要项</w:t>
            </w:r>
          </w:p>
        </w:tc>
        <w:tc>
          <w:tcPr>
            <w:tcW w:w="7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对触及带电部件的防护</w:t>
            </w:r>
          </w:p>
        </w:tc>
        <w:tc>
          <w:tcPr>
            <w:tcW w:w="1708" w:type="dxa"/>
            <w:vMerge w:val="restart"/>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4706.1-2005</w:t>
            </w:r>
          </w:p>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4706.13-2014</w:t>
            </w:r>
          </w:p>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4706.19-2008</w:t>
            </w:r>
          </w:p>
        </w:tc>
        <w:tc>
          <w:tcPr>
            <w:tcW w:w="780" w:type="dxa"/>
            <w:noWrap w:val="0"/>
            <w:vAlign w:val="center"/>
          </w:tcPr>
          <w:p>
            <w:pPr>
              <w:keepNext w:val="0"/>
              <w:keepLines w:val="0"/>
              <w:pageBreakBefore w:val="0"/>
              <w:widowControl w:val="0"/>
              <w:kinsoku/>
              <w:wordWrap/>
              <w:overflowPunct/>
              <w:topLinePunct w:val="0"/>
              <w:autoSpaceDE/>
              <w:autoSpaceDN/>
              <w:bidi w:val="0"/>
              <w:spacing w:before="63"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before="63" w:line="360" w:lineRule="exact"/>
              <w:ind w:left="8" w:leftChars="0"/>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输入功率和电流</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3"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工作温度下的泄漏电流</w:t>
            </w:r>
          </w:p>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和电气强度</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5"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5"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耐潮湿</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5"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5"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5</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泄漏电流和电气强度</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5"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5"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非正常工作（不包括</w:t>
            </w:r>
          </w:p>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第19.11.4条试验）</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5"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5"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稳定性和机械危险</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3"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8</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机械强度</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3"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9</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结构（不包括第22.46条试验）</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5"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5"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10</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内部布线</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3"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11</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电源连接和外部软线</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63"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63"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12</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外部导线用接线端子</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ind w:left="3"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line="360" w:lineRule="exact"/>
              <w:ind w:left="7" w:lef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13</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接地措施</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2"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14</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螺钉和连接</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2"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jc w:val="center"/>
        </w:trPr>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15</w:t>
            </w:r>
          </w:p>
        </w:tc>
        <w:tc>
          <w:tcPr>
            <w:tcW w:w="29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电气间隙、爬电距离和固体绝缘</w:t>
            </w:r>
          </w:p>
        </w:tc>
        <w:tc>
          <w:tcPr>
            <w:tcW w:w="1708" w:type="dxa"/>
            <w:vMerge w:val="continue"/>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spacing w:before="2"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21" w:type="dxa"/>
            <w:noWrap w:val="0"/>
            <w:vAlign w:val="center"/>
          </w:tcPr>
          <w:p>
            <w:pPr>
              <w:keepNext w:val="0"/>
              <w:keepLines w:val="0"/>
              <w:pageBreakBefore w:val="0"/>
              <w:widowControl w:val="0"/>
              <w:kinsoku/>
              <w:wordWrap/>
              <w:overflowPunct/>
              <w:topLinePunct w:val="0"/>
              <w:autoSpaceDE/>
              <w:autoSpaceDN/>
              <w:bidi w:val="0"/>
              <w:spacing w:before="2"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05"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c>
          <w:tcPr>
            <w:tcW w:w="757" w:type="dxa"/>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凡是注日期的文件，其随后所有的修改单（不包括勘误的内容）或修订版不适用于本细则。</w:t>
      </w:r>
    </w:p>
    <w:p>
      <w:pPr>
        <w:keepNext w:val="0"/>
        <w:keepLines w:val="0"/>
        <w:pageBreakBefore w:val="0"/>
        <w:widowControl w:val="0"/>
        <w:kinsoku/>
        <w:wordWrap/>
        <w:overflowPunct/>
        <w:topLinePunct w:val="0"/>
        <w:autoSpaceDE/>
        <w:autoSpaceDN/>
        <w:bidi w:val="0"/>
        <w:adjustRightInd w:val="0"/>
        <w:snapToGrid w:val="0"/>
        <w:spacing w:line="500" w:lineRule="exact"/>
        <w:ind w:firstLine="411"/>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凡是不注日期的文件，其最新版本适用于本细则。</w:t>
      </w:r>
    </w:p>
    <w:p>
      <w:pPr>
        <w:keepNext w:val="0"/>
        <w:keepLines w:val="0"/>
        <w:pageBreakBefore w:val="0"/>
        <w:kinsoku/>
        <w:wordWrap/>
        <w:overflowPunct/>
        <w:topLinePunct w:val="0"/>
        <w:bidi w:val="0"/>
        <w:spacing w:line="600" w:lineRule="exact"/>
        <w:ind w:firstLine="640" w:firstLineChars="200"/>
        <w:jc w:val="both"/>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三、判定规则</w:t>
      </w:r>
    </w:p>
    <w:p>
      <w:pPr>
        <w:keepNext w:val="0"/>
        <w:keepLines w:val="0"/>
        <w:pageBreakBefore w:val="0"/>
        <w:kinsoku/>
        <w:wordWrap/>
        <w:overflowPunct/>
        <w:topLinePunct w:val="0"/>
        <w:bidi w:val="0"/>
        <w:spacing w:line="600" w:lineRule="exact"/>
        <w:ind w:firstLine="640" w:firstLineChars="200"/>
        <w:jc w:val="both"/>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kern w:val="0"/>
          <w:sz w:val="32"/>
          <w:szCs w:val="32"/>
        </w:rPr>
        <w:t>依据标准</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hint="eastAsia" w:ascii="Times New Roman" w:hAnsi="Times New Roman" w:eastAsia="仿宋_GB2312" w:cs="Times New Roman"/>
          <w:color w:val="auto"/>
          <w:sz w:val="32"/>
        </w:rPr>
      </w:pPr>
      <w:r>
        <w:rPr>
          <w:rFonts w:ascii="Times New Roman" w:hAnsi="Times New Roman" w:eastAsia="仿宋_GB2312" w:cs="Times New Roman"/>
          <w:color w:val="auto"/>
          <w:sz w:val="32"/>
        </w:rPr>
        <w:t>GB 4706.1-2005《家用和类似用途电器的安全 第1部分：通用要求》</w:t>
      </w:r>
    </w:p>
    <w:p>
      <w:pPr>
        <w:keepNext w:val="0"/>
        <w:keepLines w:val="0"/>
        <w:pageBreakBefore w:val="0"/>
        <w:widowControl/>
        <w:shd w:val="clear" w:color="auto" w:fill="FFFFFF"/>
        <w:kinsoku/>
        <w:wordWrap/>
        <w:overflowPunct/>
        <w:topLinePunct w:val="0"/>
        <w:bidi w:val="0"/>
        <w:adjustRightInd w:val="0"/>
        <w:snapToGrid w:val="0"/>
        <w:spacing w:before="0" w:beforeAutospacing="0" w:after="0" w:afterAutospacing="0" w:line="600" w:lineRule="exact"/>
        <w:ind w:firstLine="707" w:firstLineChars="221"/>
        <w:jc w:val="both"/>
        <w:textAlignment w:val="auto"/>
        <w:outlineLvl w:val="2"/>
        <w:rPr>
          <w:rFonts w:ascii="宋体" w:hAnsi="宋体" w:eastAsia="宋体" w:cs="宋体"/>
          <w:b/>
          <w:bCs/>
          <w:color w:val="auto"/>
          <w:kern w:val="0"/>
          <w:sz w:val="27"/>
          <w:szCs w:val="27"/>
          <w:lang w:val="en-US" w:eastAsia="zh-CN" w:bidi="ar-SA"/>
        </w:rPr>
      </w:pPr>
      <w:r>
        <w:rPr>
          <w:rFonts w:ascii="Times New Roman" w:hAnsi="Times New Roman" w:eastAsia="仿宋_GB2312" w:cs="Times New Roman"/>
          <w:b w:val="0"/>
          <w:bCs w:val="0"/>
          <w:color w:val="auto"/>
          <w:kern w:val="2"/>
          <w:sz w:val="32"/>
          <w:szCs w:val="24"/>
          <w:lang w:val="en-US" w:eastAsia="zh-CN" w:bidi="ar-SA"/>
        </w:rPr>
        <w:t>GB 4706.1</w:t>
      </w:r>
      <w:r>
        <w:rPr>
          <w:rFonts w:hint="eastAsia" w:ascii="Times New Roman" w:hAnsi="Times New Roman" w:eastAsia="仿宋_GB2312" w:cs="Times New Roman"/>
          <w:b w:val="0"/>
          <w:bCs w:val="0"/>
          <w:color w:val="auto"/>
          <w:kern w:val="2"/>
          <w:sz w:val="32"/>
          <w:szCs w:val="24"/>
          <w:lang w:val="en-US" w:eastAsia="zh-CN" w:bidi="ar-SA"/>
        </w:rPr>
        <w:t>3</w:t>
      </w:r>
      <w:r>
        <w:rPr>
          <w:rFonts w:ascii="Times New Roman" w:hAnsi="Times New Roman" w:eastAsia="仿宋_GB2312" w:cs="Times New Roman"/>
          <w:b w:val="0"/>
          <w:bCs w:val="0"/>
          <w:color w:val="auto"/>
          <w:kern w:val="2"/>
          <w:sz w:val="32"/>
          <w:szCs w:val="24"/>
          <w:lang w:val="en-US" w:eastAsia="zh-CN" w:bidi="ar-SA"/>
        </w:rPr>
        <w:t>-20</w:t>
      </w:r>
      <w:r>
        <w:rPr>
          <w:rFonts w:hint="eastAsia" w:ascii="Times New Roman" w:hAnsi="Times New Roman" w:eastAsia="仿宋_GB2312" w:cs="Times New Roman"/>
          <w:b w:val="0"/>
          <w:bCs w:val="0"/>
          <w:color w:val="auto"/>
          <w:kern w:val="2"/>
          <w:sz w:val="32"/>
          <w:szCs w:val="24"/>
          <w:lang w:val="en-US" w:eastAsia="zh-CN" w:bidi="ar-SA"/>
        </w:rPr>
        <w:t>14</w:t>
      </w:r>
      <w:r>
        <w:rPr>
          <w:rFonts w:ascii="Times New Roman" w:hAnsi="Times New Roman" w:eastAsia="仿宋_GB2312" w:cs="Times New Roman"/>
          <w:b w:val="0"/>
          <w:bCs w:val="0"/>
          <w:color w:val="auto"/>
          <w:kern w:val="2"/>
          <w:sz w:val="32"/>
          <w:szCs w:val="24"/>
          <w:lang w:val="en-US" w:eastAsia="zh-CN" w:bidi="ar-SA"/>
        </w:rPr>
        <w:t>《</w:t>
      </w:r>
      <w:r>
        <w:rPr>
          <w:rFonts w:hint="eastAsia" w:ascii="Times New Roman" w:hAnsi="Times New Roman" w:eastAsia="仿宋_GB2312" w:cs="Times New Roman"/>
          <w:b w:val="0"/>
          <w:bCs w:val="0"/>
          <w:color w:val="auto"/>
          <w:kern w:val="2"/>
          <w:sz w:val="32"/>
          <w:szCs w:val="24"/>
          <w:lang w:val="en-US" w:eastAsia="zh-CN" w:bidi="ar-SA"/>
        </w:rPr>
        <w:t>家用和类似用途电器的安全 制冷器具、冰淇淋机和制冰机的特殊要求</w:t>
      </w:r>
      <w:r>
        <w:rPr>
          <w:rFonts w:ascii="宋体" w:hAnsi="宋体" w:eastAsia="宋体" w:cs="宋体"/>
          <w:b/>
          <w:bCs/>
          <w:color w:val="auto"/>
          <w:kern w:val="0"/>
          <w:sz w:val="27"/>
          <w:szCs w:val="27"/>
          <w:lang w:val="en-US" w:eastAsia="zh-CN" w:bidi="ar-SA"/>
        </w:rPr>
        <w:t>》</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GB 4706.19-2008《家用和类似用途电器的安全 液体加热器的特殊要求》</w:t>
      </w:r>
    </w:p>
    <w:p>
      <w:pPr>
        <w:keepNext w:val="0"/>
        <w:keepLines w:val="0"/>
        <w:pageBreakBefore w:val="0"/>
        <w:kinsoku/>
        <w:wordWrap/>
        <w:overflowPunct/>
        <w:topLinePunct w:val="0"/>
        <w:bidi w:val="0"/>
        <w:spacing w:line="600" w:lineRule="exact"/>
        <w:ind w:firstLine="640" w:firstLineChars="200"/>
        <w:jc w:val="both"/>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现行有效的企业标准、团体标准、地方标准及产品明示质量要求。</w:t>
      </w:r>
    </w:p>
    <w:p>
      <w:pPr>
        <w:keepNext w:val="0"/>
        <w:keepLines w:val="0"/>
        <w:pageBreakBefore w:val="0"/>
        <w:widowControl/>
        <w:kinsoku/>
        <w:wordWrap/>
        <w:overflowPunct/>
        <w:topLinePunct w:val="0"/>
        <w:bidi w:val="0"/>
        <w:spacing w:line="600" w:lineRule="exact"/>
        <w:ind w:firstLine="640" w:firstLineChars="200"/>
        <w:jc w:val="both"/>
        <w:textAlignment w:val="auto"/>
        <w:rPr>
          <w:rFonts w:hint="eastAsia" w:ascii="楷体_GB2312" w:hAnsi="楷体_GB2312" w:eastAsia="楷体_GB2312" w:cs="楷体_GB2312"/>
          <w:bCs/>
          <w:color w:val="auto"/>
          <w:kern w:val="0"/>
          <w:sz w:val="32"/>
          <w:szCs w:val="32"/>
        </w:rPr>
      </w:pPr>
      <w:r>
        <w:rPr>
          <w:rFonts w:hint="eastAsia" w:ascii="楷体_GB2312" w:hAnsi="楷体_GB2312" w:eastAsia="楷体_GB2312" w:cs="楷体_GB2312"/>
          <w:bCs/>
          <w:color w:val="auto"/>
          <w:kern w:val="0"/>
          <w:sz w:val="32"/>
          <w:szCs w:val="32"/>
        </w:rPr>
        <w:t>（二）判定原则</w:t>
      </w:r>
    </w:p>
    <w:p>
      <w:pPr>
        <w:keepNext w:val="0"/>
        <w:keepLines w:val="0"/>
        <w:pageBreakBefore w:val="0"/>
        <w:kinsoku/>
        <w:wordWrap/>
        <w:overflowPunct/>
        <w:topLinePunct w:val="0"/>
        <w:bidi w:val="0"/>
        <w:spacing w:line="600" w:lineRule="exact"/>
        <w:ind w:firstLine="640" w:firstLineChars="200"/>
        <w:jc w:val="both"/>
        <w:textAlignment w:val="auto"/>
        <w:outlineLvl w:val="0"/>
        <w:rPr>
          <w:rFonts w:ascii="方正小标宋简体" w:hAnsi="Times New Roman" w:eastAsia="方正小标宋简体" w:cs="Times New Roman"/>
          <w:color w:val="auto"/>
          <w:kern w:val="44"/>
          <w:sz w:val="38"/>
        </w:rPr>
      </w:pPr>
      <w:r>
        <w:rPr>
          <w:rFonts w:ascii="Times New Roman" w:hAnsi="Times New Roman" w:eastAsia="仿宋_GB2312" w:cs="Times New Roman"/>
          <w:color w:val="auto"/>
          <w:kern w:val="44"/>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当被检样品未能提供有效的企业标准时，按相关国家或行业标准进行判定；</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val="0"/>
        <w:autoSpaceDN w:val="0"/>
        <w:bidi w:val="0"/>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按照产品质量相关法律法规的规定判定。</w:t>
      </w:r>
    </w:p>
    <w:p>
      <w:pPr>
        <w:keepNext w:val="0"/>
        <w:keepLines w:val="0"/>
        <w:pageBreakBefore w:val="0"/>
        <w:kinsoku/>
        <w:wordWrap/>
        <w:overflowPunct/>
        <w:topLinePunct w:val="0"/>
        <w:bidi w:val="0"/>
        <w:spacing w:line="600" w:lineRule="exact"/>
        <w:ind w:firstLine="640" w:firstLineChars="200"/>
        <w:jc w:val="both"/>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szCs w:val="32"/>
        </w:rPr>
        <w:t>检验中发现因样品失效或者其他原因致使检验无法进行的，检验人员应如实记录，并提供相关证明材料，报送组织监督抽查的市场监管部门。</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广东省电风扇产品质量监督抽查实施细则</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抽查数量：每款产品抽取2组样本，第1组用于检验，第2组用于备样。第1组抽取样品2个，第2组抽取样品1个。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二、主要检验项目及检验项目属性划分</w:t>
      </w:r>
    </w:p>
    <w:tbl>
      <w:tblPr>
        <w:tblStyle w:val="4"/>
        <w:tblW w:w="9522"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0"/>
        <w:gridCol w:w="2310"/>
        <w:gridCol w:w="1721"/>
        <w:gridCol w:w="992"/>
        <w:gridCol w:w="993"/>
        <w:gridCol w:w="850"/>
        <w:gridCol w:w="992"/>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blHead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7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对触及带电部件的防护</w:t>
            </w:r>
          </w:p>
        </w:tc>
        <w:tc>
          <w:tcPr>
            <w:tcW w:w="1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4706.1-2005</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4706.27-2008</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输入功率和电流</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发热</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工作温度下的泄漏电流和电气强度</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耐潮湿</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泄漏电流和电气强度</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非正常工作（不包括第19.11.4条的试验）</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稳定性和机械危险</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机械强度</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结构（不包括第22.46条的试验）</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内部布线（不包括第23.3条的试验）</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电源连接和外部软线</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外部导线用接线端子</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接地措施</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螺钉和连接</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电气间隙、爬电距离和固体绝缘</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17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19606-2004</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风量或输出风量</w:t>
            </w:r>
          </w:p>
        </w:tc>
        <w:tc>
          <w:tcPr>
            <w:tcW w:w="17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13380-20</w:t>
            </w:r>
            <w:r>
              <w:rPr>
                <w:rFonts w:hint="eastAsia" w:ascii="Times New Roman" w:hAnsi="Times New Roman" w:eastAsia="宋体" w:cs="Times New Roman"/>
                <w:color w:val="auto"/>
                <w:sz w:val="21"/>
                <w:szCs w:val="21"/>
              </w:rPr>
              <w:t>07</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13380-2018</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19</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能效等级（能效值）</w:t>
            </w:r>
          </w:p>
        </w:tc>
        <w:tc>
          <w:tcPr>
            <w:tcW w:w="17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12021.9-</w:t>
            </w:r>
            <w:r>
              <w:rPr>
                <w:rFonts w:hint="eastAsia" w:ascii="Times New Roman" w:hAnsi="Times New Roman" w:eastAsia="宋体" w:cs="Times New Roman"/>
                <w:color w:val="auto"/>
                <w:sz w:val="21"/>
                <w:szCs w:val="21"/>
              </w:rPr>
              <w:t>2008或</w:t>
            </w:r>
            <w:r>
              <w:rPr>
                <w:rFonts w:hint="default" w:ascii="Times New Roman" w:hAnsi="Times New Roman" w:eastAsia="宋体" w:cs="Times New Roman"/>
                <w:color w:val="auto"/>
                <w:sz w:val="21"/>
                <w:szCs w:val="21"/>
              </w:rPr>
              <w:t>GB 12021.9-</w:t>
            </w:r>
            <w:r>
              <w:rPr>
                <w:rFonts w:hint="eastAsia" w:ascii="Times New Roman" w:hAnsi="Times New Roman" w:eastAsia="宋体" w:cs="Times New Roman"/>
                <w:color w:val="auto"/>
                <w:sz w:val="21"/>
                <w:szCs w:val="21"/>
              </w:rPr>
              <w:t>2021</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端子骚扰电压</w:t>
            </w:r>
            <w:r>
              <w:rPr>
                <w:rFonts w:hint="eastAsia"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rPr>
              <w:t>连续骚扰</w:t>
            </w:r>
            <w:r>
              <w:rPr>
                <w:rFonts w:hint="eastAsia" w:ascii="Times New Roman" w:hAnsi="Times New Roman" w:eastAsia="宋体" w:cs="Times New Roman"/>
                <w:color w:val="auto"/>
                <w:sz w:val="21"/>
                <w:szCs w:val="21"/>
              </w:rPr>
              <w:t>）</w:t>
            </w:r>
          </w:p>
        </w:tc>
        <w:tc>
          <w:tcPr>
            <w:tcW w:w="172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GB 4343.1-2018 </w:t>
            </w: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21</w:t>
            </w:r>
          </w:p>
        </w:tc>
        <w:tc>
          <w:tcPr>
            <w:tcW w:w="23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骚扰功率、辐射骚扰</w:t>
            </w:r>
            <w:r>
              <w:rPr>
                <w:rFonts w:hint="eastAsia" w:ascii="Times New Roman" w:hAnsi="Times New Roman" w:eastAsia="宋体" w:cs="Times New Roman"/>
                <w:color w:val="auto"/>
                <w:sz w:val="21"/>
                <w:szCs w:val="21"/>
              </w:rPr>
              <w:t xml:space="preserve"> </w:t>
            </w:r>
          </w:p>
        </w:tc>
        <w:tc>
          <w:tcPr>
            <w:tcW w:w="172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凡是注日期的文件，其随后所有的修改单（不包括勘误的内容）或修订版不适用于本细则。</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凡是不注日期的文件，其最新版本适用于本细则。</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三、判定规则</w:t>
      </w:r>
    </w:p>
    <w:p>
      <w:pPr>
        <w:keepNext w:val="0"/>
        <w:keepLines w:val="0"/>
        <w:pageBreakBefore w:val="0"/>
        <w:kinsoku/>
        <w:wordWrap/>
        <w:overflowPunct/>
        <w:topLinePunct w:val="0"/>
        <w:bidi w:val="0"/>
        <w:adjustRightInd/>
        <w:spacing w:line="600" w:lineRule="exact"/>
        <w:ind w:firstLine="640" w:firstLineChars="200"/>
        <w:jc w:val="left"/>
        <w:textAlignment w:val="auto"/>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sz w:val="32"/>
          <w:szCs w:val="32"/>
        </w:rPr>
        <w:t>（一）</w:t>
      </w:r>
      <w:r>
        <w:rPr>
          <w:rFonts w:ascii="Times New Roman" w:hAnsi="Times New Roman" w:eastAsia="楷体_GB2312" w:cs="Times New Roman"/>
          <w:color w:val="auto"/>
          <w:kern w:val="0"/>
          <w:sz w:val="32"/>
          <w:szCs w:val="32"/>
        </w:rPr>
        <w:t>依据标准</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GB 4706.1-2005《家用和类似用途电器的安全第1部分：通用要求》</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GB 4706.27-2008《家用和类似用途电器的安全第2部分：风扇的特殊要求》</w:t>
      </w:r>
    </w:p>
    <w:p>
      <w:pPr>
        <w:keepNext w:val="0"/>
        <w:keepLines w:val="0"/>
        <w:pageBreakBefore w:val="0"/>
        <w:widowControl w:val="0"/>
        <w:kinsoku/>
        <w:wordWrap/>
        <w:overflowPunct/>
        <w:topLinePunct w:val="0"/>
        <w:bidi w:val="0"/>
        <w:adjustRightInd/>
        <w:spacing w:line="600" w:lineRule="exact"/>
        <w:ind w:firstLine="640" w:firstLineChars="200"/>
        <w:jc w:val="both"/>
        <w:textAlignment w:val="auto"/>
        <w:outlineLvl w:val="0"/>
        <w:rPr>
          <w:rFonts w:ascii="Times New Roman" w:hAnsi="Times New Roman" w:eastAsia="仿宋_GB2312" w:cs="Times New Roman"/>
          <w:color w:val="auto"/>
          <w:kern w:val="2"/>
          <w:sz w:val="32"/>
          <w:szCs w:val="24"/>
          <w:lang w:val="en-US" w:eastAsia="zh-CN" w:bidi="ar-SA"/>
        </w:rPr>
      </w:pPr>
      <w:r>
        <w:rPr>
          <w:rFonts w:ascii="Times New Roman" w:hAnsi="Times New Roman" w:eastAsia="仿宋_GB2312" w:cs="Times New Roman"/>
          <w:color w:val="auto"/>
          <w:kern w:val="2"/>
          <w:sz w:val="32"/>
          <w:szCs w:val="24"/>
          <w:lang w:val="en-US" w:eastAsia="zh-CN" w:bidi="ar-SA"/>
        </w:rPr>
        <w:t>GB 12021.9-</w:t>
      </w:r>
      <w:r>
        <w:rPr>
          <w:rFonts w:hint="eastAsia" w:ascii="Times New Roman" w:hAnsi="Times New Roman" w:eastAsia="仿宋_GB2312" w:cs="Times New Roman"/>
          <w:color w:val="auto"/>
          <w:kern w:val="2"/>
          <w:sz w:val="32"/>
          <w:szCs w:val="24"/>
          <w:lang w:val="en-US" w:eastAsia="zh-CN" w:bidi="ar-SA"/>
        </w:rPr>
        <w:t>2008</w:t>
      </w:r>
      <w:r>
        <w:rPr>
          <w:rFonts w:ascii="Times New Roman" w:hAnsi="Times New Roman" w:eastAsia="仿宋_GB2312" w:cs="Times New Roman"/>
          <w:color w:val="auto"/>
          <w:kern w:val="2"/>
          <w:sz w:val="32"/>
          <w:szCs w:val="24"/>
          <w:lang w:val="en-US" w:eastAsia="zh-CN" w:bidi="ar-SA"/>
        </w:rPr>
        <w:t>《交流电风扇能效限定值及能效等级》</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GB 12021.9-</w:t>
      </w:r>
      <w:r>
        <w:rPr>
          <w:rFonts w:hint="eastAsia" w:ascii="Times New Roman" w:hAnsi="Times New Roman" w:eastAsia="仿宋_GB2312" w:cs="Times New Roman"/>
          <w:color w:val="auto"/>
          <w:sz w:val="32"/>
        </w:rPr>
        <w:t>2021</w:t>
      </w:r>
      <w:r>
        <w:rPr>
          <w:rFonts w:ascii="Times New Roman" w:hAnsi="Times New Roman" w:eastAsia="仿宋_GB2312" w:cs="Times New Roman"/>
          <w:color w:val="auto"/>
          <w:sz w:val="32"/>
        </w:rPr>
        <w:t>《电风扇能效限定值及能效等级》</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GB 19606-2004《家用和类似用途电器噪声限值》</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GB 4343.1-2018《家用电器、电动工具和类似器具的电磁兼容要求第1部分：发射》</w:t>
      </w:r>
    </w:p>
    <w:p>
      <w:pPr>
        <w:keepNext w:val="0"/>
        <w:keepLines w:val="0"/>
        <w:pageBreakBefore w:val="0"/>
        <w:kinsoku/>
        <w:wordWrap/>
        <w:overflowPunct/>
        <w:topLinePunct w:val="0"/>
        <w:bidi w:val="0"/>
        <w:adjustRightInd/>
        <w:spacing w:line="600" w:lineRule="exact"/>
        <w:ind w:firstLine="640" w:firstLineChars="200"/>
        <w:textAlignment w:val="auto"/>
        <w:rPr>
          <w:rFonts w:hint="eastAsia" w:ascii="Times New Roman" w:hAnsi="Times New Roman" w:eastAsia="仿宋_GB2312" w:cs="Times New Roman"/>
          <w:color w:val="auto"/>
          <w:sz w:val="32"/>
        </w:rPr>
      </w:pPr>
      <w:r>
        <w:rPr>
          <w:rFonts w:ascii="Times New Roman" w:hAnsi="Times New Roman" w:eastAsia="仿宋_GB2312" w:cs="Times New Roman"/>
          <w:color w:val="auto"/>
          <w:sz w:val="32"/>
        </w:rPr>
        <w:t>GB/T 13380-2</w:t>
      </w:r>
      <w:r>
        <w:rPr>
          <w:rFonts w:hint="eastAsia" w:ascii="Times New Roman" w:hAnsi="Times New Roman" w:eastAsia="仿宋_GB2312" w:cs="Times New Roman"/>
          <w:color w:val="auto"/>
          <w:sz w:val="32"/>
        </w:rPr>
        <w:t>007《</w:t>
      </w:r>
      <w:r>
        <w:rPr>
          <w:rFonts w:ascii="Times New Roman" w:hAnsi="Times New Roman" w:eastAsia="仿宋_GB2312" w:cs="Times New Roman"/>
          <w:color w:val="auto"/>
          <w:sz w:val="32"/>
        </w:rPr>
        <w:t>交流电风扇和调速器》</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GB/T 13380-2018《交流电风扇和调速器》</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现行有效的企业标准、团体标准、地方标准及产品明示质量要求。</w:t>
      </w:r>
    </w:p>
    <w:p>
      <w:pPr>
        <w:keepNext w:val="0"/>
        <w:keepLines w:val="0"/>
        <w:pageBreakBefore w:val="0"/>
        <w:widowControl/>
        <w:kinsoku/>
        <w:wordWrap/>
        <w:overflowPunct/>
        <w:topLinePunct w:val="0"/>
        <w:bidi w:val="0"/>
        <w:adjustRightInd/>
        <w:spacing w:line="600" w:lineRule="exact"/>
        <w:ind w:firstLine="640" w:firstLineChars="200"/>
        <w:textAlignment w:val="auto"/>
        <w:rPr>
          <w:rFonts w:ascii="Times New Roman" w:hAnsi="Times New Roman" w:eastAsia="楷体_GB2312" w:cs="Times New Roman"/>
          <w:bCs/>
          <w:color w:val="auto"/>
          <w:kern w:val="0"/>
          <w:sz w:val="32"/>
          <w:szCs w:val="32"/>
        </w:rPr>
      </w:pPr>
      <w:r>
        <w:rPr>
          <w:rFonts w:ascii="Times New Roman" w:hAnsi="Times New Roman" w:eastAsia="楷体_GB2312" w:cs="Times New Roman"/>
          <w:bCs/>
          <w:color w:val="auto"/>
          <w:kern w:val="0"/>
          <w:sz w:val="32"/>
          <w:szCs w:val="32"/>
        </w:rPr>
        <w:t>（二）判定原则</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按照产品质量相关法律法规的规定判定。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检验中发现因样品失效或者其他原因致使检验无法进行的，检验人员应如实记录，并提供相关证明材料，报送组织监督抽查的市场监管部门。</w:t>
      </w: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黑体" w:cs="Times New Roman"/>
          <w:color w:val="auto"/>
          <w:spacing w:val="-1"/>
          <w:position w:val="1"/>
          <w:sz w:val="32"/>
          <w:szCs w:val="32"/>
          <w:lang w:eastAsia="zh-CN"/>
        </w:rPr>
      </w:pPr>
    </w:p>
    <w:p>
      <w:pPr>
        <w:pageBreakBefore w:val="0"/>
        <w:widowControl w:val="0"/>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color w:val="auto"/>
          <w:spacing w:val="-1"/>
          <w:position w:val="1"/>
          <w:sz w:val="32"/>
          <w:szCs w:val="32"/>
          <w:lang w:val="en-US" w:eastAsia="zh-CN"/>
        </w:rPr>
      </w:pPr>
      <w:r>
        <w:rPr>
          <w:rFonts w:hint="default" w:ascii="Times New Roman" w:hAnsi="Times New Roman" w:eastAsia="黑体" w:cs="Times New Roman"/>
          <w:color w:val="auto"/>
          <w:spacing w:val="-1"/>
          <w:position w:val="1"/>
          <w:sz w:val="32"/>
          <w:szCs w:val="32"/>
          <w:lang w:eastAsia="zh-CN"/>
        </w:rPr>
        <w:t>附件</w:t>
      </w:r>
      <w:r>
        <w:rPr>
          <w:rFonts w:hint="default" w:ascii="Times New Roman" w:hAnsi="Times New Roman" w:eastAsia="黑体" w:cs="Times New Roman"/>
          <w:color w:val="auto"/>
          <w:spacing w:val="-1"/>
          <w:position w:val="1"/>
          <w:sz w:val="32"/>
          <w:szCs w:val="32"/>
          <w:lang w:val="en-US" w:eastAsia="zh-CN"/>
        </w:rPr>
        <w:t>5</w:t>
      </w:r>
    </w:p>
    <w:p>
      <w:pPr>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cs="Times New Roman"/>
          <w:color w:val="auto"/>
          <w:spacing w:val="-1"/>
          <w:position w:val="1"/>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auto"/>
          <w:spacing w:val="-1"/>
          <w:position w:val="1"/>
          <w:sz w:val="44"/>
          <w:szCs w:val="44"/>
        </w:rPr>
      </w:pPr>
      <w:r>
        <w:rPr>
          <w:rFonts w:ascii="Times New Roman" w:hAnsi="Times New Roman" w:eastAsia="方正小标宋简体" w:cs="Times New Roman"/>
          <w:color w:val="auto"/>
          <w:spacing w:val="-1"/>
          <w:position w:val="1"/>
          <w:sz w:val="44"/>
          <w:szCs w:val="44"/>
        </w:rPr>
        <w:t>广东省电动自行车电池产品质量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auto"/>
          <w:spacing w:val="-1"/>
          <w:position w:val="1"/>
          <w:sz w:val="44"/>
          <w:szCs w:val="44"/>
        </w:rPr>
      </w:pPr>
      <w:r>
        <w:rPr>
          <w:rFonts w:ascii="Times New Roman" w:hAnsi="Times New Roman" w:eastAsia="方正小标宋简体" w:cs="Times New Roman"/>
          <w:color w:val="auto"/>
          <w:spacing w:val="-1"/>
          <w:position w:val="1"/>
          <w:sz w:val="44"/>
          <w:szCs w:val="44"/>
        </w:rPr>
        <w:t>监督抽查实施细则</w:t>
      </w:r>
    </w:p>
    <w:p>
      <w:pPr>
        <w:pageBreakBefore w:val="0"/>
        <w:widowControl w:val="0"/>
        <w:kinsoku/>
        <w:wordWrap/>
        <w:overflowPunct/>
        <w:topLinePunct w:val="0"/>
        <w:autoSpaceDE/>
        <w:autoSpaceDN/>
        <w:bidi w:val="0"/>
        <w:adjustRightInd w:val="0"/>
        <w:snapToGrid w:val="0"/>
        <w:spacing w:line="520" w:lineRule="exact"/>
        <w:textAlignment w:val="auto"/>
        <w:rPr>
          <w:rFonts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一、抽样方法</w:t>
      </w:r>
    </w:p>
    <w:p>
      <w:pPr>
        <w:keepNext w:val="0"/>
        <w:keepLines w:val="0"/>
        <w:pageBreakBefore w:val="0"/>
        <w:widowControl w:val="0"/>
        <w:kinsoku/>
        <w:wordWrap/>
        <w:overflowPunct/>
        <w:topLinePunct w:val="0"/>
        <w:autoSpaceDE/>
        <w:autoSpaceDN/>
        <w:bidi w:val="0"/>
        <w:adjustRightInd w:val="0"/>
        <w:snapToGrid w:val="0"/>
        <w:spacing w:line="600" w:lineRule="exact"/>
        <w:ind w:firstLine="42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val="0"/>
        <w:snapToGrid w:val="0"/>
        <w:spacing w:line="600" w:lineRule="exact"/>
        <w:ind w:firstLine="42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600" w:lineRule="exact"/>
        <w:ind w:firstLine="420"/>
        <w:textAlignment w:val="auto"/>
        <w:rPr>
          <w:rFonts w:ascii="仿宋_GB2312" w:hAnsi="Times New Roman" w:eastAsia="仿宋_GB2312" w:cs="Times New Roman"/>
          <w:color w:val="auto"/>
          <w:sz w:val="32"/>
          <w:szCs w:val="32"/>
        </w:rPr>
      </w:pPr>
      <w:r>
        <w:rPr>
          <w:rFonts w:ascii="Times New Roman" w:hAnsi="Times New Roman" w:eastAsia="仿宋_GB2312" w:cs="Times New Roman"/>
          <w:color w:val="auto"/>
          <w:sz w:val="32"/>
          <w:szCs w:val="32"/>
        </w:rPr>
        <w:t>每款产品抽取2组样本，第1组用于检验，第2组用于备样。</w:t>
      </w:r>
      <w:r>
        <w:rPr>
          <w:rFonts w:hint="eastAsia" w:ascii="仿宋_GB2312" w:hAnsi="Times New Roman" w:eastAsia="仿宋_GB2312" w:cs="Times New Roman"/>
          <w:color w:val="auto"/>
          <w:sz w:val="32"/>
          <w:szCs w:val="32"/>
        </w:rPr>
        <w:t>每组样本需抽取样品数量如下表所示：</w:t>
      </w:r>
    </w:p>
    <w:tbl>
      <w:tblPr>
        <w:tblStyle w:val="4"/>
        <w:tblW w:w="906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877"/>
        <w:gridCol w:w="2358"/>
        <w:gridCol w:w="1908"/>
        <w:gridCol w:w="1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0" w:hRule="atLeast"/>
          <w:jc w:val="center"/>
        </w:trPr>
        <w:tc>
          <w:tcPr>
            <w:tcW w:w="2877" w:type="dxa"/>
            <w:noWrap/>
            <w:vAlign w:val="center"/>
          </w:tcPr>
          <w:p>
            <w:pPr>
              <w:adjustRightInd w:val="0"/>
              <w:snapToGrid w:val="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产品名称</w:t>
            </w:r>
          </w:p>
        </w:tc>
        <w:tc>
          <w:tcPr>
            <w:tcW w:w="2358" w:type="dxa"/>
            <w:noWrap/>
            <w:vAlign w:val="center"/>
          </w:tcPr>
          <w:p>
            <w:pPr>
              <w:adjustRightInd w:val="0"/>
              <w:snapToGrid w:val="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产品明示执行标准</w:t>
            </w:r>
          </w:p>
        </w:tc>
        <w:tc>
          <w:tcPr>
            <w:tcW w:w="1908" w:type="dxa"/>
            <w:noWrap/>
            <w:vAlign w:val="center"/>
          </w:tcPr>
          <w:p>
            <w:pPr>
              <w:adjustRightInd w:val="0"/>
              <w:snapToGrid w:val="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第1组数量</w:t>
            </w:r>
          </w:p>
        </w:tc>
        <w:tc>
          <w:tcPr>
            <w:tcW w:w="1919" w:type="dxa"/>
            <w:noWrap/>
            <w:vAlign w:val="center"/>
          </w:tcPr>
          <w:p>
            <w:pPr>
              <w:adjustRightInd w:val="0"/>
              <w:snapToGrid w:val="0"/>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第2组数量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0" w:hRule="atLeast"/>
          <w:jc w:val="center"/>
        </w:trPr>
        <w:tc>
          <w:tcPr>
            <w:tcW w:w="2877" w:type="dxa"/>
            <w:noWrap/>
            <w:vAlign w:val="center"/>
          </w:tcPr>
          <w:p>
            <w:pPr>
              <w:adjustRightInd w:val="0"/>
              <w:snapToGrid w:val="0"/>
              <w:jc w:val="center"/>
              <w:rPr>
                <w:rFonts w:hint="default" w:ascii="Times New Roman" w:hAnsi="Times New Roman" w:eastAsia="黑体" w:cs="Times New Roman"/>
                <w:color w:val="auto"/>
                <w:sz w:val="21"/>
                <w:szCs w:val="21"/>
              </w:rPr>
            </w:pPr>
            <w:r>
              <w:rPr>
                <w:rFonts w:hint="default" w:ascii="Times New Roman" w:hAnsi="Times New Roman" w:eastAsia="宋体" w:cs="Times New Roman"/>
                <w:color w:val="auto"/>
                <w:sz w:val="21"/>
                <w:szCs w:val="21"/>
              </w:rPr>
              <w:t>电动助力车用阀控式铅酸蓄电池</w:t>
            </w:r>
          </w:p>
        </w:tc>
        <w:tc>
          <w:tcPr>
            <w:tcW w:w="2358" w:type="dxa"/>
            <w:noWrap/>
            <w:vAlign w:val="center"/>
          </w:tcPr>
          <w:p>
            <w:pPr>
              <w:adjustRightInd w:val="0"/>
              <w:snapToGrid w:val="0"/>
              <w:jc w:val="center"/>
              <w:rPr>
                <w:rFonts w:hint="default" w:ascii="Times New Roman" w:hAnsi="Times New Roman" w:eastAsia="黑体" w:cs="Times New Roman"/>
                <w:color w:val="auto"/>
                <w:sz w:val="21"/>
                <w:szCs w:val="21"/>
              </w:rPr>
            </w:pPr>
            <w:r>
              <w:rPr>
                <w:rFonts w:hint="default" w:ascii="Times New Roman" w:hAnsi="Times New Roman" w:eastAsia="宋体" w:cs="Times New Roman"/>
                <w:color w:val="auto"/>
                <w:sz w:val="21"/>
                <w:szCs w:val="21"/>
              </w:rPr>
              <w:t>GB/T 22199.1-2017</w:t>
            </w:r>
          </w:p>
        </w:tc>
        <w:tc>
          <w:tcPr>
            <w:tcW w:w="1908" w:type="dxa"/>
            <w:noWrap/>
            <w:vAlign w:val="center"/>
          </w:tcPr>
          <w:p>
            <w:pPr>
              <w:adjustRightInd w:val="0"/>
              <w:snapToGrid w:val="0"/>
              <w:jc w:val="center"/>
              <w:rPr>
                <w:rFonts w:hint="default" w:ascii="Times New Roman" w:hAnsi="Times New Roman" w:eastAsia="黑体" w:cs="Times New Roman"/>
                <w:color w:val="auto"/>
                <w:sz w:val="21"/>
                <w:szCs w:val="21"/>
              </w:rPr>
            </w:pPr>
            <w:r>
              <w:rPr>
                <w:rFonts w:hint="default" w:ascii="Times New Roman" w:hAnsi="Times New Roman" w:eastAsia="宋体" w:cs="Times New Roman"/>
                <w:color w:val="auto"/>
                <w:sz w:val="21"/>
                <w:szCs w:val="21"/>
              </w:rPr>
              <w:t>2</w:t>
            </w:r>
          </w:p>
        </w:tc>
        <w:tc>
          <w:tcPr>
            <w:tcW w:w="1919" w:type="dxa"/>
            <w:noWrap/>
            <w:vAlign w:val="center"/>
          </w:tcPr>
          <w:p>
            <w:pPr>
              <w:adjustRightInd w:val="0"/>
              <w:snapToGrid w:val="0"/>
              <w:jc w:val="center"/>
              <w:rPr>
                <w:rFonts w:hint="default" w:ascii="Times New Roman" w:hAnsi="Times New Roman" w:eastAsia="黑体" w:cs="Times New Roman"/>
                <w:color w:val="auto"/>
                <w:sz w:val="21"/>
                <w:szCs w:val="21"/>
              </w:rPr>
            </w:pPr>
            <w:r>
              <w:rPr>
                <w:rFonts w:hint="default" w:ascii="Times New Roman" w:hAnsi="Times New Roman" w:eastAsia="宋体" w:cs="Times New Roman"/>
                <w:color w:val="auto"/>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28" w:hRule="atLeast"/>
          <w:jc w:val="center"/>
        </w:trPr>
        <w:tc>
          <w:tcPr>
            <w:tcW w:w="2877" w:type="dxa"/>
            <w:vMerge w:val="restart"/>
            <w:noWrap/>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电动自行车用锂离子蓄电池</w:t>
            </w:r>
          </w:p>
        </w:tc>
        <w:tc>
          <w:tcPr>
            <w:tcW w:w="2358" w:type="dxa"/>
            <w:noWrap/>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tc>
        <w:tc>
          <w:tcPr>
            <w:tcW w:w="1908" w:type="dxa"/>
            <w:noWrap/>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919" w:type="dxa"/>
            <w:noWrap/>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7" w:hRule="atLeast"/>
          <w:jc w:val="center"/>
        </w:trPr>
        <w:tc>
          <w:tcPr>
            <w:tcW w:w="2877" w:type="dxa"/>
            <w:vMerge w:val="continue"/>
            <w:noWrap/>
            <w:vAlign w:val="center"/>
          </w:tcPr>
          <w:p>
            <w:pPr>
              <w:adjustRightInd w:val="0"/>
              <w:snapToGrid w:val="0"/>
              <w:jc w:val="center"/>
              <w:rPr>
                <w:rFonts w:ascii="Times New Roman" w:hAnsi="Times New Roman" w:eastAsia="宋体" w:cs="Times New Roman"/>
                <w:color w:val="auto"/>
                <w:sz w:val="21"/>
                <w:szCs w:val="21"/>
              </w:rPr>
            </w:pPr>
          </w:p>
        </w:tc>
        <w:tc>
          <w:tcPr>
            <w:tcW w:w="2358" w:type="dxa"/>
            <w:noWrap/>
            <w:vAlign w:val="center"/>
          </w:tcPr>
          <w:p>
            <w:pPr>
              <w:adjustRightInd w:val="0"/>
              <w:snapToGrid w:val="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QB/T 2947.3-2008</w:t>
            </w:r>
          </w:p>
        </w:tc>
        <w:tc>
          <w:tcPr>
            <w:tcW w:w="1908" w:type="dxa"/>
            <w:noWrap/>
            <w:vAlign w:val="center"/>
          </w:tcPr>
          <w:p>
            <w:pPr>
              <w:adjustRightInd w:val="0"/>
              <w:snapToGrid w:val="0"/>
              <w:jc w:val="center"/>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w:t>
            </w:r>
          </w:p>
        </w:tc>
        <w:tc>
          <w:tcPr>
            <w:tcW w:w="1919" w:type="dxa"/>
            <w:noWrap/>
            <w:vAlign w:val="center"/>
          </w:tcPr>
          <w:p>
            <w:pPr>
              <w:adjustRightInd w:val="0"/>
              <w:snapToGrid w:val="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p>
        </w:tc>
      </w:tr>
    </w:tbl>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电动助力车用阀控式铅酸蓄电池</w:t>
      </w:r>
    </w:p>
    <w:tbl>
      <w:tblPr>
        <w:tblStyle w:val="4"/>
        <w:tblW w:w="8825" w:type="dxa"/>
        <w:jc w:val="center"/>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335"/>
        <w:gridCol w:w="1980"/>
        <w:gridCol w:w="885"/>
        <w:gridCol w:w="1066"/>
        <w:gridCol w:w="914"/>
        <w:gridCol w:w="1162"/>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43"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33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98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8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1066"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14"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1162"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4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3"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33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2hr容量</w:t>
            </w:r>
          </w:p>
        </w:tc>
        <w:tc>
          <w:tcPr>
            <w:tcW w:w="198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22199.1-2017第5.5条</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3"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33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大电流放电</w:t>
            </w:r>
          </w:p>
        </w:tc>
        <w:tc>
          <w:tcPr>
            <w:tcW w:w="198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22199.1-2017第5.6条</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3"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33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能量密度</w:t>
            </w:r>
          </w:p>
        </w:tc>
        <w:tc>
          <w:tcPr>
            <w:tcW w:w="198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第5.8条</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3"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33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低温容量</w:t>
            </w:r>
          </w:p>
        </w:tc>
        <w:tc>
          <w:tcPr>
            <w:tcW w:w="198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22199.1-2017第5.9条</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3"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33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快速充电</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能力</w:t>
            </w:r>
          </w:p>
        </w:tc>
        <w:tc>
          <w:tcPr>
            <w:tcW w:w="198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22199.1-2017第5.10条</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3"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335"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防爆能力</w:t>
            </w:r>
          </w:p>
        </w:tc>
        <w:tc>
          <w:tcPr>
            <w:tcW w:w="1980" w:type="dxa"/>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22199.1-2017</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第5.16条</w:t>
            </w:r>
          </w:p>
        </w:tc>
        <w:tc>
          <w:tcPr>
            <w:tcW w:w="88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10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1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8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825" w:type="dxa"/>
            <w:gridSpan w:val="8"/>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试验样品和项目：</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1号样品：2hr容量→低温容量→快速充电能力→大电流放电→防爆能力；</w:t>
            </w:r>
          </w:p>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2号样品：2hr容量→低温容量→能量密度。</w:t>
            </w:r>
          </w:p>
        </w:tc>
      </w:tr>
    </w:tbl>
    <w:p>
      <w:pPr>
        <w:adjustRightInd w:val="0"/>
        <w:snapToGrid w:val="0"/>
        <w:spacing w:line="600" w:lineRule="exact"/>
        <w:ind w:firstLine="636" w:firstLineChars="199"/>
        <w:rPr>
          <w:rFonts w:hint="eastAsia" w:ascii="楷体_GB2312" w:hAnsi="楷体_GB2312" w:eastAsia="楷体_GB2312" w:cs="楷体_GB2312"/>
          <w:color w:val="auto"/>
          <w:sz w:val="32"/>
          <w:szCs w:val="32"/>
        </w:rPr>
      </w:pPr>
      <w:r>
        <w:rPr>
          <w:rFonts w:hint="default" w:ascii="Times New Roman" w:hAnsi="Times New Roman" w:eastAsia="楷体_GB2312" w:cs="Times New Roman"/>
          <w:color w:val="auto"/>
          <w:sz w:val="32"/>
          <w:szCs w:val="32"/>
          <w:lang w:eastAsia="zh-CN"/>
        </w:rPr>
        <w:t>（二）</w:t>
      </w:r>
      <w:r>
        <w:rPr>
          <w:rFonts w:hint="default" w:ascii="Times New Roman" w:hAnsi="Times New Roman" w:eastAsia="楷体_GB2312" w:cs="Times New Roman"/>
          <w:color w:val="auto"/>
          <w:sz w:val="32"/>
          <w:szCs w:val="32"/>
        </w:rPr>
        <w:t>产品明示执行标准为GB/T 36972-2018的电动自行车</w:t>
      </w:r>
      <w:r>
        <w:rPr>
          <w:rFonts w:hint="eastAsia" w:ascii="楷体_GB2312" w:hAnsi="楷体_GB2312" w:eastAsia="楷体_GB2312" w:cs="楷体_GB2312"/>
          <w:color w:val="auto"/>
          <w:sz w:val="32"/>
          <w:szCs w:val="32"/>
        </w:rPr>
        <w:t>用锂离子蓄电池</w:t>
      </w:r>
    </w:p>
    <w:tbl>
      <w:tblPr>
        <w:tblStyle w:val="4"/>
        <w:tblW w:w="8982" w:type="dxa"/>
        <w:jc w:val="center"/>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545"/>
        <w:gridCol w:w="1740"/>
        <w:gridCol w:w="870"/>
        <w:gridCol w:w="1142"/>
        <w:gridCol w:w="1076"/>
        <w:gridCol w:w="1076"/>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tblHeader/>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7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114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76"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1076"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71"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I2(A)放电</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第6.2.1条</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低温放电</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第6.2.3条</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过充电</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第6.3.2条</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过充电保护</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第6.4.2条</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过放电保护</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第6.4.3条</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短路保护</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第6.4.4条</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放电过流保护</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第6.4.5条</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jc w:val="center"/>
        </w:trPr>
        <w:tc>
          <w:tcPr>
            <w:tcW w:w="662"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545"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壳体阻燃性</w:t>
            </w:r>
          </w:p>
        </w:tc>
        <w:tc>
          <w:tcPr>
            <w:tcW w:w="1740" w:type="dxa"/>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36972-2018</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第6.5.3条</w:t>
            </w:r>
          </w:p>
        </w:tc>
        <w:tc>
          <w:tcPr>
            <w:tcW w:w="87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atLeast"/>
          <w:jc w:val="center"/>
        </w:trPr>
        <w:tc>
          <w:tcPr>
            <w:tcW w:w="8982" w:type="dxa"/>
            <w:gridSpan w:val="8"/>
            <w:tcBorders>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试验样品和项目：</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1号样品：I2(A)放电→低温放电→过充电保护→过放电保护→短路保护→放电过流保护；</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2号样品：I2(A)放电→过充电。</w:t>
            </w:r>
          </w:p>
        </w:tc>
      </w:tr>
    </w:tbl>
    <w:p>
      <w:pPr>
        <w:adjustRightInd w:val="0"/>
        <w:snapToGrid w:val="0"/>
        <w:spacing w:line="600" w:lineRule="exact"/>
        <w:ind w:firstLine="636" w:firstLineChars="19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产品明示执行标准为QB/T 2947.3-2008的电动自行车用锂离子蓄电池</w:t>
      </w:r>
    </w:p>
    <w:tbl>
      <w:tblPr>
        <w:tblStyle w:val="4"/>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442"/>
        <w:gridCol w:w="2035"/>
        <w:gridCol w:w="877"/>
        <w:gridCol w:w="1059"/>
        <w:gridCol w:w="1017"/>
        <w:gridCol w:w="1131"/>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blHeader/>
          <w:jc w:val="center"/>
        </w:trPr>
        <w:tc>
          <w:tcPr>
            <w:tcW w:w="677" w:type="dxa"/>
            <w:noWrap/>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442" w:type="dxa"/>
            <w:noWrap/>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035" w:type="dxa"/>
            <w:noWrap/>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77" w:type="dxa"/>
            <w:noWrap/>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1059" w:type="dxa"/>
            <w:noWrap/>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17" w:type="dxa"/>
            <w:noWrap/>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1131" w:type="dxa"/>
            <w:noWrap/>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900" w:type="dxa"/>
            <w:noWrap/>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677"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442"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常温容量</w:t>
            </w:r>
          </w:p>
        </w:tc>
        <w:tc>
          <w:tcPr>
            <w:tcW w:w="2035"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QB/T 2947.3-2008</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第6.1.2.3.1条</w:t>
            </w:r>
          </w:p>
        </w:tc>
        <w:tc>
          <w:tcPr>
            <w:tcW w:w="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1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677"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442"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短路</w:t>
            </w:r>
          </w:p>
        </w:tc>
        <w:tc>
          <w:tcPr>
            <w:tcW w:w="2035"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QB/T 2947.3-2008</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第6.1.6.1条</w:t>
            </w:r>
          </w:p>
        </w:tc>
        <w:tc>
          <w:tcPr>
            <w:tcW w:w="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1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677"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442"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过充电</w:t>
            </w:r>
          </w:p>
        </w:tc>
        <w:tc>
          <w:tcPr>
            <w:tcW w:w="2035"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QB/T 2947.3-2008</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第6.1.6.2条</w:t>
            </w:r>
          </w:p>
        </w:tc>
        <w:tc>
          <w:tcPr>
            <w:tcW w:w="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1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jc w:val="center"/>
        </w:trPr>
        <w:tc>
          <w:tcPr>
            <w:tcW w:w="677"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442"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过放电</w:t>
            </w:r>
          </w:p>
        </w:tc>
        <w:tc>
          <w:tcPr>
            <w:tcW w:w="2035" w:type="dxa"/>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QB/T 2947.3-2008</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第6.1.6.3条</w:t>
            </w:r>
          </w:p>
        </w:tc>
        <w:tc>
          <w:tcPr>
            <w:tcW w:w="87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1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3" w:hRule="atLeast"/>
          <w:jc w:val="center"/>
        </w:trPr>
        <w:tc>
          <w:tcPr>
            <w:tcW w:w="9138" w:type="dxa"/>
            <w:gridSpan w:val="8"/>
            <w:tcBorders>
              <w:right w:val="single" w:color="auto" w:sz="4" w:space="0"/>
            </w:tcBorders>
            <w:noWrap/>
            <w:vAlign w:val="center"/>
          </w:tcPr>
          <w:p>
            <w:pPr>
              <w:adjustRightInd w:val="0"/>
              <w:snapToGrid w:val="0"/>
              <w:spacing w:line="360" w:lineRule="exact"/>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试验样品和项目：</w:t>
            </w:r>
          </w:p>
          <w:p>
            <w:pPr>
              <w:adjustRightInd w:val="0"/>
              <w:snapToGrid w:val="0"/>
              <w:spacing w:line="360" w:lineRule="exact"/>
              <w:jc w:val="both"/>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1号样品：常温容量→短路；</w:t>
            </w:r>
          </w:p>
          <w:p>
            <w:pPr>
              <w:adjustRightInd w:val="0"/>
              <w:snapToGrid w:val="0"/>
              <w:spacing w:line="360" w:lineRule="exact"/>
              <w:jc w:val="both"/>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2号样品：常温容量→过充电→过放电。</w:t>
            </w:r>
          </w:p>
        </w:tc>
      </w:tr>
    </w:tbl>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黑体" w:cs="Times New Roman"/>
          <w:color w:val="auto"/>
          <w:sz w:val="32"/>
          <w:szCs w:val="48"/>
        </w:rPr>
      </w:pPr>
      <w:r>
        <w:rPr>
          <w:rFonts w:ascii="Times New Roman" w:hAnsi="Times New Roman" w:eastAsia="黑体" w:cs="Times New Roman"/>
          <w:color w:val="auto"/>
          <w:sz w:val="32"/>
          <w:szCs w:val="48"/>
        </w:rPr>
        <w:t>三、判定规则</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color w:val="auto"/>
          <w:sz w:val="32"/>
          <w:szCs w:val="32"/>
        </w:rPr>
        <w:t>（一）依据标准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hint="eastAsia"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GB/T 22199.1-2017《电动助力车用阀控式铅酸蓄电池 第1部分：技术条件》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Times New Roman" w:hAnsi="Times New Roman" w:eastAsia="仿宋" w:cs="Times New Roman"/>
          <w:color w:val="auto"/>
          <w:sz w:val="32"/>
          <w:szCs w:val="32"/>
        </w:rPr>
        <w:t>GB/T 36972-2018</w:t>
      </w:r>
      <w:r>
        <w:rPr>
          <w:rFonts w:hint="eastAsia" w:ascii="仿宋_GB2312" w:hAnsi="仿宋_GB2312" w:eastAsia="仿宋_GB2312" w:cs="仿宋_GB2312"/>
          <w:color w:val="auto"/>
          <w:sz w:val="32"/>
          <w:szCs w:val="32"/>
        </w:rPr>
        <w:t>《电动自行车用锂离子蓄电池》</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Times New Roman" w:hAnsi="Times New Roman" w:eastAsia="仿宋" w:cs="Times New Roman"/>
          <w:color w:val="auto"/>
          <w:sz w:val="32"/>
          <w:szCs w:val="32"/>
        </w:rPr>
        <w:t>QB/T 2947.3-2008</w:t>
      </w:r>
      <w:r>
        <w:rPr>
          <w:rFonts w:hint="eastAsia" w:ascii="仿宋_GB2312" w:hAnsi="仿宋_GB2312" w:eastAsia="仿宋_GB2312" w:cs="仿宋_GB2312"/>
          <w:color w:val="auto"/>
          <w:sz w:val="32"/>
          <w:szCs w:val="32"/>
        </w:rPr>
        <w:t>《电动自行车用蓄电池及充电器 第</w:t>
      </w:r>
      <w:r>
        <w:rPr>
          <w:rFonts w:hint="eastAsia" w:ascii="Times New Roman" w:hAnsi="Times New Roman" w:eastAsia="仿宋" w:cs="Times New Roman"/>
          <w:color w:val="auto"/>
          <w:sz w:val="32"/>
          <w:szCs w:val="32"/>
        </w:rPr>
        <w:t>3</w:t>
      </w:r>
      <w:r>
        <w:rPr>
          <w:rFonts w:hint="eastAsia" w:ascii="仿宋_GB2312" w:hAnsi="仿宋_GB2312" w:eastAsia="仿宋_GB2312" w:cs="仿宋_GB2312"/>
          <w:color w:val="auto"/>
          <w:sz w:val="32"/>
          <w:szCs w:val="32"/>
        </w:rPr>
        <w:t>部分：锂离子蓄电池及充电器》</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Times New Roman" w:hAnsi="Times New Roman" w:eastAsia="仿宋" w:cs="Times New Roman"/>
          <w:b/>
          <w:bCs/>
          <w:color w:val="auto"/>
          <w:sz w:val="32"/>
          <w:szCs w:val="32"/>
        </w:rPr>
      </w:pPr>
      <w:r>
        <w:rPr>
          <w:rFonts w:hint="eastAsia" w:ascii="楷体_GB2312" w:hAnsi="楷体_GB2312" w:eastAsia="楷体_GB2312" w:cs="楷体_GB2312"/>
          <w:color w:val="auto"/>
          <w:sz w:val="32"/>
          <w:szCs w:val="32"/>
        </w:rPr>
        <w:t>（二）判定原则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当被检样品未能提供有效的企业标准时，按相关国家或行业标准进行判定；</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按照产品质量相关法律法规的规定判定。</w:t>
      </w:r>
    </w:p>
    <w:p>
      <w:pPr>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检验中发现因样品失效或者其他原因致使检验无法进行的，检验人员应如实记录，并提供相关证明材料，报送组织监督抽查的市场监管部门。</w:t>
      </w: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黑体" w:cs="Times New Roman"/>
          <w:color w:val="auto"/>
          <w:spacing w:val="-1"/>
          <w:position w:val="1"/>
          <w:sz w:val="32"/>
          <w:szCs w:val="32"/>
          <w:lang w:eastAsia="zh-CN"/>
        </w:rPr>
      </w:pPr>
    </w:p>
    <w:p>
      <w:pPr>
        <w:spacing w:line="590" w:lineRule="exact"/>
        <w:jc w:val="left"/>
        <w:rPr>
          <w:rFonts w:hint="default" w:ascii="Times New Roman" w:hAnsi="Times New Roman" w:eastAsia="方正仿宋_GBK" w:cs="Times New Roman"/>
          <w:color w:val="auto"/>
          <w:spacing w:val="-1"/>
          <w:position w:val="1"/>
          <w:sz w:val="32"/>
          <w:szCs w:val="32"/>
          <w:lang w:val="en-US" w:eastAsia="zh-CN"/>
        </w:rPr>
      </w:pPr>
      <w:r>
        <w:rPr>
          <w:rFonts w:hint="default" w:ascii="Times New Roman" w:hAnsi="Times New Roman" w:eastAsia="黑体" w:cs="Times New Roman"/>
          <w:color w:val="auto"/>
          <w:spacing w:val="-1"/>
          <w:position w:val="1"/>
          <w:sz w:val="32"/>
          <w:szCs w:val="32"/>
          <w:lang w:eastAsia="zh-CN"/>
        </w:rPr>
        <w:t>附件</w:t>
      </w:r>
      <w:r>
        <w:rPr>
          <w:rFonts w:hint="default" w:ascii="Times New Roman" w:hAnsi="Times New Roman" w:eastAsia="黑体" w:cs="Times New Roman"/>
          <w:color w:val="auto"/>
          <w:spacing w:val="-1"/>
          <w:position w:val="1"/>
          <w:sz w:val="32"/>
          <w:szCs w:val="32"/>
          <w:lang w:val="en-US" w:eastAsia="zh-CN"/>
        </w:rPr>
        <w:t>6</w:t>
      </w:r>
    </w:p>
    <w:p>
      <w:pPr>
        <w:spacing w:line="590" w:lineRule="exact"/>
        <w:jc w:val="center"/>
        <w:rPr>
          <w:rFonts w:ascii="Times New Roman" w:hAnsi="Times New Roman" w:eastAsia="方正小标宋简体" w:cs="Times New Roman"/>
          <w:color w:val="auto"/>
          <w:spacing w:val="-1"/>
          <w:position w:val="1"/>
          <w:sz w:val="44"/>
          <w:szCs w:val="44"/>
        </w:rPr>
      </w:pPr>
    </w:p>
    <w:p>
      <w:pPr>
        <w:spacing w:line="590" w:lineRule="exact"/>
        <w:jc w:val="center"/>
        <w:rPr>
          <w:rFonts w:ascii="Times New Roman" w:hAnsi="Times New Roman" w:eastAsia="方正小标宋简体" w:cs="Times New Roman"/>
          <w:color w:val="auto"/>
          <w:spacing w:val="-1"/>
          <w:position w:val="1"/>
          <w:sz w:val="44"/>
          <w:szCs w:val="44"/>
        </w:rPr>
      </w:pPr>
      <w:r>
        <w:rPr>
          <w:rFonts w:ascii="Times New Roman" w:hAnsi="Times New Roman" w:eastAsia="方正小标宋简体" w:cs="Times New Roman"/>
          <w:color w:val="auto"/>
          <w:spacing w:val="-1"/>
          <w:position w:val="1"/>
          <w:sz w:val="44"/>
          <w:szCs w:val="44"/>
        </w:rPr>
        <w:t>广东省</w:t>
      </w:r>
      <w:r>
        <w:rPr>
          <w:rFonts w:hint="eastAsia" w:ascii="Times New Roman" w:hAnsi="Times New Roman" w:eastAsia="方正小标宋简体" w:cs="Times New Roman"/>
          <w:color w:val="auto"/>
          <w:spacing w:val="-1"/>
          <w:position w:val="1"/>
          <w:sz w:val="44"/>
          <w:szCs w:val="44"/>
        </w:rPr>
        <w:t>电香炉</w:t>
      </w:r>
      <w:r>
        <w:rPr>
          <w:rFonts w:ascii="Times New Roman" w:hAnsi="Times New Roman" w:eastAsia="方正小标宋简体" w:cs="Times New Roman"/>
          <w:color w:val="auto"/>
          <w:spacing w:val="-1"/>
          <w:position w:val="1"/>
          <w:sz w:val="44"/>
          <w:szCs w:val="44"/>
        </w:rPr>
        <w:t>产品质量监督抽查实施细则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ascii="Times New Roman" w:hAnsi="Times New Roman" w:eastAsia="方正小标宋简体" w:cs="Times New Roman"/>
          <w:color w:val="auto"/>
          <w:kern w:val="44"/>
          <w:sz w:val="38"/>
          <w:szCs w:val="24"/>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抽查数量：每款产品抽取2组样本，第1组用于检验，第2组用于备样。第1组抽取样品2个，第2组抽取样品1个。</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二、主要检验项目及检验项目属性划分</w:t>
      </w:r>
    </w:p>
    <w:tbl>
      <w:tblPr>
        <w:tblStyle w:val="4"/>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2176"/>
        <w:gridCol w:w="1646"/>
        <w:gridCol w:w="992"/>
        <w:gridCol w:w="993"/>
        <w:gridCol w:w="850"/>
        <w:gridCol w:w="992"/>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blHeader/>
        </w:trPr>
        <w:tc>
          <w:tcPr>
            <w:tcW w:w="682" w:type="dxa"/>
            <w:noWrap w:val="0"/>
            <w:vAlign w:val="center"/>
          </w:tcPr>
          <w:p>
            <w:pPr>
              <w:adjustRightInd w:val="0"/>
              <w:snapToGrid w:val="0"/>
              <w:spacing w:line="36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2176" w:type="dxa"/>
            <w:noWrap w:val="0"/>
            <w:vAlign w:val="center"/>
          </w:tcPr>
          <w:p>
            <w:pPr>
              <w:adjustRightInd w:val="0"/>
              <w:snapToGrid w:val="0"/>
              <w:spacing w:line="36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检验项目</w:t>
            </w:r>
          </w:p>
        </w:tc>
        <w:tc>
          <w:tcPr>
            <w:tcW w:w="1646" w:type="dxa"/>
            <w:noWrap w:val="0"/>
            <w:vAlign w:val="center"/>
          </w:tcPr>
          <w:p>
            <w:pPr>
              <w:adjustRightInd w:val="0"/>
              <w:snapToGrid w:val="0"/>
              <w:spacing w:line="36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检验方法</w:t>
            </w:r>
          </w:p>
        </w:tc>
        <w:tc>
          <w:tcPr>
            <w:tcW w:w="992" w:type="dxa"/>
            <w:noWrap w:val="0"/>
            <w:vAlign w:val="center"/>
          </w:tcPr>
          <w:p>
            <w:pPr>
              <w:adjustRightInd w:val="0"/>
              <w:snapToGrid w:val="0"/>
              <w:spacing w:line="36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强制性</w:t>
            </w:r>
          </w:p>
        </w:tc>
        <w:tc>
          <w:tcPr>
            <w:tcW w:w="993" w:type="dxa"/>
            <w:noWrap w:val="0"/>
            <w:vAlign w:val="center"/>
          </w:tcPr>
          <w:p>
            <w:pPr>
              <w:adjustRightInd w:val="0"/>
              <w:snapToGrid w:val="0"/>
              <w:spacing w:line="36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非强制性</w:t>
            </w:r>
          </w:p>
        </w:tc>
        <w:tc>
          <w:tcPr>
            <w:tcW w:w="850" w:type="dxa"/>
            <w:noWrap w:val="0"/>
            <w:vAlign w:val="center"/>
          </w:tcPr>
          <w:p>
            <w:pPr>
              <w:adjustRightInd w:val="0"/>
              <w:snapToGrid w:val="0"/>
              <w:spacing w:line="36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重要项</w:t>
            </w:r>
          </w:p>
        </w:tc>
        <w:tc>
          <w:tcPr>
            <w:tcW w:w="992" w:type="dxa"/>
            <w:noWrap w:val="0"/>
            <w:vAlign w:val="center"/>
          </w:tcPr>
          <w:p>
            <w:pPr>
              <w:adjustRightInd w:val="0"/>
              <w:snapToGrid w:val="0"/>
              <w:spacing w:line="36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较重要项</w:t>
            </w:r>
          </w:p>
        </w:tc>
        <w:tc>
          <w:tcPr>
            <w:tcW w:w="854" w:type="dxa"/>
            <w:noWrap w:val="0"/>
            <w:vAlign w:val="center"/>
          </w:tcPr>
          <w:p>
            <w:pPr>
              <w:adjustRightInd w:val="0"/>
              <w:snapToGrid w:val="0"/>
              <w:spacing w:line="360" w:lineRule="exact"/>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1</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标志和说明</w:t>
            </w:r>
          </w:p>
        </w:tc>
        <w:tc>
          <w:tcPr>
            <w:tcW w:w="1646" w:type="dxa"/>
            <w:vMerge w:val="restart"/>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4706.1-2005</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4706.81-2014</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对触及带电部件的防护</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输入功率和电流</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发热</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工作温度下的泄漏电流和电气强度</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耐潮湿</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泄漏电流和电气强度</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非正常工作</w:t>
            </w:r>
            <w:r>
              <w:rPr>
                <w:rFonts w:hint="default" w:ascii="Times New Roman" w:hAnsi="Times New Roman" w:eastAsia="宋体" w:cs="Times New Roman"/>
                <w:color w:val="auto"/>
                <w:sz w:val="21"/>
                <w:szCs w:val="21"/>
              </w:rPr>
              <w:br w:type="textWrapping"/>
            </w:r>
            <w:r>
              <w:rPr>
                <w:rFonts w:hint="default" w:ascii="Times New Roman" w:hAnsi="Times New Roman" w:eastAsia="宋体" w:cs="Times New Roman"/>
                <w:color w:val="auto"/>
                <w:sz w:val="21"/>
                <w:szCs w:val="21"/>
              </w:rPr>
              <w:t>（不包括第19.11.4条的试验，附录B 19.101）</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稳定性和机械危险</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机械强度</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结构（不包括第22.46条的试验）</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内部布线（不包括第23.3条的试验）</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电源连接和外部软线</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外部导线用接线端子</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接地措施</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螺钉和连接</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 w:hRule="atLeast"/>
        </w:trPr>
        <w:tc>
          <w:tcPr>
            <w:tcW w:w="6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217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电气间隙、爬电距离</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和固体绝缘</w:t>
            </w:r>
          </w:p>
        </w:tc>
        <w:tc>
          <w:tcPr>
            <w:tcW w:w="1646"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注：执行企业标准、团体标准、地方标准的产品，检验项目参照上述内容执行。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pacing w:val="-6"/>
          <w:sz w:val="21"/>
          <w:szCs w:val="21"/>
          <w:lang w:val="en-US" w:eastAsia="zh-CN"/>
        </w:rPr>
        <w:t xml:space="preserve">   </w:t>
      </w:r>
      <w:r>
        <w:rPr>
          <w:rFonts w:hint="default" w:ascii="Times New Roman" w:hAnsi="Times New Roman" w:eastAsia="宋体" w:cs="Times New Roman"/>
          <w:color w:val="auto"/>
          <w:sz w:val="21"/>
          <w:szCs w:val="21"/>
        </w:rPr>
        <w:t>凡是注日期的文件，其随后所有的修改单（不包括勘误的内容）或修订版不适用于本细则。</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pacing w:val="-6"/>
          <w:sz w:val="21"/>
          <w:szCs w:val="21"/>
          <w:lang w:val="en-US" w:eastAsia="zh-CN"/>
        </w:rPr>
        <w:t xml:space="preserve">   </w:t>
      </w:r>
      <w:r>
        <w:rPr>
          <w:rFonts w:hint="default" w:ascii="Times New Roman" w:hAnsi="Times New Roman" w:eastAsia="宋体" w:cs="Times New Roman"/>
          <w:color w:val="auto"/>
          <w:sz w:val="21"/>
          <w:szCs w:val="21"/>
        </w:rPr>
        <w:t>凡是不注日期的文件，其最新版本适用于本细则。</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三、判定规则</w:t>
      </w:r>
    </w:p>
    <w:p>
      <w:pPr>
        <w:keepNext w:val="0"/>
        <w:keepLines w:val="0"/>
        <w:pageBreakBefore w:val="0"/>
        <w:kinsoku/>
        <w:wordWrap/>
        <w:overflowPunct/>
        <w:topLinePunct w:val="0"/>
        <w:bidi w:val="0"/>
        <w:adjustRightInd/>
        <w:spacing w:line="600" w:lineRule="exact"/>
        <w:ind w:firstLine="640" w:firstLineChars="200"/>
        <w:jc w:val="left"/>
        <w:textAlignment w:val="auto"/>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sz w:val="32"/>
          <w:szCs w:val="32"/>
        </w:rPr>
        <w:t>（一）</w:t>
      </w:r>
      <w:r>
        <w:rPr>
          <w:rFonts w:ascii="Times New Roman" w:hAnsi="Times New Roman" w:eastAsia="楷体_GB2312" w:cs="Times New Roman"/>
          <w:color w:val="auto"/>
          <w:kern w:val="0"/>
          <w:sz w:val="32"/>
          <w:szCs w:val="32"/>
        </w:rPr>
        <w:t>依据标准</w:t>
      </w:r>
    </w:p>
    <w:p>
      <w:pPr>
        <w:keepNext w:val="0"/>
        <w:keepLines w:val="0"/>
        <w:pageBreakBefore w:val="0"/>
        <w:kinsoku/>
        <w:wordWrap/>
        <w:overflowPunct/>
        <w:topLinePunct w:val="0"/>
        <w:bidi w:val="0"/>
        <w:adjustRightInd/>
        <w:spacing w:line="600" w:lineRule="exact"/>
        <w:ind w:firstLine="640" w:firstLineChars="200"/>
        <w:textAlignment w:val="auto"/>
        <w:rPr>
          <w:rFonts w:hint="eastAsia" w:ascii="Times New Roman" w:hAnsi="Times New Roman" w:eastAsia="仿宋_GB2312" w:cs="Times New Roman"/>
          <w:color w:val="auto"/>
          <w:sz w:val="32"/>
        </w:rPr>
      </w:pPr>
      <w:r>
        <w:rPr>
          <w:rFonts w:ascii="Times New Roman" w:hAnsi="Times New Roman" w:eastAsia="仿宋_GB2312" w:cs="Times New Roman"/>
          <w:color w:val="auto"/>
          <w:sz w:val="32"/>
        </w:rPr>
        <w:t>GB 4706.1-2005《家用和类似用途电器的安全第1部分：通用要求》</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GB 4706.</w:t>
      </w:r>
      <w:r>
        <w:rPr>
          <w:rFonts w:hint="eastAsia" w:ascii="Times New Roman" w:hAnsi="Times New Roman" w:eastAsia="仿宋_GB2312" w:cs="Times New Roman"/>
          <w:color w:val="auto"/>
          <w:sz w:val="32"/>
        </w:rPr>
        <w:t>81</w:t>
      </w:r>
      <w:r>
        <w:rPr>
          <w:rFonts w:ascii="Times New Roman" w:hAnsi="Times New Roman" w:eastAsia="仿宋_GB2312" w:cs="Times New Roman"/>
          <w:color w:val="auto"/>
          <w:sz w:val="32"/>
        </w:rPr>
        <w:t>-20</w:t>
      </w:r>
      <w:r>
        <w:rPr>
          <w:rFonts w:hint="eastAsia" w:ascii="Times New Roman" w:hAnsi="Times New Roman" w:eastAsia="仿宋_GB2312" w:cs="Times New Roman"/>
          <w:color w:val="auto"/>
          <w:sz w:val="32"/>
        </w:rPr>
        <w:t>14</w:t>
      </w:r>
      <w:r>
        <w:rPr>
          <w:rFonts w:ascii="Times New Roman" w:hAnsi="Times New Roman" w:eastAsia="仿宋_GB2312" w:cs="Times New Roman"/>
          <w:color w:val="auto"/>
          <w:sz w:val="32"/>
        </w:rPr>
        <w:t>《</w:t>
      </w:r>
      <w:r>
        <w:rPr>
          <w:rFonts w:hint="eastAsia" w:ascii="Times New Roman" w:hAnsi="Times New Roman" w:eastAsia="仿宋_GB2312" w:cs="Times New Roman"/>
          <w:color w:val="auto"/>
          <w:sz w:val="32"/>
        </w:rPr>
        <w:t>家用和类似用途电器的安全 挥发器的特殊要求</w:t>
      </w:r>
      <w:r>
        <w:rPr>
          <w:rFonts w:ascii="Times New Roman" w:hAnsi="Times New Roman" w:eastAsia="仿宋_GB2312" w:cs="Times New Roman"/>
          <w:color w:val="auto"/>
          <w:sz w:val="32"/>
        </w:rPr>
        <w:t>》</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rPr>
      </w:pPr>
      <w:r>
        <w:rPr>
          <w:rFonts w:ascii="Times New Roman" w:hAnsi="Times New Roman" w:eastAsia="仿宋_GB2312" w:cs="Times New Roman"/>
          <w:color w:val="auto"/>
          <w:sz w:val="32"/>
        </w:rPr>
        <w:t>现行有效的企业标准、团体标准、地方标准及产品明示质量要求。</w:t>
      </w:r>
    </w:p>
    <w:p>
      <w:pPr>
        <w:keepNext w:val="0"/>
        <w:keepLines w:val="0"/>
        <w:pageBreakBefore w:val="0"/>
        <w:widowControl/>
        <w:kinsoku/>
        <w:wordWrap/>
        <w:overflowPunct/>
        <w:topLinePunct w:val="0"/>
        <w:bidi w:val="0"/>
        <w:adjustRightInd/>
        <w:spacing w:line="600" w:lineRule="exact"/>
        <w:ind w:firstLine="640" w:firstLineChars="200"/>
        <w:textAlignment w:val="auto"/>
        <w:rPr>
          <w:rFonts w:ascii="Times New Roman" w:hAnsi="Times New Roman" w:eastAsia="楷体_GB2312" w:cs="Times New Roman"/>
          <w:bCs/>
          <w:color w:val="auto"/>
          <w:kern w:val="0"/>
          <w:sz w:val="32"/>
          <w:szCs w:val="32"/>
        </w:rPr>
      </w:pPr>
      <w:r>
        <w:rPr>
          <w:rFonts w:ascii="Times New Roman" w:hAnsi="Times New Roman" w:eastAsia="楷体_GB2312" w:cs="Times New Roman"/>
          <w:bCs/>
          <w:color w:val="auto"/>
          <w:kern w:val="0"/>
          <w:sz w:val="32"/>
          <w:szCs w:val="32"/>
        </w:rPr>
        <w:t>（二）判定原则</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color w:val="auto"/>
          <w:sz w:val="32"/>
          <w:szCs w:val="32"/>
          <w:lang w:val="en-US" w:eastAsia="zh-CN" w:bidi="ar-SA"/>
        </w:rPr>
      </w:pPr>
      <w:r>
        <w:rPr>
          <w:rFonts w:ascii="Times New Roman" w:hAnsi="Times New Roman" w:eastAsia="仿宋_GB2312" w:cs="Times New Roman"/>
          <w:color w:val="auto"/>
          <w:sz w:val="32"/>
          <w:szCs w:val="32"/>
          <w:lang w:val="en-US" w:eastAsia="zh-CN" w:bidi="ar-SA"/>
        </w:rPr>
        <w:t>按照产品质量相关法律法规的规定判定。</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检验中发现因样品失效或者其他原因致使检验无法进行的，检验人员应如实记录，并提供相关证明材料，报送组织监督抽查的市场监管部门。</w:t>
      </w:r>
    </w:p>
    <w:p>
      <w:pPr>
        <w:keepNext w:val="0"/>
        <w:keepLines w:val="0"/>
        <w:pageBreakBefore w:val="0"/>
        <w:widowControl/>
        <w:kinsoku/>
        <w:wordWrap/>
        <w:overflowPunct/>
        <w:topLinePunct w:val="0"/>
        <w:autoSpaceDE/>
        <w:autoSpaceDN/>
        <w:bidi w:val="0"/>
        <w:adjustRightInd/>
        <w:snapToGrid/>
        <w:spacing w:before="0" w:after="0" w:line="600" w:lineRule="exact"/>
        <w:ind w:firstLine="0" w:firstLineChars="0"/>
        <w:jc w:val="left"/>
        <w:textAlignment w:val="auto"/>
        <w:outlineLvl w:val="9"/>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after="0" w:line="600" w:lineRule="exact"/>
        <w:ind w:firstLine="0" w:firstLineChars="0"/>
        <w:jc w:val="left"/>
        <w:textAlignment w:val="auto"/>
        <w:outlineLvl w:val="9"/>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after="0" w:line="600" w:lineRule="exact"/>
        <w:ind w:firstLine="0" w:firstLineChars="0"/>
        <w:jc w:val="left"/>
        <w:textAlignment w:val="auto"/>
        <w:outlineLvl w:val="9"/>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after="0" w:line="600" w:lineRule="exact"/>
        <w:ind w:firstLine="0" w:firstLineChars="0"/>
        <w:jc w:val="left"/>
        <w:textAlignment w:val="auto"/>
        <w:outlineLvl w:val="9"/>
        <w:rPr>
          <w:rFonts w:hint="default" w:ascii="Times New Roman" w:hAnsi="Times New Roman" w:eastAsia="黑体" w:cs="Times New Roman"/>
          <w:b w:val="0"/>
          <w:bCs w:val="0"/>
          <w:color w:val="auto"/>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after="0" w:line="600" w:lineRule="exact"/>
        <w:ind w:firstLine="0" w:firstLineChars="0"/>
        <w:jc w:val="left"/>
        <w:textAlignment w:val="auto"/>
        <w:outlineLvl w:val="9"/>
        <w:rPr>
          <w:rFonts w:hint="default" w:ascii="Times New Roman" w:hAnsi="Times New Roman" w:eastAsia="黑体" w:cs="Times New Roman"/>
          <w:b w:val="0"/>
          <w:bCs w:val="0"/>
          <w:color w:val="auto"/>
          <w:kern w:val="0"/>
          <w:sz w:val="32"/>
          <w:szCs w:val="32"/>
          <w:lang w:val="en-US" w:eastAsia="zh-CN" w:bidi="ar-SA"/>
        </w:rPr>
      </w:pPr>
      <w:r>
        <w:rPr>
          <w:rFonts w:hint="default" w:ascii="Times New Roman" w:hAnsi="Times New Roman" w:eastAsia="黑体" w:cs="Times New Roman"/>
          <w:b w:val="0"/>
          <w:bCs w:val="0"/>
          <w:color w:val="auto"/>
          <w:kern w:val="0"/>
          <w:sz w:val="32"/>
          <w:szCs w:val="32"/>
          <w:lang w:val="en-US" w:eastAsia="zh-CN" w:bidi="ar-SA"/>
        </w:rPr>
        <w:t>附件7</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广东省可降解塑料制品产品质量</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监督抽查实施细则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随机数一般可使用随机数表等方法产生。</w:t>
      </w:r>
    </w:p>
    <w:p>
      <w:pPr>
        <w:keepNext w:val="0"/>
        <w:keepLines w:val="0"/>
        <w:pageBreakBefore w:val="0"/>
        <w:kinsoku/>
        <w:wordWrap/>
        <w:overflowPunct/>
        <w:topLinePunct w:val="0"/>
        <w:autoSpaceDE/>
        <w:autoSpaceDN/>
        <w:bidi w:val="0"/>
        <w:adjustRightInd w:val="0"/>
        <w:snapToGrid w:val="0"/>
        <w:spacing w:line="600" w:lineRule="exact"/>
        <w:ind w:firstLine="616"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pacing w:val="-6"/>
          <w:sz w:val="32"/>
          <w:szCs w:val="32"/>
        </w:rPr>
        <w:t>抽查数量：每款产品抽取2组样本，第1组用于检验，第2</w:t>
      </w:r>
      <w:r>
        <w:rPr>
          <w:rFonts w:hint="default" w:ascii="Times New Roman" w:hAnsi="Times New Roman" w:eastAsia="仿宋_GB2312" w:cs="Times New Roman"/>
          <w:color w:val="000000"/>
          <w:sz w:val="32"/>
          <w:szCs w:val="32"/>
        </w:rPr>
        <w:t>组用于备样。每组样本需抽取样品数量如下所示：</w:t>
      </w:r>
    </w:p>
    <w:tbl>
      <w:tblPr>
        <w:tblStyle w:val="4"/>
        <w:tblW w:w="8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379"/>
        <w:gridCol w:w="2889"/>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23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产品名称</w:t>
            </w:r>
          </w:p>
        </w:tc>
        <w:tc>
          <w:tcPr>
            <w:tcW w:w="28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第1组数量</w:t>
            </w:r>
          </w:p>
        </w:tc>
        <w:tc>
          <w:tcPr>
            <w:tcW w:w="281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p>
        </w:tc>
        <w:tc>
          <w:tcPr>
            <w:tcW w:w="23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生物降解塑料购物袋</w:t>
            </w:r>
          </w:p>
        </w:tc>
        <w:tc>
          <w:tcPr>
            <w:tcW w:w="28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不少于150个且不少于1000g</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不少于150个且不少于1000g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w:t>
            </w:r>
          </w:p>
        </w:tc>
        <w:tc>
          <w:tcPr>
            <w:tcW w:w="23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生物聚酯连卷袋</w:t>
            </w:r>
          </w:p>
        </w:tc>
        <w:tc>
          <w:tcPr>
            <w:tcW w:w="28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不少于150个且不少于1000g</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不少于150个且不少于1000g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w:t>
            </w:r>
          </w:p>
        </w:tc>
        <w:tc>
          <w:tcPr>
            <w:tcW w:w="23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生物分解塑料垃圾袋</w:t>
            </w:r>
          </w:p>
        </w:tc>
        <w:tc>
          <w:tcPr>
            <w:tcW w:w="28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不少于150个且不少于1000g</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不少于150个且不少于1000g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w:t>
            </w:r>
          </w:p>
        </w:tc>
        <w:tc>
          <w:tcPr>
            <w:tcW w:w="237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一次性可降解餐饮具</w:t>
            </w:r>
          </w:p>
        </w:tc>
        <w:tc>
          <w:tcPr>
            <w:tcW w:w="28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不少于100个且不少于1000g</w:t>
            </w:r>
          </w:p>
        </w:tc>
        <w:tc>
          <w:tcPr>
            <w:tcW w:w="28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不少于100个且不少于1000g</w:t>
            </w:r>
          </w:p>
        </w:tc>
      </w:tr>
    </w:tbl>
    <w:p>
      <w:pPr>
        <w:adjustRightInd w:val="0"/>
        <w:snapToGrid w:val="0"/>
        <w:spacing w:line="590" w:lineRule="exact"/>
        <w:ind w:firstLine="640"/>
        <w:rPr>
          <w:rFonts w:ascii="Times New Roman" w:hAnsi="Times New Roman" w:eastAsia="楷体_GB2312" w:cs="楷体_GB2312"/>
          <w:color w:val="000000"/>
          <w:sz w:val="32"/>
          <w:szCs w:val="32"/>
        </w:rPr>
      </w:pPr>
      <w:r>
        <w:rPr>
          <w:rFonts w:hint="eastAsia" w:ascii="Times New Roman" w:hAnsi="Times New Roman" w:eastAsia="黑体" w:cs="黑体"/>
          <w:color w:val="000000"/>
          <w:sz w:val="32"/>
          <w:szCs w:val="32"/>
        </w:rPr>
        <w:t>二、主要检验项目及检验项目属性划分</w:t>
      </w:r>
    </w:p>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物降解塑料购物袋</w:t>
      </w:r>
    </w:p>
    <w:tbl>
      <w:tblPr>
        <w:tblStyle w:val="4"/>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107"/>
        <w:gridCol w:w="1985"/>
        <w:gridCol w:w="895"/>
        <w:gridCol w:w="860"/>
        <w:gridCol w:w="911"/>
        <w:gridCol w:w="69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制性</w:t>
            </w:r>
          </w:p>
        </w:tc>
        <w:tc>
          <w:tcPr>
            <w:tcW w:w="9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90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厚度</w:t>
            </w:r>
            <w:r>
              <w:rPr>
                <w:rFonts w:hint="default" w:ascii="Times New Roman" w:hAnsi="Times New Roman" w:eastAsia="宋体" w:cs="Times New Roman"/>
                <w:color w:val="auto"/>
                <w:sz w:val="21"/>
                <w:szCs w:val="21"/>
                <w:lang w:eastAsia="zh-CN"/>
              </w:rPr>
              <w:t>及偏差</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38082-2019</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6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提吊试验</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38082-2019</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6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跌落试验</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38082-2019</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6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漏水性</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38082-2019</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6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1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封合强度</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38082-2019</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6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1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落镖冲击</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38082-2019</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6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1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生物降解性能</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38082-2019</w:t>
            </w:r>
          </w:p>
        </w:tc>
        <w:tc>
          <w:tcPr>
            <w:tcW w:w="8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bl>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生物聚酯连卷袋</w:t>
      </w:r>
    </w:p>
    <w:tbl>
      <w:tblPr>
        <w:tblStyle w:val="4"/>
        <w:tblW w:w="9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140"/>
        <w:gridCol w:w="2057"/>
        <w:gridCol w:w="868"/>
        <w:gridCol w:w="827"/>
        <w:gridCol w:w="885"/>
        <w:gridCol w:w="750"/>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8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制性</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3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拉伸负荷</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33798-2017</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断裂标称应变</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33798-2017</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直角撕裂负荷</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33798-2017</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跌落试验</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33798-2017</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抗渗漏性</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33798-2017</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热合强度</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33798-2017</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落镖冲击</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33798-2017</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1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生物分解率</w:t>
            </w:r>
          </w:p>
        </w:tc>
        <w:tc>
          <w:tcPr>
            <w:tcW w:w="205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33798-2017</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bl>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生物分解塑料垃圾袋</w:t>
      </w:r>
    </w:p>
    <w:tbl>
      <w:tblPr>
        <w:tblStyle w:val="4"/>
        <w:tblW w:w="90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53"/>
        <w:gridCol w:w="1995"/>
        <w:gridCol w:w="907"/>
        <w:gridCol w:w="773"/>
        <w:gridCol w:w="916"/>
        <w:gridCol w:w="1021"/>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制性</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8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抗渗漏性能</w:t>
            </w:r>
          </w:p>
        </w:tc>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28018-2011</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跌落性能</w:t>
            </w:r>
          </w:p>
        </w:tc>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28018-2011</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提吊试验</w:t>
            </w:r>
          </w:p>
        </w:tc>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28018-2011</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生物分解率</w:t>
            </w:r>
          </w:p>
        </w:tc>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28018-2011</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85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可堆肥性能</w:t>
            </w:r>
          </w:p>
        </w:tc>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28018-2011</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bl>
    <w:p>
      <w:pPr>
        <w:spacing w:line="59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一次性可降解餐饮具</w:t>
      </w:r>
    </w:p>
    <w:tbl>
      <w:tblPr>
        <w:tblStyle w:val="4"/>
        <w:tblW w:w="89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955"/>
        <w:gridCol w:w="2100"/>
        <w:gridCol w:w="887"/>
        <w:gridCol w:w="823"/>
        <w:gridCol w:w="932"/>
        <w:gridCol w:w="718"/>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9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制性</w:t>
            </w: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5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负重性能</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跌落性能</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耐热性能</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漏水性</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重金属及特定元素含量As</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重金属及特定元素含量Cd</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重金属及特定元素含量Co</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重金属及特定元素含量Cr</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重金属及特定元素含量Cu</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重金属及特定元素含量Hg</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重金属及特定元素含量Ni</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重金属及特定元素含量Mo</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重金属及特定元素含量Pb</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重金属及特定元素含量Se</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重金属及特定元素含量Zn</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挥发性固体含量</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19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降解性能</w:t>
            </w:r>
          </w:p>
        </w:tc>
        <w:tc>
          <w:tcPr>
            <w:tcW w:w="21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18006.3-2020</w:t>
            </w:r>
          </w:p>
        </w:tc>
        <w:tc>
          <w:tcPr>
            <w:tcW w:w="8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lang w:eastAsia="zh-CN"/>
        </w:rPr>
        <w:t>注：</w:t>
      </w:r>
      <w:r>
        <w:rPr>
          <w:rFonts w:hint="eastAsia" w:ascii="Times New Roman" w:hAnsi="Times New Roman" w:eastAsia="宋体" w:cs="Times New Roman"/>
          <w:color w:val="auto"/>
          <w:sz w:val="21"/>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pacing w:val="-6"/>
          <w:sz w:val="21"/>
          <w:szCs w:val="21"/>
          <w:lang w:val="en-US" w:eastAsia="zh-CN"/>
        </w:rPr>
        <w:t xml:space="preserve">   </w:t>
      </w:r>
      <w:r>
        <w:rPr>
          <w:rFonts w:hint="eastAsia" w:ascii="Times New Roman" w:hAnsi="Times New Roman" w:eastAsia="宋体" w:cs="Times New Roman"/>
          <w:color w:val="auto"/>
          <w:sz w:val="21"/>
          <w:szCs w:val="21"/>
        </w:rPr>
        <w:t>凡是注日期的文件，其随后所有的修改单（不包括勘误的内容）或修订版不适用于本细则。</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凡是不注日期的文件，其最新版本适用于本细则。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三、判定规则</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（一）依据标准</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18006.3-2020《一次性可降解餐饮具通用技术要求》</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28018-2011《生物分解塑料垃圾袋》</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33798-2017《生物聚酯连卷袋》</w:t>
      </w:r>
    </w:p>
    <w:p>
      <w:pPr>
        <w:keepNext w:val="0"/>
        <w:keepLines w:val="0"/>
        <w:pageBreakBefore w:val="0"/>
        <w:widowControl w:val="0"/>
        <w:kinsoku/>
        <w:wordWrap/>
        <w:overflowPunct/>
        <w:topLinePunct w:val="0"/>
        <w:bidi w:val="0"/>
        <w:spacing w:line="600" w:lineRule="exact"/>
        <w:ind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GB/T 38082-2019《生物降解塑料购物袋》</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现行有效的企业标准、团体标准、地方标准及产品明示质量要求。</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（二）判定原则</w:t>
      </w:r>
    </w:p>
    <w:p>
      <w:pPr>
        <w:keepNext w:val="0"/>
        <w:keepLines w:val="0"/>
        <w:pageBreakBefore w:val="0"/>
        <w:widowControl w:val="0"/>
        <w:kinsoku/>
        <w:wordWrap/>
        <w:overflowPunct/>
        <w:topLinePunct w:val="0"/>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autoSpaceDE w:val="0"/>
        <w:autoSpaceDN w:val="0"/>
        <w:bidi w:val="0"/>
        <w:adjustRightInd/>
        <w:spacing w:line="58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autoSpaceDE w:val="0"/>
        <w:autoSpaceDN w:val="0"/>
        <w:bidi w:val="0"/>
        <w:adjustRightInd/>
        <w:spacing w:line="58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pacing w:line="58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adjustRightInd/>
        <w:spacing w:line="58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adjustRightInd/>
        <w:spacing w:line="58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pacing w:line="58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pacing w:line="58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按照产品质量相关法律法规的规定判定。</w:t>
      </w:r>
    </w:p>
    <w:p>
      <w:pPr>
        <w:keepNext w:val="0"/>
        <w:keepLines w:val="0"/>
        <w:pageBreakBefore w:val="0"/>
        <w:widowControl w:val="0"/>
        <w:kinsoku/>
        <w:wordWrap/>
        <w:overflowPunct/>
        <w:topLinePunct w:val="0"/>
        <w:bidi w:val="0"/>
        <w:adjustRightIn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检验中发现因样品失效或者其他原因致使检验无法进行的，检验人员应如实记录，并提供相关证明材料，报送组织监督抽查的市场监管部门。 </w:t>
      </w:r>
    </w:p>
    <w:p>
      <w:pPr>
        <w:spacing w:line="600" w:lineRule="exact"/>
        <w:jc w:val="left"/>
        <w:rPr>
          <w:rFonts w:hint="default" w:ascii="Times New Roman" w:hAnsi="Times New Roman" w:eastAsia="黑体" w:cs="Times New Roman"/>
          <w:color w:val="auto"/>
          <w:spacing w:val="-1"/>
          <w:position w:val="1"/>
          <w:sz w:val="32"/>
          <w:szCs w:val="32"/>
        </w:rPr>
      </w:pPr>
    </w:p>
    <w:p>
      <w:pPr>
        <w:spacing w:line="600" w:lineRule="exact"/>
        <w:jc w:val="left"/>
        <w:rPr>
          <w:rFonts w:hint="default" w:ascii="Times New Roman" w:hAnsi="Times New Roman" w:eastAsia="黑体" w:cs="Times New Roman"/>
          <w:color w:val="auto"/>
          <w:spacing w:val="-1"/>
          <w:position w:val="1"/>
          <w:sz w:val="32"/>
          <w:szCs w:val="32"/>
        </w:rPr>
      </w:pPr>
    </w:p>
    <w:p>
      <w:pPr>
        <w:spacing w:line="600" w:lineRule="exact"/>
        <w:jc w:val="left"/>
        <w:rPr>
          <w:rFonts w:hint="default" w:ascii="Times New Roman" w:hAnsi="Times New Roman" w:eastAsia="黑体" w:cs="Times New Roman"/>
          <w:color w:val="auto"/>
          <w:spacing w:val="-1"/>
          <w:position w:val="1"/>
          <w:sz w:val="32"/>
          <w:szCs w:val="32"/>
        </w:rPr>
      </w:pPr>
    </w:p>
    <w:p>
      <w:pPr>
        <w:spacing w:line="600" w:lineRule="exact"/>
        <w:jc w:val="left"/>
        <w:rPr>
          <w:rFonts w:hint="default" w:ascii="Times New Roman" w:hAnsi="Times New Roman" w:eastAsia="黑体" w:cs="Times New Roman"/>
          <w:color w:val="auto"/>
          <w:spacing w:val="-1"/>
          <w:position w:val="1"/>
          <w:sz w:val="32"/>
          <w:szCs w:val="32"/>
        </w:rPr>
      </w:pPr>
      <w:r>
        <w:rPr>
          <w:rFonts w:hint="default" w:ascii="Times New Roman" w:hAnsi="Times New Roman" w:eastAsia="黑体" w:cs="Times New Roman"/>
          <w:color w:val="auto"/>
          <w:spacing w:val="-1"/>
          <w:position w:val="1"/>
          <w:sz w:val="32"/>
          <w:szCs w:val="32"/>
        </w:rPr>
        <w:t>附件8</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Calibri" w:hAnsi="Calibri" w:eastAsia="方正小标宋简体" w:cs="Times New Roman"/>
          <w:spacing w:val="-1"/>
          <w:position w:val="1"/>
          <w:sz w:val="44"/>
          <w:szCs w:val="44"/>
        </w:rPr>
      </w:pPr>
    </w:p>
    <w:p>
      <w:pPr>
        <w:spacing w:line="600" w:lineRule="exact"/>
        <w:jc w:val="center"/>
        <w:rPr>
          <w:rFonts w:ascii="Calibri" w:hAnsi="Calibri" w:eastAsia="方正小标宋简体" w:cs="Times New Roman"/>
          <w:spacing w:val="-1"/>
          <w:position w:val="1"/>
          <w:sz w:val="44"/>
          <w:szCs w:val="44"/>
        </w:rPr>
      </w:pPr>
      <w:r>
        <w:rPr>
          <w:rFonts w:ascii="Calibri" w:hAnsi="Calibri" w:eastAsia="方正小标宋简体" w:cs="Times New Roman"/>
          <w:spacing w:val="-1"/>
          <w:position w:val="1"/>
          <w:sz w:val="44"/>
          <w:szCs w:val="44"/>
        </w:rPr>
        <w:t>广东省燃气用具产品质量监督抽查实施细则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eastAsia="方正小标宋简体" w:cs="Times New Roman"/>
          <w:spacing w:val="-1"/>
          <w:position w:val="1"/>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宋体" w:cs="Times New Roman"/>
          <w:color w:val="000000"/>
          <w:sz w:val="32"/>
          <w:szCs w:val="32"/>
        </w:rPr>
      </w:pPr>
      <w:r>
        <w:rPr>
          <w:rFonts w:hint="default" w:ascii="Times New Roman" w:hAnsi="Times New Roman" w:eastAsia="仿宋_GB2312" w:cs="Times New Roman"/>
          <w:color w:val="000000"/>
          <w:sz w:val="32"/>
          <w:szCs w:val="32"/>
        </w:rPr>
        <w:t>抽查数量：每款产品抽取2组样本，第1组用于检验，第2组用于备样。</w:t>
      </w:r>
      <w:r>
        <w:rPr>
          <w:rFonts w:hint="default" w:ascii="Times New Roman" w:hAnsi="Times New Roman" w:eastAsia="仿宋_GB2312" w:cs="Times New Roman"/>
          <w:sz w:val="32"/>
          <w:szCs w:val="32"/>
        </w:rPr>
        <w:t>具体抽样数量和方法如下：</w:t>
      </w:r>
    </w:p>
    <w:tbl>
      <w:tblPr>
        <w:tblStyle w:val="4"/>
        <w:tblW w:w="87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2712"/>
        <w:gridCol w:w="2366"/>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产品名称</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第1组数量</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bookmarkStart w:id="0" w:name="_Hlk32954213"/>
            <w:r>
              <w:rPr>
                <w:rFonts w:hint="eastAsia" w:ascii="Times New Roman" w:hAnsi="Times New Roman" w:eastAsia="宋体" w:cs="Times New Roman"/>
                <w:color w:val="auto"/>
                <w:sz w:val="21"/>
                <w:szCs w:val="21"/>
              </w:rPr>
              <w:t>家用燃气快速热水器</w:t>
            </w:r>
            <w:bookmarkEnd w:id="0"/>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家用燃气灶</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家用瓶装液化石油气调压器</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4只</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燃气用不锈钢波纹软管</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3根</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家用燃气软管</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5米</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p>
        </w:tc>
        <w:tc>
          <w:tcPr>
            <w:tcW w:w="2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可燃气体探测器</w:t>
            </w:r>
          </w:p>
        </w:tc>
        <w:tc>
          <w:tcPr>
            <w:tcW w:w="23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5只</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3只</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rFonts w:ascii="Calibri" w:hAnsi="Calibri" w:eastAsia="黑体" w:cs="Times New Roman"/>
          <w:color w:val="000000"/>
          <w:sz w:val="32"/>
          <w:szCs w:val="32"/>
        </w:rPr>
      </w:pPr>
      <w:r>
        <w:rPr>
          <w:rFonts w:ascii="Calibri" w:hAnsi="Calibri" w:eastAsia="黑体" w:cs="Times New Roman"/>
          <w:color w:val="000000"/>
          <w:sz w:val="32"/>
          <w:szCs w:val="32"/>
        </w:rPr>
        <w:t>二、主要检验项目及检验项目属性划分</w:t>
      </w:r>
    </w:p>
    <w:p>
      <w:pPr>
        <w:keepNext w:val="0"/>
        <w:keepLines w:val="0"/>
        <w:pageBreakBefore w:val="0"/>
        <w:widowControl w:val="0"/>
        <w:kinsoku/>
        <w:wordWrap/>
        <w:overflowPunct/>
        <w:topLinePunct w:val="0"/>
        <w:autoSpaceDE/>
        <w:autoSpaceDN/>
        <w:bidi w:val="0"/>
        <w:adjustRightInd w:val="0"/>
        <w:snapToGrid w:val="0"/>
        <w:spacing w:line="560" w:lineRule="exact"/>
        <w:ind w:firstLine="641"/>
        <w:textAlignment w:val="auto"/>
        <w:rPr>
          <w:rFonts w:ascii="Calibri" w:hAnsi="Calibri" w:eastAsia="楷体_GB2312" w:cs="Times New Roman"/>
          <w:color w:val="000000"/>
          <w:sz w:val="32"/>
          <w:szCs w:val="32"/>
        </w:rPr>
      </w:pPr>
      <w:r>
        <w:rPr>
          <w:rFonts w:ascii="Calibri" w:hAnsi="Calibri" w:eastAsia="楷体_GB2312" w:cs="Times New Roman"/>
          <w:color w:val="000000"/>
          <w:sz w:val="32"/>
          <w:szCs w:val="32"/>
        </w:rPr>
        <w:t>（一）家用燃气快速热水器</w:t>
      </w:r>
    </w:p>
    <w:tbl>
      <w:tblPr>
        <w:tblStyle w:val="4"/>
        <w:tblW w:w="8694" w:type="dxa"/>
        <w:jc w:val="center"/>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905"/>
        <w:gridCol w:w="2040"/>
        <w:gridCol w:w="900"/>
        <w:gridCol w:w="645"/>
        <w:gridCol w:w="836"/>
        <w:gridCol w:w="766"/>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燃气系统气密性</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火焰稳定性</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无风状态烟气中一氧化碳含量</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熄火保护装置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6932-2015中6.1、5.2.3.1.1、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烟道堵塞安全装置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6932-2015中6.1、5.2.3.4.1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风压过大安全装置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6932-2015中6.1、5.2.3.4.1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防干烧安全装置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6932-2015中6.1、5.2.3.2.1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防止不完全燃烧</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安全装置</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6932-2015中6.1、5.2.3.3.1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接地措施</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附录C.14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电气强度</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附录C.9.3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热负荷限制</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热效率</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20665-2015中4.2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热水产率</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6932-2015中6.1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注</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在本次抽查中，热效率项目按GB 20665-2015检验，若被抽商品明示质量指标或标准高于GB 20665-2015标准的要求，则按其明示质量指标检验；若被抽商品明示质量指标或标准低于GB 20665-2015标准的要求，则按GB 20665-2015标准检验。</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宋体" w:cs="Times New Roman"/>
          <w:color w:val="auto"/>
          <w:sz w:val="21"/>
          <w:szCs w:val="21"/>
        </w:rPr>
      </w:pPr>
      <w:bookmarkStart w:id="1" w:name="_Hlk29911322"/>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2</w:t>
      </w:r>
      <w:bookmarkEnd w:id="1"/>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重要质量项目是指直接涉及人体健康、使用安全的指标；较重要质量项目是指产品涉及环保、能效、关键性能或特征值的指标。</w:t>
      </w:r>
    </w:p>
    <w:p>
      <w:pPr>
        <w:keepNext w:val="0"/>
        <w:keepLines w:val="0"/>
        <w:pageBreakBefore w:val="0"/>
        <w:widowControl w:val="0"/>
        <w:kinsoku/>
        <w:wordWrap/>
        <w:overflowPunct/>
        <w:topLinePunct w:val="0"/>
        <w:autoSpaceDE/>
        <w:autoSpaceDN/>
        <w:bidi w:val="0"/>
        <w:adjustRightInd w:val="0"/>
        <w:snapToGrid w:val="0"/>
        <w:spacing w:line="480" w:lineRule="exact"/>
        <w:ind w:firstLine="411"/>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上表所列检验项目是有关法律法规、标准等规定的，重点涉及健康、安全、节能、环保以及消费者、有关组织反映有质量问题的重要项目。</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4</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检验项目针对标准中强制性条文要求。</w:t>
      </w:r>
    </w:p>
    <w:p>
      <w:pPr>
        <w:ind w:firstLine="640" w:firstLineChars="200"/>
        <w:rPr>
          <w:rFonts w:ascii="Calibri" w:hAnsi="Calibri" w:eastAsia="楷体_GB2312" w:cs="Times New Roman"/>
          <w:sz w:val="32"/>
          <w:szCs w:val="32"/>
        </w:rPr>
      </w:pPr>
      <w:r>
        <w:rPr>
          <w:rFonts w:ascii="Calibri" w:hAnsi="Calibri" w:eastAsia="楷体_GB2312" w:cs="Times New Roman"/>
          <w:sz w:val="32"/>
          <w:szCs w:val="32"/>
        </w:rPr>
        <w:t>（二）家用燃灶</w:t>
      </w:r>
    </w:p>
    <w:tbl>
      <w:tblPr>
        <w:tblStyle w:val="4"/>
        <w:tblW w:w="8994" w:type="dxa"/>
        <w:jc w:val="center"/>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275"/>
        <w:gridCol w:w="3022"/>
        <w:gridCol w:w="905"/>
        <w:gridCol w:w="764"/>
        <w:gridCol w:w="836"/>
        <w:gridCol w:w="632"/>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气密性</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16410-2020中5.2.1</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热负荷偏差</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16410-2020中5.2.2 a) b）c)</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离焰</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GB 16410-2020中5.2.3</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熄火</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16410-2020中5.2.3</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回火</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16410-2020中5.2.3</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干烟气中一氧化碳浓度</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16410-2020中5.2.3</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温升（操作时手必需接触部位）</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16410-2020中5.2.4表3中1</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耐热冲击</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16410-2020中5.2.6</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耐重力冲击</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16410-2020中5.2.7</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熄火保护</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装置</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16410-2020中5.2.8.1、5.3.1.9</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热效率</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30720-2014中4.2</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燃气导管</w:t>
            </w:r>
          </w:p>
        </w:tc>
        <w:tc>
          <w:tcPr>
            <w:tcW w:w="3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16410-2020中5.3.1.8</w:t>
            </w:r>
          </w:p>
        </w:tc>
        <w:tc>
          <w:tcPr>
            <w:tcW w:w="9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8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注</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在本次抽查中，热效率项目按GB 30720－2014检验，若被抽商品明示质量指标或标准高于GB 30720－2014标准的要求，则按其明示质量指标检验；若被抽商品明示质量指标或标准低于GB 30720－2014标准的要求，则按GB 30720－2014标准检验。</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2</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重要质量项目是指直接涉及人体健康、使用安全的指标；较重要质量项目是指产品涉及环保、能效、关键性能或特征值的指标。</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3</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上表所列检验项目是有关法律法规、标准等规定的，重点涉及健康、安全、节能、环保以及消费者、有关组织反映有质量问题的重要项目。</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4</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凡是注日期的文件，其随后所有的修改单（不包括勘误的内容）或修订版不适用于本细则。凡是不注日期的文件，其最新版本适用于本细则。</w:t>
      </w:r>
    </w:p>
    <w:p>
      <w:pPr>
        <w:ind w:firstLine="640" w:firstLineChars="200"/>
        <w:rPr>
          <w:rFonts w:ascii="Calibri" w:hAnsi="Calibri" w:eastAsia="楷体_GB2312" w:cs="Times New Roman"/>
          <w:sz w:val="32"/>
          <w:szCs w:val="32"/>
        </w:rPr>
      </w:pPr>
      <w:r>
        <w:rPr>
          <w:rFonts w:ascii="Calibri" w:hAnsi="Calibri" w:eastAsia="楷体_GB2312" w:cs="Times New Roman"/>
          <w:sz w:val="32"/>
          <w:szCs w:val="32"/>
        </w:rPr>
        <w:t>（三）家用瓶装液化石油气调压器</w:t>
      </w:r>
    </w:p>
    <w:tbl>
      <w:tblPr>
        <w:tblStyle w:val="4"/>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055"/>
        <w:gridCol w:w="2175"/>
        <w:gridCol w:w="900"/>
        <w:gridCol w:w="765"/>
        <w:gridCol w:w="798"/>
        <w:gridCol w:w="708"/>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橡胶件耐液化石油气性能</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35844-2018 5.1.3.2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塑料件耐液化石油气性能</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35844-2018 5.1.3.3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调压器的接头组件</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35844-2018 5.2.5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气密性</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35844-2018 5.3.3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关闭压力</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35844-2018 5.3.4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出口压力</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35844-2018 5.3.5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机械强度</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35844-2018 5.3.7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过流切断安全装置性能</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35844-2018 附录C.3.3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default" w:ascii="Times New Roman" w:hAnsi="Times New Roman" w:eastAsia="宋体" w:cs="Times New Roman"/>
                <w:color w:val="auto"/>
                <w:sz w:val="21"/>
                <w:szCs w:val="21"/>
              </w:rPr>
            </w:pPr>
          </w:p>
        </w:tc>
      </w:tr>
    </w:tbl>
    <w:p>
      <w:pPr>
        <w:adjustRightInd w:val="0"/>
        <w:snapToGrid w:val="0"/>
        <w:spacing w:line="360" w:lineRule="exact"/>
        <w:jc w:val="left"/>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注</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仅抽取2019年3月1日后生产的或明示使用GB 35844-2018标准的家用瓶装液化石油气调压器。</w:t>
      </w:r>
    </w:p>
    <w:p>
      <w:pPr>
        <w:adjustRightInd w:val="0"/>
        <w:snapToGrid w:val="0"/>
        <w:spacing w:line="360" w:lineRule="exact"/>
        <w:jc w:val="both"/>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2</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执行企业标准、团体标准、地方标准的产品，检验项目参照上述内容执行。</w:t>
      </w:r>
    </w:p>
    <w:p>
      <w:pPr>
        <w:adjustRightInd w:val="0"/>
        <w:snapToGrid w:val="0"/>
        <w:spacing w:line="360" w:lineRule="exact"/>
        <w:jc w:val="left"/>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3</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凡是注日期的文件，其随后所有的修改单（不包括勘误的内容）或修订版不适用于本细则。凡是不注日期的文件，其最新版本适用于本细则。</w:t>
      </w:r>
    </w:p>
    <w:p>
      <w:pPr>
        <w:ind w:firstLine="640" w:firstLineChars="200"/>
        <w:rPr>
          <w:rFonts w:ascii="Calibri" w:hAnsi="Calibri" w:eastAsia="楷体_GB2312" w:cs="Times New Roman"/>
          <w:sz w:val="32"/>
          <w:szCs w:val="32"/>
        </w:rPr>
      </w:pPr>
      <w:r>
        <w:rPr>
          <w:rFonts w:ascii="Calibri" w:hAnsi="Calibri" w:eastAsia="楷体_GB2312" w:cs="Times New Roman"/>
          <w:sz w:val="32"/>
          <w:szCs w:val="32"/>
        </w:rPr>
        <w:t>（四）燃气用不锈钢波纹软管</w:t>
      </w:r>
    </w:p>
    <w:tbl>
      <w:tblPr>
        <w:tblStyle w:val="4"/>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70"/>
        <w:gridCol w:w="2805"/>
        <w:gridCol w:w="915"/>
        <w:gridCol w:w="900"/>
        <w:gridCol w:w="844"/>
        <w:gridCol w:w="708"/>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96"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17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80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1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90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制性</w:t>
            </w:r>
          </w:p>
        </w:tc>
        <w:tc>
          <w:tcPr>
            <w:tcW w:w="844"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08"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982"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气密性</w:t>
            </w:r>
          </w:p>
        </w:tc>
        <w:tc>
          <w:tcPr>
            <w:tcW w:w="28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CJ/T 197-2010 7.6</w:t>
            </w:r>
            <w:r>
              <w:rPr>
                <w:rFonts w:hint="eastAsia" w:ascii="Times New Roman" w:hAnsi="Times New Roman" w:eastAsia="宋体" w:cs="Times New Roman"/>
                <w:color w:val="auto"/>
                <w:sz w:val="21"/>
                <w:szCs w:val="21"/>
              </w:rPr>
              <w:t>/GB/T 41317-2022</w:t>
            </w:r>
            <w:r>
              <w:rPr>
                <w:rFonts w:hint="eastAsia" w:ascii="Times New Roman" w:hAnsi="Times New Roman" w:eastAsia="宋体" w:cs="Times New Roman"/>
                <w:color w:val="auto"/>
                <w:sz w:val="21"/>
                <w:szCs w:val="21"/>
                <w:lang w:val="en-US" w:eastAsia="zh-CN"/>
              </w:rPr>
              <w:t xml:space="preserve">  6.5.2</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螺纹</w:t>
            </w:r>
          </w:p>
        </w:tc>
        <w:tc>
          <w:tcPr>
            <w:tcW w:w="28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CJ/T 197-2010 6.2.4</w:t>
            </w:r>
            <w:r>
              <w:rPr>
                <w:rFonts w:hint="eastAsia" w:ascii="Times New Roman" w:hAnsi="Times New Roman" w:eastAsia="宋体" w:cs="Times New Roman"/>
                <w:color w:val="auto"/>
                <w:sz w:val="21"/>
                <w:szCs w:val="21"/>
              </w:rPr>
              <w:t>/GB/T 41317-2022</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5.3.3</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最小内径</w:t>
            </w:r>
          </w:p>
        </w:tc>
        <w:tc>
          <w:tcPr>
            <w:tcW w:w="28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CJ/T 197-2010 6.2.7</w:t>
            </w:r>
            <w:r>
              <w:rPr>
                <w:rFonts w:hint="eastAsia" w:ascii="Times New Roman" w:hAnsi="Times New Roman" w:eastAsia="宋体" w:cs="Times New Roman"/>
                <w:color w:val="auto"/>
                <w:sz w:val="21"/>
                <w:szCs w:val="21"/>
              </w:rPr>
              <w:t>/GB/T 41317-2022</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5.3.5</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耐压性</w:t>
            </w:r>
          </w:p>
        </w:tc>
        <w:tc>
          <w:tcPr>
            <w:tcW w:w="28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CJ/T 197-2010 7.5</w:t>
            </w:r>
            <w:r>
              <w:rPr>
                <w:rFonts w:hint="eastAsia" w:ascii="Times New Roman" w:hAnsi="Times New Roman" w:eastAsia="宋体" w:cs="Times New Roman"/>
                <w:color w:val="auto"/>
                <w:sz w:val="21"/>
                <w:szCs w:val="21"/>
              </w:rPr>
              <w:t>/GB/T 41317-2022</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6.5.1</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弯曲性</w:t>
            </w:r>
          </w:p>
        </w:tc>
        <w:tc>
          <w:tcPr>
            <w:tcW w:w="28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CJ/T 197-2010 7.11</w:t>
            </w:r>
            <w:r>
              <w:rPr>
                <w:rFonts w:hint="eastAsia" w:ascii="Times New Roman" w:hAnsi="Times New Roman" w:eastAsia="宋体" w:cs="Times New Roman"/>
                <w:color w:val="auto"/>
                <w:sz w:val="21"/>
                <w:szCs w:val="21"/>
              </w:rPr>
              <w:t>/GB/T 41317-2022</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6.5.8</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耐安装性</w:t>
            </w:r>
          </w:p>
        </w:tc>
        <w:tc>
          <w:tcPr>
            <w:tcW w:w="28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CJ/T 197-2010 7.15</w:t>
            </w:r>
            <w:r>
              <w:rPr>
                <w:rFonts w:hint="eastAsia" w:ascii="Times New Roman" w:hAnsi="Times New Roman" w:eastAsia="宋体" w:cs="Times New Roman"/>
                <w:color w:val="auto"/>
                <w:sz w:val="21"/>
                <w:szCs w:val="21"/>
              </w:rPr>
              <w:t>/GB/T 41317-2022</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6.6.2</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7</w:t>
            </w:r>
          </w:p>
        </w:tc>
        <w:tc>
          <w:tcPr>
            <w:tcW w:w="11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阻燃性</w:t>
            </w:r>
          </w:p>
        </w:tc>
        <w:tc>
          <w:tcPr>
            <w:tcW w:w="28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CJ/T 197-2010 7.19</w:t>
            </w:r>
            <w:r>
              <w:rPr>
                <w:rFonts w:hint="eastAsia" w:ascii="Times New Roman" w:hAnsi="Times New Roman" w:eastAsia="宋体" w:cs="Times New Roman"/>
                <w:color w:val="auto"/>
                <w:sz w:val="21"/>
                <w:szCs w:val="21"/>
              </w:rPr>
              <w:t>/GB/T 41317-2022</w:t>
            </w: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6.7.1</w:t>
            </w: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注</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rPr>
        <w:t>1</w:t>
      </w:r>
      <w:r>
        <w:rPr>
          <w:rFonts w:hint="eastAsia"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rPr>
        <w:t>2022年10月1日前生产的</w:t>
      </w:r>
      <w:r>
        <w:rPr>
          <w:rFonts w:hint="default" w:ascii="Times New Roman" w:hAnsi="Times New Roman" w:eastAsia="宋体" w:cs="Times New Roman"/>
          <w:color w:val="auto"/>
          <w:sz w:val="21"/>
          <w:szCs w:val="21"/>
        </w:rPr>
        <w:t>燃气用不锈钢波纹软管按</w:t>
      </w:r>
      <w:r>
        <w:rPr>
          <w:rFonts w:hint="eastAsia" w:ascii="Times New Roman" w:hAnsi="Times New Roman" w:eastAsia="宋体" w:cs="Times New Roman"/>
          <w:color w:val="auto"/>
          <w:sz w:val="21"/>
          <w:szCs w:val="21"/>
        </w:rPr>
        <w:t>CJ/T197-2010标准进行检验。</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2</w:t>
      </w:r>
      <w:r>
        <w:rPr>
          <w:rFonts w:hint="eastAsia"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rPr>
        <w:t>2022年10月1日后生产的</w:t>
      </w:r>
      <w:r>
        <w:rPr>
          <w:rFonts w:hint="default" w:ascii="Times New Roman" w:hAnsi="Times New Roman" w:eastAsia="宋体" w:cs="Times New Roman"/>
          <w:color w:val="auto"/>
          <w:sz w:val="21"/>
          <w:szCs w:val="21"/>
        </w:rPr>
        <w:t>燃气用不锈钢波纹软管按</w:t>
      </w:r>
      <w:r>
        <w:rPr>
          <w:rFonts w:hint="eastAsia" w:ascii="Times New Roman" w:hAnsi="Times New Roman" w:eastAsia="宋体" w:cs="Times New Roman"/>
          <w:color w:val="auto"/>
          <w:sz w:val="21"/>
          <w:szCs w:val="21"/>
        </w:rPr>
        <w:t>GB/T 41317-2022标准进行检验。</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3</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4</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凡是注日期的文件，其随后所有的修改单（不包括勘误的内容）或修订版不适用于本细则。凡是不注日期的文件，其最新版本适用于本细则。</w:t>
      </w:r>
    </w:p>
    <w:p>
      <w:pPr>
        <w:ind w:firstLine="640" w:firstLineChars="200"/>
        <w:rPr>
          <w:rFonts w:ascii="Calibri" w:hAnsi="Calibri" w:eastAsia="楷体_GB2312" w:cs="Times New Roman"/>
          <w:sz w:val="21"/>
        </w:rPr>
      </w:pPr>
      <w:r>
        <w:rPr>
          <w:rFonts w:ascii="Calibri" w:hAnsi="Calibri" w:eastAsia="楷体_GB2312" w:cs="Times New Roman"/>
          <w:sz w:val="32"/>
          <w:szCs w:val="32"/>
        </w:rPr>
        <w:t>（五）家用燃气软管</w:t>
      </w:r>
    </w:p>
    <w:tbl>
      <w:tblPr>
        <w:tblStyle w:val="4"/>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954"/>
        <w:gridCol w:w="2130"/>
        <w:gridCol w:w="870"/>
        <w:gridCol w:w="660"/>
        <w:gridCol w:w="906"/>
        <w:gridCol w:w="708"/>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尺寸和公差</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3.2</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耐燃气性能</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3.3.1</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耐液体性能</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4.1</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耐燃试验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4.3</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气密试验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4.5</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弯曲性能</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4.6</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耐热试验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4.7</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验证压力试验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4.9</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拉断试验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4.10</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19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标志</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29993-2013 6</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bl>
    <w:p>
      <w:pPr>
        <w:ind w:firstLine="640" w:firstLineChars="200"/>
        <w:rPr>
          <w:rFonts w:ascii="Calibri" w:hAnsi="Calibri" w:eastAsia="楷体_GB2312" w:cs="Times New Roman"/>
          <w:sz w:val="32"/>
          <w:szCs w:val="32"/>
        </w:rPr>
      </w:pPr>
      <w:r>
        <w:rPr>
          <w:rFonts w:ascii="Calibri" w:hAnsi="Calibri" w:eastAsia="楷体_GB2312" w:cs="Times New Roman"/>
          <w:sz w:val="32"/>
          <w:szCs w:val="32"/>
        </w:rPr>
        <w:t>（六）可燃气体探测器</w:t>
      </w:r>
    </w:p>
    <w:tbl>
      <w:tblPr>
        <w:tblStyle w:val="4"/>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43"/>
        <w:gridCol w:w="2505"/>
        <w:gridCol w:w="840"/>
        <w:gridCol w:w="720"/>
        <w:gridCol w:w="912"/>
        <w:gridCol w:w="708"/>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较重要项</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报警动作值</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量程指示偏差</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3.3.3</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响应时间</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3.3.4</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方位</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3.3.5</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报警重复性</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3.3.6</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预热期间报警</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3.3.7</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电压波动</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3.3.9</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绝缘电阻</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3.3.11</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154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电气强度</w:t>
            </w:r>
          </w:p>
        </w:tc>
        <w:tc>
          <w:tcPr>
            <w:tcW w:w="25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15322.2-2019 3.3.12</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c>
          <w:tcPr>
            <w:tcW w:w="9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注</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仅抽取2020年11月1日后生产的或明示使用GB 15322.2-2019标准的家用可燃气体探测器。</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2</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rPr>
        <w:t>3</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三、判定规则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（一）依据标准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强制性标准。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GB 6932-2015《家用燃气快速热水器》</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GB 20665-2015《家用燃气快速热水器和燃气采暖热水炉能效限定值及能效等级》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GB 16410-2020《家用燃气灶具》</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GB 30720－2014《家用燃气灶具能效限定值及能效等级》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GB 35844-2018《瓶装液化石油气调压器》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29993-2013《家用燃气用橡胶和塑料软管及软管组合件技术条件和评价方法》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GB 15322.2-2019《可燃气体探测器  第2部分：家用可燃气体探测器》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2</w:t>
      </w:r>
      <w:r>
        <w:rPr>
          <w:rFonts w:hint="eastAsia" w:ascii="Times New Roman" w:hAnsi="Times New Roman" w:cs="Times New Roman"/>
          <w:b w:val="0"/>
          <w:bCs w:val="0"/>
          <w:sz w:val="32"/>
          <w:szCs w:val="32"/>
          <w:lang w:eastAsia="zh-CN"/>
        </w:rPr>
        <w:t>．</w:t>
      </w:r>
      <w:r>
        <w:rPr>
          <w:rFonts w:hint="default" w:ascii="Times New Roman" w:hAnsi="Times New Roman" w:eastAsia="仿宋_GB2312" w:cs="Times New Roman"/>
          <w:b w:val="0"/>
          <w:bCs w:val="0"/>
          <w:sz w:val="32"/>
          <w:szCs w:val="32"/>
        </w:rPr>
        <w:t>推荐性标准</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CJ/T 197-2010《燃气用具连接用不锈钢波纹软管》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GB/T 41317-2022 《燃气用具连接用不锈钢波纹软管》</w:t>
      </w:r>
    </w:p>
    <w:p>
      <w:pPr>
        <w:keepNext w:val="0"/>
        <w:keepLines w:val="0"/>
        <w:pageBreakBefore w:val="0"/>
        <w:kinsoku/>
        <w:wordWrap/>
        <w:overflowPunct/>
        <w:topLinePunct w:val="0"/>
        <w:bidi w:val="0"/>
        <w:spacing w:line="580" w:lineRule="exact"/>
        <w:ind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现行有效的企业标准、团体标准、地方标准及产品明示质量要求。</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（二）判定原则</w:t>
      </w:r>
    </w:p>
    <w:p>
      <w:pPr>
        <w:keepNext w:val="0"/>
        <w:keepLines w:val="0"/>
        <w:pageBreakBefore w:val="0"/>
        <w:kinsoku/>
        <w:wordWrap/>
        <w:overflowPunct/>
        <w:topLinePunct w:val="0"/>
        <w:bidi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经检验，检验项目全部合格，判定为抽取的样本所检项目未检出不合格；检验项目中任一项或一项以上不合格，判定为被抽查产品不合格。</w:t>
      </w:r>
    </w:p>
    <w:p>
      <w:pPr>
        <w:pStyle w:val="5"/>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5"/>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5"/>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5"/>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5"/>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5"/>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5"/>
        <w:keepNext w:val="0"/>
        <w:keepLines w:val="0"/>
        <w:pageBreakBefore w:val="0"/>
        <w:widowControl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pStyle w:val="5"/>
        <w:keepNext w:val="0"/>
        <w:keepLines w:val="0"/>
        <w:pageBreakBefore w:val="0"/>
        <w:tabs>
          <w:tab w:val="clear" w:pos="4201"/>
          <w:tab w:val="clear" w:pos="9298"/>
        </w:tabs>
        <w:kinsoku/>
        <w:wordWrap/>
        <w:overflowPunct/>
        <w:topLinePunct w:val="0"/>
        <w:bidi w:val="0"/>
        <w:spacing w:line="580" w:lineRule="exact"/>
        <w:ind w:firstLine="64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检验中发现因样品失效或者其他原因致使检验无法进行的，检验人员应如实记录，并提供相关证明材料，报送组织监督抽查的市场监管部门。</w:t>
      </w:r>
    </w:p>
    <w:p>
      <w:pPr>
        <w:rPr>
          <w:rFonts w:hint="eastAsia" w:ascii="仿宋_GB2312" w:hAnsi="仿宋_GB2312" w:eastAsia="仿宋_GB2312" w:cs="仿宋_GB2312"/>
          <w:color w:val="auto"/>
          <w:sz w:val="28"/>
          <w:szCs w:val="36"/>
          <w:lang w:val="en-US" w:eastAsia="zh-CN"/>
        </w:rPr>
      </w:pPr>
    </w:p>
    <w:p>
      <w:pPr>
        <w:widowControl/>
        <w:shd w:val="clear" w:color="auto" w:fill="auto"/>
        <w:spacing w:line="600" w:lineRule="exact"/>
        <w:jc w:val="left"/>
        <w:rPr>
          <w:rFonts w:hint="default" w:ascii="Times New Roman" w:hAnsi="Times New Roman" w:eastAsia="黑体" w:cs="Times New Roman"/>
          <w:b w:val="0"/>
          <w:bCs w:val="0"/>
          <w:color w:val="auto"/>
          <w:kern w:val="0"/>
          <w:sz w:val="32"/>
          <w:szCs w:val="32"/>
          <w:lang w:val="en-US" w:eastAsia="zh-CN"/>
        </w:rPr>
      </w:pPr>
    </w:p>
    <w:p>
      <w:pPr>
        <w:widowControl/>
        <w:shd w:val="clear" w:color="auto" w:fill="auto"/>
        <w:spacing w:line="600" w:lineRule="exact"/>
        <w:jc w:val="left"/>
        <w:rPr>
          <w:rFonts w:hint="default" w:ascii="Times New Roman" w:hAnsi="Times New Roman" w:eastAsia="黑体" w:cs="Times New Roman"/>
          <w:b w:val="0"/>
          <w:bCs w:val="0"/>
          <w:color w:val="auto"/>
          <w:kern w:val="0"/>
          <w:sz w:val="32"/>
          <w:szCs w:val="32"/>
          <w:lang w:val="en-US" w:eastAsia="zh-CN"/>
        </w:rPr>
      </w:pPr>
    </w:p>
    <w:p>
      <w:pPr>
        <w:widowControl/>
        <w:shd w:val="clear" w:color="auto" w:fill="auto"/>
        <w:spacing w:line="600" w:lineRule="exact"/>
        <w:jc w:val="left"/>
        <w:rPr>
          <w:rFonts w:hint="default" w:ascii="Times New Roman" w:hAnsi="Times New Roman" w:eastAsia="黑体" w:cs="Times New Roman"/>
          <w:color w:val="auto"/>
          <w:spacing w:val="-6"/>
          <w:sz w:val="32"/>
          <w:szCs w:val="32"/>
          <w:highlight w:val="none"/>
          <w:lang w:val="en-US" w:eastAsia="zh-CN"/>
        </w:rPr>
      </w:pPr>
      <w:r>
        <w:rPr>
          <w:rFonts w:hint="default" w:ascii="Times New Roman" w:hAnsi="Times New Roman" w:eastAsia="黑体" w:cs="Times New Roman"/>
          <w:b w:val="0"/>
          <w:bCs w:val="0"/>
          <w:color w:val="auto"/>
          <w:kern w:val="0"/>
          <w:sz w:val="32"/>
          <w:szCs w:val="32"/>
          <w:lang w:val="en-US" w:eastAsia="zh-CN"/>
        </w:rPr>
        <w:t>附件9</w:t>
      </w:r>
    </w:p>
    <w:p>
      <w:pPr>
        <w:widowControl/>
        <w:shd w:val="clear" w:color="auto" w:fill="auto"/>
        <w:spacing w:line="600" w:lineRule="exact"/>
        <w:jc w:val="center"/>
        <w:rPr>
          <w:rFonts w:hint="eastAsia" w:ascii="Times New Roman" w:hAnsi="Times New Roman" w:eastAsia="方正小标宋简体" w:cs="方正小标宋简体"/>
          <w:color w:val="auto"/>
          <w:spacing w:val="-6"/>
          <w:sz w:val="44"/>
          <w:szCs w:val="44"/>
          <w:highlight w:val="none"/>
        </w:rPr>
      </w:pPr>
    </w:p>
    <w:p>
      <w:pPr>
        <w:widowControl/>
        <w:shd w:val="clear" w:color="auto" w:fill="auto"/>
        <w:spacing w:line="600" w:lineRule="exact"/>
        <w:jc w:val="center"/>
        <w:rPr>
          <w:rFonts w:ascii="Times New Roman" w:hAnsi="Times New Roman" w:eastAsia="方正小标宋简体" w:cs="方正小标宋简体"/>
          <w:color w:val="auto"/>
          <w:spacing w:val="-6"/>
          <w:sz w:val="44"/>
          <w:szCs w:val="44"/>
          <w:highlight w:val="none"/>
        </w:rPr>
      </w:pPr>
      <w:r>
        <w:rPr>
          <w:rFonts w:hint="eastAsia" w:ascii="Times New Roman" w:hAnsi="Times New Roman" w:eastAsia="方正小标宋简体" w:cs="方正小标宋简体"/>
          <w:color w:val="auto"/>
          <w:spacing w:val="-6"/>
          <w:sz w:val="44"/>
          <w:szCs w:val="44"/>
          <w:highlight w:val="none"/>
        </w:rPr>
        <w:t>广东省消防器材</w:t>
      </w:r>
      <w:r>
        <w:rPr>
          <w:rFonts w:ascii="Times New Roman" w:hAnsi="Times New Roman" w:eastAsia="方正小标宋简体" w:cs="方正小标宋简体"/>
          <w:color w:val="auto"/>
          <w:spacing w:val="-6"/>
          <w:sz w:val="44"/>
          <w:szCs w:val="44"/>
          <w:highlight w:val="none"/>
        </w:rPr>
        <w:t>产品</w:t>
      </w:r>
      <w:r>
        <w:rPr>
          <w:rFonts w:hint="eastAsia" w:ascii="Times New Roman" w:hAnsi="Times New Roman" w:eastAsia="方正小标宋简体" w:cs="方正小标宋简体"/>
          <w:color w:val="auto"/>
          <w:spacing w:val="-6"/>
          <w:sz w:val="44"/>
          <w:szCs w:val="44"/>
          <w:highlight w:val="none"/>
        </w:rPr>
        <w:t>质量</w:t>
      </w:r>
      <w:r>
        <w:rPr>
          <w:rFonts w:ascii="Times New Roman" w:hAnsi="Times New Roman" w:eastAsia="方正小标宋简体" w:cs="方正小标宋简体"/>
          <w:color w:val="auto"/>
          <w:spacing w:val="-6"/>
          <w:sz w:val="44"/>
          <w:szCs w:val="44"/>
          <w:highlight w:val="none"/>
        </w:rPr>
        <w:t>监督抽查</w:t>
      </w:r>
      <w:r>
        <w:rPr>
          <w:rFonts w:hint="eastAsia" w:ascii="Times New Roman" w:hAnsi="Times New Roman" w:eastAsia="方正小标宋简体" w:cs="方正小标宋简体"/>
          <w:color w:val="auto"/>
          <w:spacing w:val="-6"/>
          <w:sz w:val="44"/>
          <w:szCs w:val="44"/>
          <w:highlight w:val="none"/>
        </w:rPr>
        <w:t>实施细则</w:t>
      </w:r>
    </w:p>
    <w:p>
      <w:pPr>
        <w:keepNext w:val="0"/>
        <w:keepLines w:val="0"/>
        <w:pageBreakBefore w:val="0"/>
        <w:widowControl w:val="0"/>
        <w:shd w:val="clear" w:color="auto" w:fill="auto"/>
        <w:kinsoku/>
        <w:wordWrap/>
        <w:overflowPunct/>
        <w:topLinePunct w:val="0"/>
        <w:autoSpaceDE/>
        <w:autoSpaceDN/>
        <w:bidi w:val="0"/>
        <w:adjustRightInd/>
        <w:snapToGrid/>
        <w:spacing w:line="500" w:lineRule="exact"/>
        <w:ind w:firstLine="640" w:firstLineChars="200"/>
        <w:textAlignment w:val="auto"/>
        <w:rPr>
          <w:rFonts w:ascii="黑体" w:hAnsi="黑体" w:eastAsia="黑体" w:cs="黑体"/>
          <w:color w:val="auto"/>
          <w:sz w:val="32"/>
          <w:szCs w:val="32"/>
          <w:highlight w:val="none"/>
        </w:rPr>
      </w:pPr>
    </w:p>
    <w:p>
      <w:pPr>
        <w:keepNext w:val="0"/>
        <w:keepLines w:val="0"/>
        <w:pageBreakBefore w:val="0"/>
        <w:shd w:val="clear" w:color="auto" w:fill="auto"/>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一、抽样方法</w:t>
      </w:r>
    </w:p>
    <w:p>
      <w:pPr>
        <w:keepNext w:val="0"/>
        <w:keepLines w:val="0"/>
        <w:pageBreakBefore w:val="0"/>
        <w:widowControl/>
        <w:shd w:val="clear" w:color="auto" w:fill="auto"/>
        <w:kinsoku/>
        <w:wordWrap/>
        <w:overflowPunct/>
        <w:topLinePunct w:val="0"/>
        <w:autoSpaceDE/>
        <w:autoSpaceDN/>
        <w:bidi w:val="0"/>
        <w:adjustRightInd/>
        <w:snapToGrid/>
        <w:spacing w:line="580" w:lineRule="exact"/>
        <w:ind w:firstLine="616" w:firstLineChars="200"/>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color w:val="auto"/>
          <w:spacing w:val="-6"/>
          <w:kern w:val="0"/>
          <w:sz w:val="32"/>
          <w:szCs w:val="32"/>
          <w:highlight w:val="none"/>
        </w:rPr>
        <w:t>以随机抽样的方式在生产者、被抽样经营者的待销产品中抽取。</w:t>
      </w:r>
    </w:p>
    <w:p>
      <w:pPr>
        <w:keepNext w:val="0"/>
        <w:keepLines w:val="0"/>
        <w:pageBreakBefore w:val="0"/>
        <w:widowControl/>
        <w:shd w:val="clear" w:color="auto" w:fill="auto"/>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随机数一般可使用随机数表等方法产生。</w:t>
      </w:r>
    </w:p>
    <w:p>
      <w:pPr>
        <w:keepNext w:val="0"/>
        <w:keepLines w:val="0"/>
        <w:pageBreakBefore w:val="0"/>
        <w:shd w:val="clear" w:color="auto" w:fill="auto"/>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抽查数量：每款产品抽取2组样本，第1组用于检验，第2组用于备样。具体抽样数量如下：</w:t>
      </w:r>
    </w:p>
    <w:tbl>
      <w:tblPr>
        <w:tblStyle w:val="4"/>
        <w:tblW w:w="9562" w:type="dxa"/>
        <w:jc w:val="center"/>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51"/>
        <w:gridCol w:w="1342"/>
        <w:gridCol w:w="1305"/>
        <w:gridCol w:w="1252"/>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1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23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产品名称</w:t>
            </w:r>
          </w:p>
        </w:tc>
        <w:tc>
          <w:tcPr>
            <w:tcW w:w="13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第1组数量</w:t>
            </w:r>
          </w:p>
        </w:tc>
        <w:tc>
          <w:tcPr>
            <w:tcW w:w="125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第2组数量</w:t>
            </w:r>
          </w:p>
        </w:tc>
        <w:tc>
          <w:tcPr>
            <w:tcW w:w="39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p>
        </w:tc>
        <w:tc>
          <w:tcPr>
            <w:tcW w:w="23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点型感烟火灾探测器</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3只</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3只</w:t>
            </w:r>
          </w:p>
        </w:tc>
        <w:tc>
          <w:tcPr>
            <w:tcW w:w="3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抽取样品需与相关设备配接后方可正常工作的，配接设备应一并抽回配合检测。（如控制器、编码器等）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w:t>
            </w:r>
          </w:p>
        </w:tc>
        <w:tc>
          <w:tcPr>
            <w:tcW w:w="2393" w:type="dxa"/>
            <w:gridSpan w:val="2"/>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防火窗</w:t>
            </w:r>
          </w:p>
        </w:tc>
        <w:tc>
          <w:tcPr>
            <w:tcW w:w="130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1樘</w:t>
            </w:r>
          </w:p>
        </w:tc>
        <w:tc>
          <w:tcPr>
            <w:tcW w:w="125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1樘</w:t>
            </w:r>
          </w:p>
        </w:tc>
        <w:tc>
          <w:tcPr>
            <w:tcW w:w="390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活动窗需配置闭窗器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防火阀、排烟防火阀</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4</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防火卷帘</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1樘</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1樘</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样品包含安装所需的所有配件。如有需要，企业可配合现场安装。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火灾报警控制器</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抽取样品需与相关设备配接后方可正常工作的，配接设备应一并抽回配合检测。（如点型感烟（温）火灾探测器2只、手动火灾报警按钮2只、编码器等）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6</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点型感温火灾探测器</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（可复位）</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抽取可复位探测器，抽取样品需与相关设备配接后方可正常工作的，配接设备应一并抽回配合检测。（如控制器、编码器等）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7</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电气火灾监控设备</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抽取样品需与相关设备配接后方可正常工作的，配接设备应一并抽回配合检测。（如剩余电流式电气火灾监控探测器、测温式电气火灾监控探测器等）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8</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剩余电流式电气火灾监控探测器</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抽取样品需与相关设备配接后方可正常工作的，配接设备应一并抽回配合检测。（如非独立式探测器需配接电气火灾监控设备）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9</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测温式电气火灾监控探测器</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抽取样品需与相关设备配接后方可正常工作的，配接设备应一并抽回配合检测。（如非独立式探测器需配接电气火灾监控设备）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10</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手动火灾报警按钮</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抽取样品需与相关设备配接后方可正常工作的，配接设备应一并抽回配合检测。（如控制器、编码器等）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11</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可燃气体报警控制器</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抽取样品需与相关设备配接后方可正常工作的，配接设备应一并抽回配合检测。（如可燃气体探测器）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12</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洒水喷头</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5只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13</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手提式灭火器</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3</w:t>
            </w:r>
            <w:r>
              <w:rPr>
                <w:rFonts w:hint="eastAsia" w:ascii="Times New Roman" w:hAnsi="Times New Roman" w:eastAsia="宋体" w:cs="Times New Roman"/>
                <w:color w:val="auto"/>
                <w:sz w:val="21"/>
                <w:szCs w:val="21"/>
              </w:rPr>
              <w:t>具</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3</w:t>
            </w:r>
            <w:r>
              <w:rPr>
                <w:rFonts w:hint="eastAsia" w:ascii="Times New Roman" w:hAnsi="Times New Roman" w:eastAsia="宋体" w:cs="Times New Roman"/>
                <w:color w:val="auto"/>
                <w:sz w:val="21"/>
                <w:szCs w:val="21"/>
              </w:rPr>
              <w:t>具</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14</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水泵接合器</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15</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消防接口</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3副（6只）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3副（6只）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16</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消防软管卷盘</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17</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消防水带</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1根</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1根</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18</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消防水枪</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3支</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3支</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19</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消防应急灯具</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抽取样品需与相关设备配接后方可正常工作的，配接设备应一并抽回配合检测。（如集中电源集中控制型消防应急灯具需配接应急照明控制器、应急照明集中电源和应急照明分配电装置等）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20</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室内消火栓</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室外消火栓</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3台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21</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过滤式消防自救</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呼吸器</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2具</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2具</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22</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消火栓箱</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1台</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both"/>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根据箱体刚度项目的要求：样品需安装消防软管固定座或水带挂架/托架或消防水带盘。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23</w:t>
            </w:r>
          </w:p>
        </w:tc>
        <w:tc>
          <w:tcPr>
            <w:tcW w:w="105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二氧化碳灭火系统</w:t>
            </w: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灭火剂瓶组</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驱动气体</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瓶组</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喷嘴</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选择阀</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单向阀</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集流管</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信号反馈</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装置</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0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p>
        </w:tc>
        <w:tc>
          <w:tcPr>
            <w:tcW w:w="1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低泄高封阀</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1套</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24</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吊顶用防火扣板</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12m2</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12m2</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耐火石膏板</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12m2</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12m2</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26</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阻燃板</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12m2</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12m2</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27</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灭火毯</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3块</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3块</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28</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家用可燃气体探测器</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12个</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12个</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29</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消防头盔</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2顶</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2顶</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w:t>
            </w:r>
          </w:p>
        </w:tc>
        <w:tc>
          <w:tcPr>
            <w:tcW w:w="239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消防用防坠落装备</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eastAsia="zh-CN"/>
              </w:rPr>
              <w:t>（安全绳）</w:t>
            </w:r>
          </w:p>
        </w:tc>
        <w:tc>
          <w:tcPr>
            <w:tcW w:w="13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2根</w:t>
            </w:r>
          </w:p>
        </w:tc>
        <w:tc>
          <w:tcPr>
            <w:tcW w:w="12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2根</w:t>
            </w:r>
          </w:p>
        </w:tc>
        <w:tc>
          <w:tcPr>
            <w:tcW w:w="39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56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注：</w:t>
            </w: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1.样品需为标称同一商标（或标称同一生产者）同一型号规格的产品。抽取的样品必须为整套产品（包括其包装），且不能被使用过。</w:t>
            </w: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2.消火栓箱仅抽取装配完整的空箱，无需配置箱内其他消防器材。</w:t>
            </w:r>
          </w:p>
          <w:p>
            <w:pPr>
              <w:keepNext w:val="0"/>
              <w:keepLines w:val="0"/>
              <w:pageBreakBefore w:val="0"/>
              <w:widowControl w:val="0"/>
              <w:kinsoku/>
              <w:wordWrap/>
              <w:overflowPunct/>
              <w:topLinePunct w:val="0"/>
              <w:autoSpaceDE/>
              <w:autoSpaceDN/>
              <w:bidi w:val="0"/>
              <w:adjustRightInd w:val="0"/>
              <w:snapToGrid w:val="0"/>
              <w:spacing w:line="380" w:lineRule="exact"/>
              <w:jc w:val="left"/>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3.吊顶用防火扣板、耐火石膏板、阻燃板抽样时，需确认样品标称燃烧性能等级。</w:t>
            </w:r>
          </w:p>
        </w:tc>
      </w:tr>
    </w:tbl>
    <w:p>
      <w:pPr>
        <w:shd w:val="clear" w:color="auto" w:fill="auto"/>
        <w:spacing w:line="60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二、主要检验项目及检验项目属性划分</w:t>
      </w:r>
    </w:p>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一</w:t>
      </w:r>
      <w:r>
        <w:rPr>
          <w:rFonts w:hint="eastAsia" w:ascii="楷体_GB2312" w:hAnsi="楷体_GB2312" w:eastAsia="楷体_GB2312" w:cs="楷体_GB2312"/>
          <w:color w:val="auto"/>
          <w:sz w:val="32"/>
          <w:szCs w:val="32"/>
          <w:highlight w:val="none"/>
        </w:rPr>
        <w:t>）点型感烟火灾探测器</w:t>
      </w:r>
    </w:p>
    <w:tbl>
      <w:tblPr>
        <w:tblStyle w:val="4"/>
        <w:tblW w:w="9195" w:type="dxa"/>
        <w:jc w:val="center"/>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237"/>
        <w:gridCol w:w="1756"/>
        <w:gridCol w:w="962"/>
        <w:gridCol w:w="684"/>
        <w:gridCol w:w="1114"/>
        <w:gridCol w:w="780"/>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检验项目</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检验方法</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强制性</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非强制性</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重要项</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要项</w:t>
            </w: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重复性试验</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4715-2005</w:t>
            </w:r>
          </w:p>
        </w:tc>
        <w:tc>
          <w:tcPr>
            <w:tcW w:w="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方位试验</w:t>
            </w:r>
          </w:p>
        </w:tc>
        <w:tc>
          <w:tcPr>
            <w:tcW w:w="1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4715-2005</w:t>
            </w:r>
          </w:p>
        </w:tc>
        <w:tc>
          <w:tcPr>
            <w:tcW w:w="9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一致性试验</w:t>
            </w:r>
          </w:p>
        </w:tc>
        <w:tc>
          <w:tcPr>
            <w:tcW w:w="1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4715-2005</w:t>
            </w:r>
          </w:p>
        </w:tc>
        <w:tc>
          <w:tcPr>
            <w:tcW w:w="9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电压波动试验</w:t>
            </w:r>
          </w:p>
        </w:tc>
        <w:tc>
          <w:tcPr>
            <w:tcW w:w="1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4715-2005</w:t>
            </w:r>
          </w:p>
        </w:tc>
        <w:tc>
          <w:tcPr>
            <w:tcW w:w="9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气流试验</w:t>
            </w:r>
          </w:p>
        </w:tc>
        <w:tc>
          <w:tcPr>
            <w:tcW w:w="1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4715-2005</w:t>
            </w:r>
          </w:p>
        </w:tc>
        <w:tc>
          <w:tcPr>
            <w:tcW w:w="9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2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高温试验</w:t>
            </w:r>
          </w:p>
        </w:tc>
        <w:tc>
          <w:tcPr>
            <w:tcW w:w="1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4715-2005</w:t>
            </w:r>
          </w:p>
        </w:tc>
        <w:tc>
          <w:tcPr>
            <w:tcW w:w="9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11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二</w:t>
      </w:r>
      <w:r>
        <w:rPr>
          <w:rFonts w:hint="eastAsia" w:ascii="楷体_GB2312" w:hAnsi="楷体_GB2312" w:eastAsia="楷体_GB2312" w:cs="楷体_GB2312"/>
          <w:color w:val="auto"/>
          <w:sz w:val="32"/>
          <w:szCs w:val="32"/>
          <w:highlight w:val="none"/>
        </w:rPr>
        <w:t>）防火窗</w:t>
      </w:r>
    </w:p>
    <w:tbl>
      <w:tblPr>
        <w:tblStyle w:val="4"/>
        <w:tblW w:w="91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993"/>
        <w:gridCol w:w="2124"/>
        <w:gridCol w:w="873"/>
        <w:gridCol w:w="754"/>
        <w:gridCol w:w="992"/>
        <w:gridCol w:w="87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blHeade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耐火性能</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16809-200</w:t>
            </w:r>
            <w:r>
              <w:rPr>
                <w:rFonts w:hint="default" w:ascii="Times New Roman" w:hAnsi="Times New Roman" w:eastAsia="宋体" w:cs="Times New Roman"/>
                <w:color w:val="auto"/>
                <w:sz w:val="21"/>
                <w:szCs w:val="21"/>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color w:val="auto"/>
          <w:sz w:val="32"/>
          <w:szCs w:val="32"/>
          <w:highlight w:val="none"/>
        </w:rPr>
        <w:t>）防火阀、排烟防火阀</w:t>
      </w:r>
    </w:p>
    <w:tbl>
      <w:tblPr>
        <w:tblStyle w:val="4"/>
        <w:tblW w:w="9156" w:type="dxa"/>
        <w:jc w:val="center"/>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074"/>
        <w:gridCol w:w="2068"/>
        <w:gridCol w:w="850"/>
        <w:gridCol w:w="734"/>
        <w:gridCol w:w="966"/>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blHeader/>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耐火性能</w:t>
            </w:r>
          </w:p>
        </w:tc>
        <w:tc>
          <w:tcPr>
            <w:tcW w:w="20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15930-2007</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四</w:t>
      </w:r>
      <w:r>
        <w:rPr>
          <w:rFonts w:hint="eastAsia" w:ascii="楷体_GB2312" w:hAnsi="楷体_GB2312" w:eastAsia="楷体_GB2312" w:cs="楷体_GB2312"/>
          <w:color w:val="auto"/>
          <w:sz w:val="32"/>
          <w:szCs w:val="32"/>
          <w:highlight w:val="none"/>
        </w:rPr>
        <w:t>）防火卷帘</w:t>
      </w:r>
    </w:p>
    <w:tbl>
      <w:tblPr>
        <w:tblStyle w:val="4"/>
        <w:tblW w:w="91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989"/>
        <w:gridCol w:w="2120"/>
        <w:gridCol w:w="871"/>
        <w:gridCol w:w="752"/>
        <w:gridCol w:w="990"/>
        <w:gridCol w:w="87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blHeader/>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9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9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耐火性能</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14102-2005</w:t>
            </w:r>
          </w:p>
        </w:tc>
        <w:tc>
          <w:tcPr>
            <w:tcW w:w="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（五）</w:t>
      </w:r>
      <w:r>
        <w:rPr>
          <w:rFonts w:hint="eastAsia" w:ascii="楷体_GB2312" w:hAnsi="楷体_GB2312" w:eastAsia="楷体_GB2312" w:cs="楷体_GB2312"/>
          <w:color w:val="auto"/>
          <w:sz w:val="32"/>
          <w:szCs w:val="32"/>
          <w:highlight w:val="none"/>
        </w:rPr>
        <w:t>火灾报警控制器</w:t>
      </w:r>
    </w:p>
    <w:tbl>
      <w:tblPr>
        <w:tblStyle w:val="4"/>
        <w:tblW w:w="9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599"/>
        <w:gridCol w:w="1481"/>
        <w:gridCol w:w="865"/>
        <w:gridCol w:w="747"/>
        <w:gridCol w:w="983"/>
        <w:gridCol w:w="865"/>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2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检验项目</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检验方法</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强制性</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非强制性</w:t>
            </w: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重要项</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要项</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火灾报警功能试验</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火灾报警控制功能试验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故障报警功能试验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屏蔽功能试验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监管功能试验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自检功能试验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电源功能</w:t>
            </w:r>
            <w:r>
              <w:rPr>
                <w:rFonts w:hint="default" w:ascii="Times New Roman" w:hAnsi="Times New Roman" w:eastAsia="宋体" w:cs="Times New Roman"/>
                <w:color w:val="auto"/>
                <w:sz w:val="21"/>
                <w:szCs w:val="21"/>
                <w:lang w:eastAsia="zh-CN"/>
              </w:rPr>
              <w:t>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信息显示与查询功能试验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系统兼容功能试验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软件控制功能试验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绝缘电阻试验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泄漏电流试验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25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电气强度试验</w:t>
            </w:r>
          </w:p>
        </w:tc>
        <w:tc>
          <w:tcPr>
            <w:tcW w:w="14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4717-2005</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（六）点型感温火灾探测器（可复位）</w:t>
      </w:r>
    </w:p>
    <w:tbl>
      <w:tblPr>
        <w:tblStyle w:val="4"/>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014"/>
        <w:gridCol w:w="2147"/>
        <w:gridCol w:w="883"/>
        <w:gridCol w:w="762"/>
        <w:gridCol w:w="1003"/>
        <w:gridCol w:w="883"/>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方位试验</w:t>
            </w:r>
          </w:p>
        </w:tc>
        <w:tc>
          <w:tcPr>
            <w:tcW w:w="2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4716-2005</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动作温度试验</w:t>
            </w:r>
          </w:p>
        </w:tc>
        <w:tc>
          <w:tcPr>
            <w:tcW w:w="21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4716-2005</w:t>
            </w: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83"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响应时间试验</w:t>
            </w:r>
          </w:p>
        </w:tc>
        <w:tc>
          <w:tcPr>
            <w:tcW w:w="21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4716-2005</w:t>
            </w: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83"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高温响应试验</w:t>
            </w:r>
          </w:p>
        </w:tc>
        <w:tc>
          <w:tcPr>
            <w:tcW w:w="21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4716-2005</w:t>
            </w: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8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3"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（七）电气火灾监控设备</w:t>
      </w:r>
    </w:p>
    <w:tbl>
      <w:tblPr>
        <w:tblStyle w:val="4"/>
        <w:tblW w:w="9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613"/>
        <w:gridCol w:w="1710"/>
        <w:gridCol w:w="855"/>
        <w:gridCol w:w="765"/>
        <w:gridCol w:w="912"/>
        <w:gridCol w:w="888"/>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6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6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监控报警功能试验</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14287.1-2014</w:t>
            </w:r>
          </w:p>
        </w:tc>
        <w:tc>
          <w:tcPr>
            <w:tcW w:w="8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6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故障报警功能试验</w:t>
            </w:r>
          </w:p>
        </w:tc>
        <w:tc>
          <w:tcPr>
            <w:tcW w:w="17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14287.1-2014</w:t>
            </w:r>
          </w:p>
        </w:tc>
        <w:tc>
          <w:tcPr>
            <w:tcW w:w="85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6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自检功能试验</w:t>
            </w:r>
          </w:p>
        </w:tc>
        <w:tc>
          <w:tcPr>
            <w:tcW w:w="17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14287.1-2014</w:t>
            </w:r>
          </w:p>
        </w:tc>
        <w:tc>
          <w:tcPr>
            <w:tcW w:w="85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6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信息显示与查询功能试验</w:t>
            </w:r>
          </w:p>
        </w:tc>
        <w:tc>
          <w:tcPr>
            <w:tcW w:w="17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14287.1-2014</w:t>
            </w:r>
          </w:p>
        </w:tc>
        <w:tc>
          <w:tcPr>
            <w:tcW w:w="85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6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电源功能试验</w:t>
            </w:r>
          </w:p>
        </w:tc>
        <w:tc>
          <w:tcPr>
            <w:tcW w:w="17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14287.1-2014</w:t>
            </w:r>
          </w:p>
        </w:tc>
        <w:tc>
          <w:tcPr>
            <w:tcW w:w="85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6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绝缘电阻试验</w:t>
            </w:r>
          </w:p>
        </w:tc>
        <w:tc>
          <w:tcPr>
            <w:tcW w:w="17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14287.1-2014</w:t>
            </w:r>
          </w:p>
        </w:tc>
        <w:tc>
          <w:tcPr>
            <w:tcW w:w="85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6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泄漏电流试验</w:t>
            </w:r>
          </w:p>
        </w:tc>
        <w:tc>
          <w:tcPr>
            <w:tcW w:w="17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14287.1-2014</w:t>
            </w:r>
          </w:p>
        </w:tc>
        <w:tc>
          <w:tcPr>
            <w:tcW w:w="85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6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电气强度试验</w:t>
            </w:r>
          </w:p>
        </w:tc>
        <w:tc>
          <w:tcPr>
            <w:tcW w:w="17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14287.1-2014</w:t>
            </w:r>
          </w:p>
        </w:tc>
        <w:tc>
          <w:tcPr>
            <w:tcW w:w="85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（八）剩余电流式电气火灾监控探测器</w:t>
      </w:r>
    </w:p>
    <w:tbl>
      <w:tblPr>
        <w:tblStyle w:val="4"/>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019"/>
        <w:gridCol w:w="2153"/>
        <w:gridCol w:w="884"/>
        <w:gridCol w:w="764"/>
        <w:gridCol w:w="1006"/>
        <w:gridCol w:w="884"/>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基本功能试验</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14287.2-2014</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监控报警功能试验</w:t>
            </w:r>
          </w:p>
        </w:tc>
        <w:tc>
          <w:tcPr>
            <w:tcW w:w="21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14287.2-2014</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4"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通讯功能试验</w:t>
            </w:r>
          </w:p>
        </w:tc>
        <w:tc>
          <w:tcPr>
            <w:tcW w:w="21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14287.2-2014</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4"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重复性试验</w:t>
            </w:r>
          </w:p>
        </w:tc>
        <w:tc>
          <w:tcPr>
            <w:tcW w:w="21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14287.2-2014</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4"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一致性试验</w:t>
            </w:r>
          </w:p>
        </w:tc>
        <w:tc>
          <w:tcPr>
            <w:tcW w:w="21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14287.2-2014</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4"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0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绝缘电阻试验</w:t>
            </w:r>
          </w:p>
        </w:tc>
        <w:tc>
          <w:tcPr>
            <w:tcW w:w="21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14287.2-2014</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4"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0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泄漏电流试验</w:t>
            </w:r>
          </w:p>
        </w:tc>
        <w:tc>
          <w:tcPr>
            <w:tcW w:w="21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14287.2-2014</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4"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0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电气强度试验</w:t>
            </w:r>
          </w:p>
        </w:tc>
        <w:tc>
          <w:tcPr>
            <w:tcW w:w="21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14287.2-2014</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4"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（九）测温式电气火灾监控探测器</w:t>
      </w:r>
    </w:p>
    <w:tbl>
      <w:tblPr>
        <w:tblStyle w:val="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98"/>
        <w:gridCol w:w="2130"/>
        <w:gridCol w:w="875"/>
        <w:gridCol w:w="756"/>
        <w:gridCol w:w="995"/>
        <w:gridCol w:w="875"/>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1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9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基本性能试验</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14287.3-2014</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9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监控报警功能试验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14287.3-2014</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19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通讯功能试验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14287.3-2014</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19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重复性试验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14287.3-2014</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19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绝缘电阻试验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14287.3-2014</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9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泄漏电流试验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14287.3-2014</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9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电气强度试验</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14287.3-2014</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5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（十）手动火灾报警按钮</w:t>
      </w:r>
    </w:p>
    <w:tbl>
      <w:tblPr>
        <w:tblStyle w:val="4"/>
        <w:tblW w:w="9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037"/>
        <w:gridCol w:w="2171"/>
        <w:gridCol w:w="892"/>
        <w:gridCol w:w="770"/>
        <w:gridCol w:w="1013"/>
        <w:gridCol w:w="8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blHeader/>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动作性能试验</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19880-2005</w:t>
            </w: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66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3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电源参数波动试验</w:t>
            </w:r>
          </w:p>
        </w:tc>
        <w:tc>
          <w:tcPr>
            <w:tcW w:w="217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19880-2005</w:t>
            </w: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2"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8" w:hRule="atLeast"/>
          <w:jc w:val="center"/>
        </w:trPr>
        <w:tc>
          <w:tcPr>
            <w:tcW w:w="66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3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碰撞（运行）试验</w:t>
            </w:r>
          </w:p>
        </w:tc>
        <w:tc>
          <w:tcPr>
            <w:tcW w:w="217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19880-2005</w:t>
            </w: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1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2"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firstLine="641"/>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（十一）可燃气体报警控制器</w:t>
      </w:r>
    </w:p>
    <w:tbl>
      <w:tblPr>
        <w:tblStyle w:val="4"/>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2304"/>
        <w:gridCol w:w="1876"/>
        <w:gridCol w:w="886"/>
        <w:gridCol w:w="765"/>
        <w:gridCol w:w="1007"/>
        <w:gridCol w:w="886"/>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blHeader/>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6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可燃气体报警功能试验</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16808-2008</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6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故障报警功能试验</w:t>
            </w:r>
          </w:p>
        </w:tc>
        <w:tc>
          <w:tcPr>
            <w:tcW w:w="18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16808-2008</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8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6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屏蔽功能试验</w:t>
            </w:r>
          </w:p>
        </w:tc>
        <w:tc>
          <w:tcPr>
            <w:tcW w:w="18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16808-2008</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8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6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自检功能试验</w:t>
            </w:r>
          </w:p>
        </w:tc>
        <w:tc>
          <w:tcPr>
            <w:tcW w:w="18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16808-2008</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8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6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电源功能试验</w:t>
            </w:r>
          </w:p>
        </w:tc>
        <w:tc>
          <w:tcPr>
            <w:tcW w:w="18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16808-2008</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8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6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绝缘电阻试验</w:t>
            </w:r>
          </w:p>
        </w:tc>
        <w:tc>
          <w:tcPr>
            <w:tcW w:w="18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16808-2008</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8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6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电气强度试验</w:t>
            </w:r>
          </w:p>
        </w:tc>
        <w:tc>
          <w:tcPr>
            <w:tcW w:w="18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16808-2008</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86" w:type="dxa"/>
            <w:noWrap w:val="0"/>
            <w:vAlign w:val="top"/>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（十二）洒水喷头</w:t>
      </w:r>
    </w:p>
    <w:tbl>
      <w:tblPr>
        <w:tblStyle w:val="4"/>
        <w:tblW w:w="9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029"/>
        <w:gridCol w:w="2161"/>
        <w:gridCol w:w="888"/>
        <w:gridCol w:w="767"/>
        <w:gridCol w:w="1009"/>
        <w:gridCol w:w="888"/>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水压密封性能</w:t>
            </w:r>
          </w:p>
        </w:tc>
        <w:tc>
          <w:tcPr>
            <w:tcW w:w="21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5135.1-2019</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耐水压强度性能</w:t>
            </w:r>
          </w:p>
        </w:tc>
        <w:tc>
          <w:tcPr>
            <w:tcW w:w="216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5135.1-2019</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0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88"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十三</w:t>
      </w:r>
      <w:r>
        <w:rPr>
          <w:rFonts w:hint="eastAsia" w:ascii="楷体_GB2312" w:hAnsi="楷体_GB2312" w:eastAsia="楷体_GB2312" w:cs="楷体_GB2312"/>
          <w:color w:val="auto"/>
          <w:sz w:val="32"/>
          <w:szCs w:val="32"/>
          <w:highlight w:val="none"/>
        </w:rPr>
        <w:t>）手提式灭火器</w:t>
      </w:r>
    </w:p>
    <w:tbl>
      <w:tblPr>
        <w:tblStyle w:val="4"/>
        <w:tblW w:w="9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568"/>
        <w:gridCol w:w="1748"/>
        <w:gridCol w:w="915"/>
        <w:gridCol w:w="790"/>
        <w:gridCol w:w="1040"/>
        <w:gridCol w:w="91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总质量</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4351.1-2005</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56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灭火剂充装量</w:t>
            </w:r>
          </w:p>
        </w:tc>
        <w:tc>
          <w:tcPr>
            <w:tcW w:w="174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4351.1-2005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56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20℃喷射性能试验</w:t>
            </w:r>
          </w:p>
        </w:tc>
        <w:tc>
          <w:tcPr>
            <w:tcW w:w="174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4351.1-2005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56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干粉灭火器振撞后的喷射试验</w:t>
            </w:r>
          </w:p>
        </w:tc>
        <w:tc>
          <w:tcPr>
            <w:tcW w:w="174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4351.1-2005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256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筒(瓶)体水压试验</w:t>
            </w:r>
          </w:p>
        </w:tc>
        <w:tc>
          <w:tcPr>
            <w:tcW w:w="174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4351.1-2005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256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筒体(瓶体)爆破试验</w:t>
            </w:r>
          </w:p>
        </w:tc>
        <w:tc>
          <w:tcPr>
            <w:tcW w:w="174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4351.1-2005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256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灭火剂第一主要组分含量</w:t>
            </w:r>
          </w:p>
        </w:tc>
        <w:tc>
          <w:tcPr>
            <w:tcW w:w="174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GB </w:t>
            </w:r>
            <w:r>
              <w:rPr>
                <w:rFonts w:hint="default" w:ascii="Times New Roman" w:hAnsi="Times New Roman" w:eastAsia="宋体" w:cs="Times New Roman"/>
                <w:color w:val="auto"/>
                <w:sz w:val="21"/>
                <w:szCs w:val="21"/>
                <w:lang w:val="en-US" w:eastAsia="zh-CN"/>
              </w:rPr>
              <w:t>4066-2017</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577" w:type="dxa"/>
            <w:gridSpan w:val="8"/>
            <w:noWrap w:val="0"/>
            <w:vAlign w:val="center"/>
          </w:tcPr>
          <w:p>
            <w:pPr>
              <w:adjustRightInd w:val="0"/>
              <w:snapToGrid w:val="0"/>
              <w:spacing w:line="360" w:lineRule="exact"/>
              <w:jc w:val="left"/>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备注：灭火剂第一主要组分含量项目只适用于手提式干粉灭火器。</w:t>
            </w: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十四</w:t>
      </w:r>
      <w:r>
        <w:rPr>
          <w:rFonts w:hint="eastAsia" w:ascii="楷体_GB2312" w:hAnsi="楷体_GB2312" w:eastAsia="楷体_GB2312" w:cs="楷体_GB2312"/>
          <w:color w:val="auto"/>
          <w:sz w:val="32"/>
          <w:szCs w:val="32"/>
          <w:highlight w:val="none"/>
        </w:rPr>
        <w:t>）水泵接合器</w:t>
      </w:r>
    </w:p>
    <w:tbl>
      <w:tblPr>
        <w:tblStyle w:val="4"/>
        <w:tblW w:w="9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066"/>
        <w:gridCol w:w="2203"/>
        <w:gridCol w:w="906"/>
        <w:gridCol w:w="782"/>
        <w:gridCol w:w="1029"/>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外观质量</w:t>
            </w:r>
          </w:p>
        </w:tc>
        <w:tc>
          <w:tcPr>
            <w:tcW w:w="220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3446-2013</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法兰尺寸</w:t>
            </w:r>
          </w:p>
        </w:tc>
        <w:tc>
          <w:tcPr>
            <w:tcW w:w="220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3446-2013</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密封性能</w:t>
            </w:r>
          </w:p>
        </w:tc>
        <w:tc>
          <w:tcPr>
            <w:tcW w:w="220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3446-2013</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安全阀</w:t>
            </w:r>
          </w:p>
        </w:tc>
        <w:tc>
          <w:tcPr>
            <w:tcW w:w="220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3446-2013</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6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水压强度</w:t>
            </w:r>
          </w:p>
        </w:tc>
        <w:tc>
          <w:tcPr>
            <w:tcW w:w="220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3446-2013</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十五</w:t>
      </w:r>
      <w:r>
        <w:rPr>
          <w:rFonts w:hint="eastAsia" w:ascii="楷体_GB2312" w:hAnsi="楷体_GB2312" w:eastAsia="楷体_GB2312" w:cs="楷体_GB2312"/>
          <w:color w:val="auto"/>
          <w:sz w:val="32"/>
          <w:szCs w:val="32"/>
          <w:highlight w:val="none"/>
        </w:rPr>
        <w:t>）消防接口</w:t>
      </w:r>
    </w:p>
    <w:tbl>
      <w:tblPr>
        <w:tblStyle w:val="4"/>
        <w:tblW w:w="9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049"/>
        <w:gridCol w:w="2184"/>
        <w:gridCol w:w="898"/>
        <w:gridCol w:w="775"/>
        <w:gridCol w:w="1020"/>
        <w:gridCol w:w="89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1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4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基本尺寸</w:t>
            </w:r>
          </w:p>
        </w:tc>
        <w:tc>
          <w:tcPr>
            <w:tcW w:w="21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12514.1-2005</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4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外观质量</w:t>
            </w:r>
          </w:p>
        </w:tc>
        <w:tc>
          <w:tcPr>
            <w:tcW w:w="21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12514.1-2005</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4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密封性能</w:t>
            </w:r>
          </w:p>
        </w:tc>
        <w:tc>
          <w:tcPr>
            <w:tcW w:w="21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12514.1-2005</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4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水压性能</w:t>
            </w:r>
          </w:p>
        </w:tc>
        <w:tc>
          <w:tcPr>
            <w:tcW w:w="21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12514.1-2005</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4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抗跌落性能</w:t>
            </w:r>
          </w:p>
        </w:tc>
        <w:tc>
          <w:tcPr>
            <w:tcW w:w="218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12514.1-2005</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十六</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消防软管卷盘</w:t>
      </w:r>
    </w:p>
    <w:tbl>
      <w:tblPr>
        <w:tblStyle w:val="4"/>
        <w:tblW w:w="9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093"/>
        <w:gridCol w:w="2231"/>
        <w:gridCol w:w="917"/>
        <w:gridCol w:w="792"/>
        <w:gridCol w:w="1042"/>
        <w:gridCol w:w="917"/>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耐腐蚀性能</w:t>
            </w:r>
          </w:p>
        </w:tc>
        <w:tc>
          <w:tcPr>
            <w:tcW w:w="223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15090-2005</w:t>
            </w: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软管内径</w:t>
            </w:r>
          </w:p>
        </w:tc>
        <w:tc>
          <w:tcPr>
            <w:tcW w:w="223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15090-2005</w:t>
            </w: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软管外表</w:t>
            </w:r>
          </w:p>
        </w:tc>
        <w:tc>
          <w:tcPr>
            <w:tcW w:w="223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15090-2005</w:t>
            </w: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外观质量</w:t>
            </w:r>
          </w:p>
        </w:tc>
        <w:tc>
          <w:tcPr>
            <w:tcW w:w="223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15090-2005</w:t>
            </w: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结构要求</w:t>
            </w:r>
          </w:p>
        </w:tc>
        <w:tc>
          <w:tcPr>
            <w:tcW w:w="223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15090-2005</w:t>
            </w: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十七</w:t>
      </w:r>
      <w:r>
        <w:rPr>
          <w:rFonts w:hint="eastAsia" w:ascii="楷体_GB2312" w:hAnsi="楷体_GB2312" w:eastAsia="楷体_GB2312" w:cs="楷体_GB2312"/>
          <w:color w:val="auto"/>
          <w:sz w:val="32"/>
          <w:szCs w:val="32"/>
          <w:highlight w:val="none"/>
        </w:rPr>
        <w:t>）消防水带</w:t>
      </w:r>
    </w:p>
    <w:tbl>
      <w:tblPr>
        <w:tblStyle w:val="4"/>
        <w:tblW w:w="9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094"/>
        <w:gridCol w:w="2232"/>
        <w:gridCol w:w="916"/>
        <w:gridCol w:w="791"/>
        <w:gridCol w:w="1042"/>
        <w:gridCol w:w="916"/>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外观质量</w:t>
            </w:r>
          </w:p>
        </w:tc>
        <w:tc>
          <w:tcPr>
            <w:tcW w:w="2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6246-2011</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内径</w:t>
            </w:r>
          </w:p>
        </w:tc>
        <w:tc>
          <w:tcPr>
            <w:tcW w:w="2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6246-2011</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长度</w:t>
            </w:r>
          </w:p>
        </w:tc>
        <w:tc>
          <w:tcPr>
            <w:tcW w:w="2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6246-2011</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水压试验</w:t>
            </w:r>
          </w:p>
        </w:tc>
        <w:tc>
          <w:tcPr>
            <w:tcW w:w="2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6246-2011</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爆破试验</w:t>
            </w:r>
          </w:p>
        </w:tc>
        <w:tc>
          <w:tcPr>
            <w:tcW w:w="2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6246-2011</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0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单位长度质量</w:t>
            </w:r>
          </w:p>
        </w:tc>
        <w:tc>
          <w:tcPr>
            <w:tcW w:w="2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6246-2011</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0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附着强度</w:t>
            </w:r>
          </w:p>
        </w:tc>
        <w:tc>
          <w:tcPr>
            <w:tcW w:w="2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6246-2011</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0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热空气老化性能</w:t>
            </w:r>
          </w:p>
        </w:tc>
        <w:tc>
          <w:tcPr>
            <w:tcW w:w="22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6246-2011</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9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十八</w:t>
      </w:r>
      <w:r>
        <w:rPr>
          <w:rFonts w:hint="eastAsia" w:ascii="楷体_GB2312" w:hAnsi="楷体_GB2312" w:eastAsia="楷体_GB2312" w:cs="楷体_GB2312"/>
          <w:color w:val="auto"/>
          <w:sz w:val="32"/>
          <w:szCs w:val="32"/>
          <w:highlight w:val="none"/>
        </w:rPr>
        <w:t>）消防水枪</w:t>
      </w:r>
    </w:p>
    <w:tbl>
      <w:tblPr>
        <w:tblStyle w:val="4"/>
        <w:tblW w:w="95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089"/>
        <w:gridCol w:w="2227"/>
        <w:gridCol w:w="915"/>
        <w:gridCol w:w="790"/>
        <w:gridCol w:w="1041"/>
        <w:gridCol w:w="91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tblHeader/>
          <w:jc w:val="center"/>
        </w:trPr>
        <w:tc>
          <w:tcPr>
            <w:tcW w:w="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检验项目</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检验方法</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强制性</w:t>
            </w:r>
          </w:p>
        </w:tc>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非强制性</w:t>
            </w:r>
          </w:p>
        </w:tc>
        <w:tc>
          <w:tcPr>
            <w:tcW w:w="104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重要项</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较重</w:t>
            </w:r>
          </w:p>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要项</w:t>
            </w:r>
          </w:p>
        </w:tc>
        <w:tc>
          <w:tcPr>
            <w:tcW w:w="9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68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8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水枪结构要求</w:t>
            </w:r>
          </w:p>
        </w:tc>
        <w:tc>
          <w:tcPr>
            <w:tcW w:w="22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8181-2005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68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8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表面质量</w:t>
            </w:r>
          </w:p>
        </w:tc>
        <w:tc>
          <w:tcPr>
            <w:tcW w:w="22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8181-2005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68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8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密封性能</w:t>
            </w:r>
          </w:p>
        </w:tc>
        <w:tc>
          <w:tcPr>
            <w:tcW w:w="22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8181-2005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68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08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耐水压强度</w:t>
            </w:r>
          </w:p>
        </w:tc>
        <w:tc>
          <w:tcPr>
            <w:tcW w:w="22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8181-2005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68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08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抗跌落性能</w:t>
            </w:r>
          </w:p>
        </w:tc>
        <w:tc>
          <w:tcPr>
            <w:tcW w:w="22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8181-2005</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（十九）</w:t>
      </w:r>
      <w:r>
        <w:rPr>
          <w:rFonts w:hint="eastAsia" w:ascii="楷体_GB2312" w:hAnsi="楷体_GB2312" w:eastAsia="楷体_GB2312" w:cs="楷体_GB2312"/>
          <w:color w:val="auto"/>
          <w:sz w:val="32"/>
          <w:szCs w:val="32"/>
          <w:highlight w:val="none"/>
        </w:rPr>
        <w:t>消防应急灯具</w:t>
      </w:r>
    </w:p>
    <w:tbl>
      <w:tblPr>
        <w:tblStyle w:val="4"/>
        <w:tblW w:w="9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633"/>
        <w:gridCol w:w="1718"/>
        <w:gridCol w:w="923"/>
        <w:gridCol w:w="797"/>
        <w:gridCol w:w="1049"/>
        <w:gridCol w:w="92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6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外壳防护等级</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接地保护</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基本功能试验</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充、放电性能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重复转换性能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电压波动性能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转换电压性能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充、放电耐久性能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绝缘性能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耐压性能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11</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气候环境耐受性能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12</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机械环境耐受性能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13</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14</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爬电距离和电气间隙</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15</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主要部件性能</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标志</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17</w:t>
            </w:r>
          </w:p>
        </w:tc>
        <w:tc>
          <w:tcPr>
            <w:tcW w:w="2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使用说明书</w:t>
            </w:r>
          </w:p>
        </w:tc>
        <w:tc>
          <w:tcPr>
            <w:tcW w:w="17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17945-2010</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二十</w:t>
      </w:r>
      <w:r>
        <w:rPr>
          <w:rFonts w:hint="eastAsia" w:ascii="楷体_GB2312" w:hAnsi="楷体_GB2312" w:eastAsia="楷体_GB2312" w:cs="楷体_GB2312"/>
          <w:color w:val="auto"/>
          <w:sz w:val="32"/>
          <w:szCs w:val="32"/>
          <w:highlight w:val="none"/>
        </w:rPr>
        <w:t>）室内消火栓</w:t>
      </w:r>
    </w:p>
    <w:tbl>
      <w:tblPr>
        <w:tblStyle w:val="4"/>
        <w:tblW w:w="9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342"/>
        <w:gridCol w:w="2187"/>
        <w:gridCol w:w="898"/>
        <w:gridCol w:w="776"/>
        <w:gridCol w:w="1021"/>
        <w:gridCol w:w="898"/>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检验项目</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检验方法</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强制性</w:t>
            </w:r>
          </w:p>
        </w:tc>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非强制性</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重要项</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要项</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外观质量</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3445-2018</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消防接口水压性能</w:t>
            </w:r>
          </w:p>
        </w:tc>
        <w:tc>
          <w:tcPr>
            <w:tcW w:w="2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 xml:space="preserve">GB </w:t>
            </w:r>
            <w:r>
              <w:rPr>
                <w:rFonts w:hint="default" w:ascii="Times New Roman" w:hAnsi="Times New Roman" w:eastAsia="宋体" w:cs="Times New Roman"/>
                <w:color w:val="auto"/>
                <w:sz w:val="21"/>
                <w:szCs w:val="21"/>
                <w:lang w:val="en-US" w:eastAsia="zh-CN"/>
              </w:rPr>
              <w:t>12514.1-2005</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开启高度</w:t>
            </w:r>
          </w:p>
        </w:tc>
        <w:tc>
          <w:tcPr>
            <w:tcW w:w="2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3445-2018</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水压强度</w:t>
            </w:r>
          </w:p>
        </w:tc>
        <w:tc>
          <w:tcPr>
            <w:tcW w:w="2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3445-2018</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3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密封性能</w:t>
            </w:r>
          </w:p>
        </w:tc>
        <w:tc>
          <w:tcPr>
            <w:tcW w:w="2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3445-2018</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2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715"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备注：开启高度不适用于减压、减压稳压型室内消火栓。</w:t>
            </w: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（二十一）室外消火栓</w:t>
      </w:r>
    </w:p>
    <w:tbl>
      <w:tblPr>
        <w:tblStyle w:val="4"/>
        <w:tblW w:w="9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110"/>
        <w:gridCol w:w="2250"/>
        <w:gridCol w:w="925"/>
        <w:gridCol w:w="798"/>
        <w:gridCol w:w="1050"/>
        <w:gridCol w:w="9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外观质量</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4452-2011</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螺纹</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4452-2011</w:t>
            </w: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开启高度</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4452-2011</w:t>
            </w: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进水口连接尺寸</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4452-2011</w:t>
            </w: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c>
          <w:tcPr>
            <w:tcW w:w="9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二十二</w:t>
      </w:r>
      <w:r>
        <w:rPr>
          <w:rFonts w:hint="eastAsia" w:ascii="楷体_GB2312" w:hAnsi="楷体_GB2312" w:eastAsia="楷体_GB2312" w:cs="楷体_GB2312"/>
          <w:color w:val="auto"/>
          <w:sz w:val="32"/>
          <w:szCs w:val="32"/>
          <w:highlight w:val="none"/>
        </w:rPr>
        <w:t>）过滤式消防自救呼吸器</w:t>
      </w:r>
    </w:p>
    <w:tbl>
      <w:tblPr>
        <w:tblStyle w:val="4"/>
        <w:tblW w:w="9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107"/>
        <w:gridCol w:w="2245"/>
        <w:gridCol w:w="922"/>
        <w:gridCol w:w="797"/>
        <w:gridCol w:w="1049"/>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结构</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21976.7-2012</w:t>
            </w:r>
          </w:p>
        </w:tc>
        <w:tc>
          <w:tcPr>
            <w:tcW w:w="9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0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材料阻燃性能</w:t>
            </w:r>
          </w:p>
        </w:tc>
        <w:tc>
          <w:tcPr>
            <w:tcW w:w="224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21976.7-2012</w:t>
            </w: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0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一氧化碳防护性能</w:t>
            </w:r>
          </w:p>
        </w:tc>
        <w:tc>
          <w:tcPr>
            <w:tcW w:w="224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21976.7-2012</w:t>
            </w: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0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连接强度</w:t>
            </w:r>
          </w:p>
        </w:tc>
        <w:tc>
          <w:tcPr>
            <w:tcW w:w="224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21976.7-2012</w:t>
            </w: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二十三</w:t>
      </w:r>
      <w:r>
        <w:rPr>
          <w:rFonts w:hint="eastAsia" w:ascii="楷体_GB2312" w:hAnsi="楷体_GB2312" w:eastAsia="楷体_GB2312" w:cs="楷体_GB2312"/>
          <w:color w:val="auto"/>
          <w:sz w:val="32"/>
          <w:szCs w:val="32"/>
          <w:highlight w:val="none"/>
        </w:rPr>
        <w:t>）消火栓箱</w:t>
      </w:r>
    </w:p>
    <w:tbl>
      <w:tblPr>
        <w:tblStyle w:val="4"/>
        <w:tblW w:w="9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88"/>
        <w:gridCol w:w="1095"/>
        <w:gridCol w:w="2027"/>
        <w:gridCol w:w="1088"/>
        <w:gridCol w:w="892"/>
        <w:gridCol w:w="893"/>
        <w:gridCol w:w="89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8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18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制性</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83" w:type="dxa"/>
            <w:gridSpan w:val="2"/>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外观质量</w:t>
            </w:r>
          </w:p>
        </w:tc>
        <w:tc>
          <w:tcPr>
            <w:tcW w:w="20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14561-2019</w:t>
            </w:r>
          </w:p>
        </w:tc>
        <w:tc>
          <w:tcPr>
            <w:tcW w:w="10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83" w:type="dxa"/>
            <w:gridSpan w:val="2"/>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外形尺寸和极限偏差</w:t>
            </w:r>
          </w:p>
        </w:tc>
        <w:tc>
          <w:tcPr>
            <w:tcW w:w="20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14561-2019</w:t>
            </w:r>
          </w:p>
        </w:tc>
        <w:tc>
          <w:tcPr>
            <w:tcW w:w="10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83" w:type="dxa"/>
            <w:gridSpan w:val="2"/>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箱体刚度</w:t>
            </w:r>
          </w:p>
        </w:tc>
        <w:tc>
          <w:tcPr>
            <w:tcW w:w="20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14561-2019</w:t>
            </w:r>
          </w:p>
        </w:tc>
        <w:tc>
          <w:tcPr>
            <w:tcW w:w="10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3"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83" w:type="dxa"/>
            <w:gridSpan w:val="2"/>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箱门</w:t>
            </w:r>
          </w:p>
        </w:tc>
        <w:tc>
          <w:tcPr>
            <w:tcW w:w="20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14561-2019</w:t>
            </w:r>
          </w:p>
        </w:tc>
        <w:tc>
          <w:tcPr>
            <w:tcW w:w="10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3"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183" w:type="dxa"/>
            <w:gridSpan w:val="2"/>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水带安置</w:t>
            </w:r>
          </w:p>
        </w:tc>
        <w:tc>
          <w:tcPr>
            <w:tcW w:w="20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14561-2019</w:t>
            </w:r>
          </w:p>
        </w:tc>
        <w:tc>
          <w:tcPr>
            <w:tcW w:w="10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1088" w:type="dxa"/>
            <w:vMerge w:val="restart"/>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材料</w:t>
            </w:r>
          </w:p>
        </w:tc>
        <w:tc>
          <w:tcPr>
            <w:tcW w:w="109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箱体材料厚度</w:t>
            </w:r>
          </w:p>
        </w:tc>
        <w:tc>
          <w:tcPr>
            <w:tcW w:w="20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14561-2019</w:t>
            </w:r>
          </w:p>
        </w:tc>
        <w:tc>
          <w:tcPr>
            <w:tcW w:w="10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3"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88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1088" w:type="dxa"/>
            <w:vMerge w:val="continue"/>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9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玻璃厚度</w:t>
            </w:r>
          </w:p>
        </w:tc>
        <w:tc>
          <w:tcPr>
            <w:tcW w:w="202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GB/T 14561-2019</w:t>
            </w:r>
          </w:p>
        </w:tc>
        <w:tc>
          <w:tcPr>
            <w:tcW w:w="108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893"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754" w:type="dxa"/>
            <w:gridSpan w:val="9"/>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备注：玻璃厚度仅适用于</w:t>
            </w:r>
            <w:r>
              <w:rPr>
                <w:rFonts w:hint="default" w:ascii="Times New Roman" w:hAnsi="Times New Roman" w:eastAsia="宋体" w:cs="Times New Roman"/>
                <w:color w:val="auto"/>
                <w:sz w:val="21"/>
                <w:szCs w:val="21"/>
                <w:lang w:eastAsia="zh-CN"/>
              </w:rPr>
              <w:t>镶玻璃箱门</w:t>
            </w:r>
            <w:r>
              <w:rPr>
                <w:rFonts w:hint="default" w:ascii="Times New Roman" w:hAnsi="Times New Roman" w:eastAsia="宋体" w:cs="Times New Roman"/>
                <w:color w:val="auto"/>
                <w:sz w:val="21"/>
                <w:szCs w:val="21"/>
              </w:rPr>
              <w:t>的消火栓箱</w:t>
            </w:r>
            <w:r>
              <w:rPr>
                <w:rFonts w:hint="default" w:ascii="Times New Roman" w:hAnsi="Times New Roman" w:eastAsia="宋体" w:cs="Times New Roman"/>
                <w:color w:val="auto"/>
                <w:sz w:val="21"/>
                <w:szCs w:val="21"/>
                <w:lang w:eastAsia="zh-CN"/>
              </w:rPr>
              <w:t>。</w:t>
            </w:r>
          </w:p>
        </w:tc>
      </w:tr>
    </w:tbl>
    <w:p>
      <w:pPr>
        <w:shd w:val="clear" w:color="auto" w:fill="auto"/>
        <w:adjustRightInd w:val="0"/>
        <w:snapToGrid w:val="0"/>
        <w:spacing w:line="560" w:lineRule="exact"/>
        <w:ind w:firstLine="64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二十四</w:t>
      </w:r>
      <w:r>
        <w:rPr>
          <w:rFonts w:hint="eastAsia" w:ascii="楷体_GB2312" w:hAnsi="楷体_GB2312" w:eastAsia="楷体_GB2312" w:cs="楷体_GB2312"/>
          <w:color w:val="auto"/>
          <w:sz w:val="32"/>
          <w:szCs w:val="32"/>
          <w:highlight w:val="none"/>
        </w:rPr>
        <w:t>）二氧化碳灭火系统</w:t>
      </w:r>
    </w:p>
    <w:tbl>
      <w:tblPr>
        <w:tblStyle w:val="4"/>
        <w:tblW w:w="9607" w:type="dxa"/>
        <w:jc w:val="center"/>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896"/>
        <w:gridCol w:w="1592"/>
        <w:gridCol w:w="1042"/>
        <w:gridCol w:w="854"/>
        <w:gridCol w:w="855"/>
        <w:gridCol w:w="854"/>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1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制性</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灭火剂瓶组/5.2.6 温度循环</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泄漏要求</w:t>
            </w:r>
          </w:p>
        </w:tc>
        <w:tc>
          <w:tcPr>
            <w:tcW w:w="1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16669-2010</w:t>
            </w: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驱动气体瓶组/5.3.6 温度循环泄漏要求</w:t>
            </w:r>
          </w:p>
        </w:tc>
        <w:tc>
          <w:tcPr>
            <w:tcW w:w="1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16669-2010</w:t>
            </w: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喷嘴/5.6.2 结构、尺寸</w:t>
            </w:r>
          </w:p>
        </w:tc>
        <w:tc>
          <w:tcPr>
            <w:tcW w:w="1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16669-2010</w:t>
            </w: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选择阀/5.7.4 强度要求</w:t>
            </w:r>
          </w:p>
        </w:tc>
        <w:tc>
          <w:tcPr>
            <w:tcW w:w="1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16669-2010</w:t>
            </w: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5</w:t>
            </w:r>
          </w:p>
        </w:tc>
        <w:tc>
          <w:tcPr>
            <w:tcW w:w="2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单向阀/5.8.6 反向密封要求</w:t>
            </w:r>
          </w:p>
        </w:tc>
        <w:tc>
          <w:tcPr>
            <w:tcW w:w="1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16669-2010</w:t>
            </w: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w:t>
            </w:r>
          </w:p>
        </w:tc>
        <w:tc>
          <w:tcPr>
            <w:tcW w:w="2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集流管/5.9.4 密封要求</w:t>
            </w:r>
          </w:p>
        </w:tc>
        <w:tc>
          <w:tcPr>
            <w:tcW w:w="1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16669-2010</w:t>
            </w: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7</w:t>
            </w:r>
          </w:p>
        </w:tc>
        <w:tc>
          <w:tcPr>
            <w:tcW w:w="2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信号反馈装置/5.15.2 动作压力</w:t>
            </w:r>
          </w:p>
        </w:tc>
        <w:tc>
          <w:tcPr>
            <w:tcW w:w="1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16669-2010</w:t>
            </w: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w:t>
            </w:r>
          </w:p>
        </w:tc>
        <w:tc>
          <w:tcPr>
            <w:tcW w:w="28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低泄高封阀/5.16.4 动作要求</w:t>
            </w:r>
          </w:p>
        </w:tc>
        <w:tc>
          <w:tcPr>
            <w:tcW w:w="15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 16669-2010</w:t>
            </w:r>
          </w:p>
        </w:tc>
        <w:tc>
          <w:tcPr>
            <w:tcW w:w="10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firstLine="641"/>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eastAsia="zh-CN"/>
        </w:rPr>
        <w:t>（二十五）</w:t>
      </w:r>
      <w:r>
        <w:rPr>
          <w:rFonts w:hint="eastAsia" w:ascii="楷体_GB2312" w:hAnsi="楷体_GB2312" w:eastAsia="楷体_GB2312" w:cs="楷体_GB2312"/>
          <w:color w:val="auto"/>
          <w:sz w:val="32"/>
          <w:szCs w:val="32"/>
          <w:highlight w:val="none"/>
        </w:rPr>
        <w:t>吊顶用防火扣板</w:t>
      </w:r>
    </w:p>
    <w:tbl>
      <w:tblPr>
        <w:tblStyle w:val="4"/>
        <w:tblW w:w="9837" w:type="dxa"/>
        <w:jc w:val="center"/>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78"/>
        <w:gridCol w:w="1550"/>
        <w:gridCol w:w="1985"/>
        <w:gridCol w:w="873"/>
        <w:gridCol w:w="663"/>
        <w:gridCol w:w="873"/>
        <w:gridCol w:w="768"/>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blHeader/>
          <w:jc w:val="center"/>
        </w:trPr>
        <w:tc>
          <w:tcPr>
            <w:tcW w:w="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jc w:val="center"/>
        </w:trPr>
        <w:tc>
          <w:tcPr>
            <w:tcW w:w="67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1</w:t>
            </w:r>
          </w:p>
        </w:tc>
        <w:tc>
          <w:tcPr>
            <w:tcW w:w="157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燃烧性能</w:t>
            </w:r>
            <w:r>
              <w:rPr>
                <w:rFonts w:hint="default" w:ascii="Times New Roman" w:hAnsi="Times New Roman" w:eastAsia="宋体" w:cs="Times New Roman"/>
                <w:color w:val="auto"/>
                <w:sz w:val="21"/>
                <w:szCs w:val="21"/>
                <w:lang w:val="en-US" w:eastAsia="zh-CN"/>
              </w:rPr>
              <w:t>A2级</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不燃性或</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燃烧热值</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GB/T 5464-2010</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或GB/T 14402-2007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67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57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单体燃烧试验</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20284-2006</w:t>
            </w: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78" w:hRule="atLeast"/>
          <w:jc w:val="center"/>
        </w:trPr>
        <w:tc>
          <w:tcPr>
            <w:tcW w:w="67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w:t>
            </w:r>
          </w:p>
        </w:tc>
        <w:tc>
          <w:tcPr>
            <w:tcW w:w="157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燃烧性能</w:t>
            </w:r>
            <w:r>
              <w:rPr>
                <w:rFonts w:hint="default" w:ascii="Times New Roman" w:hAnsi="Times New Roman" w:eastAsia="宋体" w:cs="Times New Roman"/>
                <w:color w:val="auto"/>
                <w:sz w:val="21"/>
                <w:szCs w:val="21"/>
                <w:lang w:val="en-US" w:eastAsia="zh-CN"/>
              </w:rPr>
              <w:t>B1级</w:t>
            </w:r>
          </w:p>
        </w:tc>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单体燃烧试验</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20284-2006</w:t>
            </w: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78" w:hRule="atLeast"/>
          <w:jc w:val="center"/>
        </w:trPr>
        <w:tc>
          <w:tcPr>
            <w:tcW w:w="67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5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15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可燃性</w:t>
            </w:r>
          </w:p>
        </w:tc>
        <w:tc>
          <w:tcPr>
            <w:tcW w:w="19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8626-2007</w:t>
            </w: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7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c>
          <w:tcPr>
            <w:tcW w:w="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8" w:hRule="atLeast"/>
          <w:jc w:val="center"/>
        </w:trPr>
        <w:tc>
          <w:tcPr>
            <w:tcW w:w="9837"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备注：根据样品标称燃烧性能等级进行检测，并在抽查报告中说明。</w:t>
            </w: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二十六</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耐火石膏板</w:t>
      </w:r>
    </w:p>
    <w:tbl>
      <w:tblPr>
        <w:tblStyle w:val="4"/>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555"/>
        <w:gridCol w:w="1775"/>
        <w:gridCol w:w="1785"/>
        <w:gridCol w:w="886"/>
        <w:gridCol w:w="654"/>
        <w:gridCol w:w="861"/>
        <w:gridCol w:w="64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33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1</w:t>
            </w:r>
          </w:p>
        </w:tc>
        <w:tc>
          <w:tcPr>
            <w:tcW w:w="155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燃烧性能</w:t>
            </w:r>
            <w:r>
              <w:rPr>
                <w:rFonts w:hint="default" w:ascii="Times New Roman" w:hAnsi="Times New Roman" w:eastAsia="宋体" w:cs="Times New Roman"/>
                <w:color w:val="auto"/>
                <w:sz w:val="21"/>
                <w:szCs w:val="21"/>
                <w:lang w:val="en-US" w:eastAsia="zh-CN"/>
              </w:rPr>
              <w:t>A2级</w:t>
            </w:r>
          </w:p>
        </w:tc>
        <w:tc>
          <w:tcPr>
            <w:tcW w:w="1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不燃性或燃烧</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热值</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GB/T 5464-2010</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或GB/T 14402-2007</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155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单体燃烧试验</w:t>
            </w:r>
          </w:p>
        </w:tc>
        <w:tc>
          <w:tcPr>
            <w:tcW w:w="17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20284-2006</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w:t>
            </w:r>
          </w:p>
        </w:tc>
        <w:tc>
          <w:tcPr>
            <w:tcW w:w="15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燃烧性能</w:t>
            </w:r>
            <w:r>
              <w:rPr>
                <w:rFonts w:hint="default" w:ascii="Times New Roman" w:hAnsi="Times New Roman" w:eastAsia="宋体" w:cs="Times New Roman"/>
                <w:color w:val="auto"/>
                <w:sz w:val="21"/>
                <w:szCs w:val="21"/>
                <w:lang w:val="en-US" w:eastAsia="zh-CN"/>
              </w:rPr>
              <w:t>B1级</w:t>
            </w:r>
          </w:p>
        </w:tc>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单体燃烧试验</w:t>
            </w:r>
          </w:p>
        </w:tc>
        <w:tc>
          <w:tcPr>
            <w:tcW w:w="17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20284-2006</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4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15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17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可燃性</w:t>
            </w:r>
          </w:p>
        </w:tc>
        <w:tc>
          <w:tcPr>
            <w:tcW w:w="17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8626-2007</w:t>
            </w:r>
          </w:p>
        </w:tc>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4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9776"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备注：根据样品标称燃烧性能等级进行检测，并在抽查报告中说明。</w:t>
            </w: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eastAsia="zh-CN"/>
        </w:rPr>
        <w:t>（二十七）</w:t>
      </w:r>
      <w:r>
        <w:rPr>
          <w:rFonts w:hint="eastAsia" w:ascii="楷体_GB2312" w:hAnsi="楷体_GB2312" w:eastAsia="楷体_GB2312" w:cs="楷体_GB2312"/>
          <w:color w:val="auto"/>
          <w:sz w:val="32"/>
          <w:szCs w:val="32"/>
          <w:highlight w:val="none"/>
        </w:rPr>
        <w:t>阻燃板</w:t>
      </w:r>
    </w:p>
    <w:tbl>
      <w:tblPr>
        <w:tblStyle w:val="4"/>
        <w:tblW w:w="9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639"/>
        <w:gridCol w:w="1586"/>
        <w:gridCol w:w="1830"/>
        <w:gridCol w:w="885"/>
        <w:gridCol w:w="660"/>
        <w:gridCol w:w="915"/>
        <w:gridCol w:w="720"/>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blHeader/>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32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6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1</w:t>
            </w:r>
          </w:p>
        </w:tc>
        <w:tc>
          <w:tcPr>
            <w:tcW w:w="16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燃烧性能</w:t>
            </w:r>
            <w:r>
              <w:rPr>
                <w:rFonts w:hint="default" w:ascii="Times New Roman" w:hAnsi="Times New Roman" w:eastAsia="宋体" w:cs="Times New Roman"/>
                <w:color w:val="auto"/>
                <w:sz w:val="21"/>
                <w:szCs w:val="21"/>
                <w:lang w:val="en-US" w:eastAsia="zh-CN"/>
              </w:rPr>
              <w:t>B1级</w:t>
            </w:r>
          </w:p>
        </w:tc>
        <w:tc>
          <w:tcPr>
            <w:tcW w:w="15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单体燃烧试验</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20284-2006</w:t>
            </w:r>
          </w:p>
        </w:tc>
        <w:tc>
          <w:tcPr>
            <w:tcW w:w="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663"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163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15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可燃性</w:t>
            </w:r>
          </w:p>
        </w:tc>
        <w:tc>
          <w:tcPr>
            <w:tcW w:w="1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8626-2007</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6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w:t>
            </w:r>
          </w:p>
        </w:tc>
        <w:tc>
          <w:tcPr>
            <w:tcW w:w="16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燃烧性能</w:t>
            </w:r>
            <w:r>
              <w:rPr>
                <w:rFonts w:hint="default" w:ascii="Times New Roman" w:hAnsi="Times New Roman" w:eastAsia="宋体" w:cs="Times New Roman"/>
                <w:color w:val="auto"/>
                <w:sz w:val="21"/>
                <w:szCs w:val="21"/>
                <w:lang w:val="en-US" w:eastAsia="zh-CN"/>
              </w:rPr>
              <w:t>B2级</w:t>
            </w:r>
          </w:p>
        </w:tc>
        <w:tc>
          <w:tcPr>
            <w:tcW w:w="15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单体燃烧试验</w:t>
            </w:r>
          </w:p>
        </w:tc>
        <w:tc>
          <w:tcPr>
            <w:tcW w:w="1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20284-2006</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4" w:hRule="atLeast"/>
          <w:jc w:val="center"/>
        </w:trPr>
        <w:tc>
          <w:tcPr>
            <w:tcW w:w="6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16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15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可燃性</w:t>
            </w:r>
          </w:p>
        </w:tc>
        <w:tc>
          <w:tcPr>
            <w:tcW w:w="1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GB</w:t>
            </w:r>
            <w:r>
              <w:rPr>
                <w:rFonts w:hint="default" w:ascii="Times New Roman" w:hAnsi="Times New Roman" w:eastAsia="宋体" w:cs="Times New Roman"/>
                <w:color w:val="auto"/>
                <w:sz w:val="21"/>
                <w:szCs w:val="21"/>
                <w:lang w:val="en-US" w:eastAsia="zh-CN"/>
              </w:rPr>
              <w:t>/T 8626-2007</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c>
          <w:tcPr>
            <w:tcW w:w="8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jc w:val="center"/>
        </w:trPr>
        <w:tc>
          <w:tcPr>
            <w:tcW w:w="9795"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备注：根据样品标称燃烧性能等级进行检测，并在抽查报告中说明。</w:t>
            </w:r>
          </w:p>
        </w:tc>
      </w:tr>
    </w:tbl>
    <w:p>
      <w:pPr>
        <w:shd w:val="clear" w:color="auto" w:fill="auto"/>
        <w:adjustRightInd w:val="0"/>
        <w:snapToGrid w:val="0"/>
        <w:spacing w:line="560" w:lineRule="exact"/>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（二十八）</w:t>
      </w:r>
      <w:r>
        <w:rPr>
          <w:rFonts w:hint="eastAsia" w:ascii="楷体_GB2312" w:hAnsi="楷体_GB2312" w:eastAsia="楷体_GB2312" w:cs="楷体_GB2312"/>
          <w:color w:val="auto"/>
          <w:sz w:val="32"/>
          <w:szCs w:val="32"/>
          <w:highlight w:val="none"/>
          <w:lang w:eastAsia="zh-CN"/>
        </w:rPr>
        <w:t>灭火毯</w:t>
      </w:r>
    </w:p>
    <w:tbl>
      <w:tblPr>
        <w:tblStyle w:val="4"/>
        <w:tblW w:w="9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292"/>
        <w:gridCol w:w="1980"/>
        <w:gridCol w:w="905"/>
        <w:gridCol w:w="782"/>
        <w:gridCol w:w="1029"/>
        <w:gridCol w:w="90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外观与结构</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XF 1205-2014</w:t>
            </w:r>
          </w:p>
        </w:tc>
        <w:tc>
          <w:tcPr>
            <w:tcW w:w="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2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尺寸</w:t>
            </w:r>
          </w:p>
        </w:tc>
        <w:tc>
          <w:tcPr>
            <w:tcW w:w="198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XF 1205-2014</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0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2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质量</w:t>
            </w:r>
          </w:p>
        </w:tc>
        <w:tc>
          <w:tcPr>
            <w:tcW w:w="198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XF 1205-2014</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2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毯面的干态断裂强力</w:t>
            </w:r>
          </w:p>
        </w:tc>
        <w:tc>
          <w:tcPr>
            <w:tcW w:w="198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XF 1205-2014</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22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手持件及包边材料的阻燃性能</w:t>
            </w:r>
          </w:p>
        </w:tc>
        <w:tc>
          <w:tcPr>
            <w:tcW w:w="198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XF 1205-2014</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7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229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 缝纫线的耐高温性能</w:t>
            </w:r>
          </w:p>
        </w:tc>
        <w:tc>
          <w:tcPr>
            <w:tcW w:w="198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XF 1205-2014</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82"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2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0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shd w:val="clear" w:color="auto" w:fill="auto"/>
        <w:adjustRightInd w:val="0"/>
        <w:snapToGrid w:val="0"/>
        <w:spacing w:line="560" w:lineRule="exact"/>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二十九</w:t>
      </w:r>
      <w:r>
        <w:rPr>
          <w:rFonts w:hint="eastAsia" w:ascii="楷体_GB2312" w:hAnsi="楷体_GB2312" w:eastAsia="楷体_GB2312" w:cs="楷体_GB2312"/>
          <w:color w:val="auto"/>
          <w:sz w:val="32"/>
          <w:szCs w:val="32"/>
          <w:highlight w:val="none"/>
        </w:rPr>
        <w:t>）家用可燃气体探测器</w:t>
      </w:r>
    </w:p>
    <w:tbl>
      <w:tblPr>
        <w:tblStyle w:val="4"/>
        <w:tblW w:w="9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110"/>
        <w:gridCol w:w="2251"/>
        <w:gridCol w:w="925"/>
        <w:gridCol w:w="798"/>
        <w:gridCol w:w="1050"/>
        <w:gridCol w:w="9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报警动作值试验</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GB 15322.2-2019</w:t>
            </w:r>
          </w:p>
        </w:tc>
        <w:tc>
          <w:tcPr>
            <w:tcW w:w="9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方位试验</w:t>
            </w:r>
          </w:p>
        </w:tc>
        <w:tc>
          <w:tcPr>
            <w:tcW w:w="225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GB 15322.2-2019</w:t>
            </w: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绝缘电阻试验</w:t>
            </w:r>
          </w:p>
        </w:tc>
        <w:tc>
          <w:tcPr>
            <w:tcW w:w="225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GB 15322.2-2019</w:t>
            </w: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w:t>
            </w:r>
          </w:p>
        </w:tc>
        <w:tc>
          <w:tcPr>
            <w:tcW w:w="211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跌落试验</w:t>
            </w:r>
          </w:p>
        </w:tc>
        <w:tc>
          <w:tcPr>
            <w:tcW w:w="2251"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GB 15322.2-2019</w:t>
            </w: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8"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三十</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rPr>
        <w:t>消防头盔</w:t>
      </w:r>
    </w:p>
    <w:tbl>
      <w:tblPr>
        <w:tblStyle w:val="4"/>
        <w:tblW w:w="9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115"/>
        <w:gridCol w:w="2254"/>
        <w:gridCol w:w="926"/>
        <w:gridCol w:w="800"/>
        <w:gridCol w:w="1053"/>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1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1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低温下最大冲击力</w:t>
            </w:r>
          </w:p>
        </w:tc>
        <w:tc>
          <w:tcPr>
            <w:tcW w:w="22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XF 44-2015</w:t>
            </w:r>
          </w:p>
        </w:tc>
        <w:tc>
          <w:tcPr>
            <w:tcW w:w="9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115" w:type="dxa"/>
            <w:noWrap w:val="0"/>
            <w:vAlign w:val="top"/>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低温下耐穿透性能</w:t>
            </w:r>
          </w:p>
        </w:tc>
        <w:tc>
          <w:tcPr>
            <w:tcW w:w="22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XF 44-2015</w:t>
            </w:r>
          </w:p>
        </w:tc>
        <w:tc>
          <w:tcPr>
            <w:tcW w:w="92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0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69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11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电绝缘性能</w:t>
            </w:r>
          </w:p>
        </w:tc>
        <w:tc>
          <w:tcPr>
            <w:tcW w:w="2254"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XF 44-2015</w:t>
            </w:r>
          </w:p>
        </w:tc>
        <w:tc>
          <w:tcPr>
            <w:tcW w:w="92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800"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5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2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2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keepNext w:val="0"/>
        <w:keepLines w:val="0"/>
        <w:pageBreakBefore w:val="0"/>
        <w:widowControl w:val="0"/>
        <w:shd w:val="clear" w:color="auto" w:fill="auto"/>
        <w:kinsoku/>
        <w:wordWrap/>
        <w:overflowPunct/>
        <w:topLinePunct w:val="0"/>
        <w:autoSpaceDE/>
        <w:autoSpaceDN/>
        <w:bidi w:val="0"/>
        <w:adjustRightInd w:val="0"/>
        <w:snapToGrid w:val="0"/>
        <w:spacing w:line="600" w:lineRule="exact"/>
        <w:ind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三十一</w:t>
      </w:r>
      <w:r>
        <w:rPr>
          <w:rFonts w:hint="eastAsia" w:ascii="楷体_GB2312" w:hAnsi="楷体_GB2312" w:eastAsia="楷体_GB2312" w:cs="楷体_GB2312"/>
          <w:color w:val="auto"/>
          <w:sz w:val="32"/>
          <w:szCs w:val="32"/>
          <w:highlight w:val="none"/>
        </w:rPr>
        <w:t>）消防用防坠落装备（安全绳）</w:t>
      </w:r>
    </w:p>
    <w:tbl>
      <w:tblPr>
        <w:tblStyle w:val="4"/>
        <w:tblW w:w="9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097"/>
        <w:gridCol w:w="2236"/>
        <w:gridCol w:w="919"/>
        <w:gridCol w:w="793"/>
        <w:gridCol w:w="1045"/>
        <w:gridCol w:w="91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blHeader/>
          <w:jc w:val="center"/>
        </w:trPr>
        <w:tc>
          <w:tcPr>
            <w:tcW w:w="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检验项目</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检验方法</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强制性</w:t>
            </w:r>
          </w:p>
        </w:tc>
        <w:tc>
          <w:tcPr>
            <w:tcW w:w="7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非强制性</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重要项</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较重</w:t>
            </w:r>
          </w:p>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要项</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黑体" w:hAnsi="黑体" w:eastAsia="黑体" w:cs="黑体"/>
                <w:color w:val="auto"/>
                <w:sz w:val="21"/>
                <w:szCs w:val="21"/>
              </w:rPr>
            </w:pPr>
            <w:r>
              <w:rPr>
                <w:rFonts w:hint="eastAsia" w:ascii="黑体" w:hAnsi="黑体" w:eastAsia="黑体" w:cs="黑体"/>
                <w:color w:val="auto"/>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6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直径</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XF 494-2004</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68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209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最小破断强度</w:t>
            </w:r>
          </w:p>
        </w:tc>
        <w:tc>
          <w:tcPr>
            <w:tcW w:w="223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XF 494-2004</w:t>
            </w:r>
          </w:p>
        </w:tc>
        <w:tc>
          <w:tcPr>
            <w:tcW w:w="9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jc w:val="center"/>
        </w:trPr>
        <w:tc>
          <w:tcPr>
            <w:tcW w:w="68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w:t>
            </w:r>
          </w:p>
        </w:tc>
        <w:tc>
          <w:tcPr>
            <w:tcW w:w="2097"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延伸率</w:t>
            </w:r>
          </w:p>
        </w:tc>
        <w:tc>
          <w:tcPr>
            <w:tcW w:w="2236"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XF 494-2004</w:t>
            </w:r>
          </w:p>
        </w:tc>
        <w:tc>
          <w:tcPr>
            <w:tcW w:w="9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93"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1045"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c>
          <w:tcPr>
            <w:tcW w:w="919" w:type="dxa"/>
            <w:noWrap w:val="0"/>
            <w:vAlign w:val="center"/>
          </w:tcPr>
          <w:p>
            <w:pPr>
              <w:adjustRightInd w:val="0"/>
              <w:snapToGrid w:val="0"/>
              <w:spacing w:line="360" w:lineRule="exact"/>
              <w:jc w:val="center"/>
              <w:rPr>
                <w:rFonts w:hint="default" w:ascii="Times New Roman" w:hAnsi="Times New Roman" w:eastAsia="宋体" w:cs="Times New Roman"/>
                <w:color w:val="auto"/>
                <w:sz w:val="21"/>
                <w:szCs w:val="21"/>
              </w:rPr>
            </w:pPr>
          </w:p>
        </w:tc>
      </w:tr>
    </w:tbl>
    <w:p>
      <w:pPr>
        <w:keepNext w:val="0"/>
        <w:keepLines w:val="0"/>
        <w:pageBreakBefore w:val="0"/>
        <w:shd w:val="clear" w:color="auto" w:fill="auto"/>
        <w:kinsoku/>
        <w:wordWrap/>
        <w:overflowPunct/>
        <w:topLinePunct w:val="0"/>
        <w:bidi w:val="0"/>
        <w:spacing w:line="60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三、判定规则</w:t>
      </w:r>
    </w:p>
    <w:p>
      <w:pPr>
        <w:keepNext w:val="0"/>
        <w:keepLines w:val="0"/>
        <w:pageBreakBefore w:val="0"/>
        <w:shd w:val="clear" w:color="auto" w:fill="auto"/>
        <w:kinsoku/>
        <w:wordWrap/>
        <w:overflowPunct/>
        <w:topLinePunct w:val="0"/>
        <w:bidi w:val="0"/>
        <w:spacing w:line="600" w:lineRule="exact"/>
        <w:ind w:firstLine="640" w:firstLineChars="200"/>
        <w:textAlignment w:val="auto"/>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color w:val="auto"/>
          <w:sz w:val="32"/>
          <w:szCs w:val="32"/>
          <w:highlight w:val="none"/>
        </w:rPr>
        <w:t>（一）</w:t>
      </w:r>
      <w:r>
        <w:rPr>
          <w:rFonts w:hint="eastAsia" w:ascii="楷体_GB2312" w:hAnsi="楷体_GB2312" w:eastAsia="楷体_GB2312" w:cs="楷体_GB2312"/>
          <w:color w:val="auto"/>
          <w:kern w:val="0"/>
          <w:sz w:val="32"/>
          <w:szCs w:val="32"/>
          <w:highlight w:val="none"/>
        </w:rPr>
        <w:t>依据标准</w:t>
      </w:r>
    </w:p>
    <w:p>
      <w:pPr>
        <w:keepNext w:val="0"/>
        <w:keepLines w:val="0"/>
        <w:pageBreakBefore w:val="0"/>
        <w:shd w:val="clear" w:color="auto" w:fill="auto"/>
        <w:kinsoku/>
        <w:wordWrap/>
        <w:overflowPunct/>
        <w:topLinePunct w:val="0"/>
        <w:bidi w:val="0"/>
        <w:adjustRightInd w:val="0"/>
        <w:snapToGrid w:val="0"/>
        <w:spacing w:line="600" w:lineRule="exact"/>
        <w:ind w:firstLine="640"/>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强制性标准</w:t>
      </w:r>
      <w:r>
        <w:rPr>
          <w:rFonts w:hint="default" w:ascii="Times New Roman" w:hAnsi="Times New Roman" w:cs="Times New Roman"/>
          <w:color w:val="auto"/>
          <w:sz w:val="32"/>
          <w:szCs w:val="32"/>
          <w:highlight w:val="none"/>
          <w:lang w:eastAsia="zh-CN"/>
        </w:rPr>
        <w:t>。</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 4715-2005《点型感烟火灾探测器》</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16809-2008《防火窗》</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15930-2007《建筑通风和排烟系统用防火阀门》</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14102-2005《防火卷帘》</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 4717-2005《火灾报警控制器》</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 4716-2005《点型感温火灾探测器》</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 14287.1-2014《电气火灾监控系统 第1部分：电气火灾监控设备》</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 14287.2-2014《电气火灾监控系统 第2部分：</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"http://standard.sist.org.cn/StdSearch/stdDetail.aspx?AppID=GB%2014287.2-2014&amp;v=14287$" \t "http://standard.sist.org.cn/StdSearch/_blank"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rPr>
        <w:t>剩余电流式电气火灾监控探测器</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 14287.3-2014《电气火灾监控系统 第1部分：测温式电气火灾监控探测器》</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19880-2005《手动火灾报警按钮》</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 16808-2008《</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"http://standard.sist.org.cn/StdSearch/stdDetail.aspx?AppID=GB%2016808-2008&amp;v=16808$" \t "http://standard.sist.org.cn/StdSearch/_blank"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rPr>
        <w:t>可燃气体报警控制器</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 5135.1-2019《自动喷水灭火系统 第1部分：洒水喷头》</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4351.1-2005《手提式灭火器 第1部分：性能和结构要求》</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3446-2013《消防水泵接合器》</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12514.1-2005《消防接口 第1部分：消防接口通用技术条件》</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12514.2-2006《消防接口 第2部分：内扣式消防接口型式和基本参数》</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12514.3-2006《消防接口 第3部分：卡式消防接口型式和基本参数》</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12514.4-2006《消防接口 第4部分：螺纹式消防接口型式和基本参数》</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15090－2005《消防软管卷盘》</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6246-2011《消防水带》</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8181－2005《消防水枪》</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17945-2010《消防应急照明和疏散指示系统》</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3445-2018《室内消火栓》</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4452-2011《室外消火栓》</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21976.7-2012《建筑火灾逃生避难器材 第7部分：过滤式消防自救呼吸器》</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16669-2010《</w:t>
      </w:r>
      <w:r>
        <w:rPr>
          <w:rFonts w:hint="default" w:ascii="Times New Roman" w:hAnsi="Times New Roman" w:eastAsia="仿宋_GB2312" w:cs="Times New Roman"/>
          <w:color w:val="auto"/>
          <w:kern w:val="2"/>
          <w:sz w:val="32"/>
          <w:szCs w:val="32"/>
          <w:highlight w:val="none"/>
          <w:lang w:val="en-US" w:eastAsia="zh-CN" w:bidi="ar-SA"/>
        </w:rPr>
        <w:fldChar w:fldCharType="begin"/>
      </w:r>
      <w:r>
        <w:rPr>
          <w:rFonts w:hint="default" w:ascii="Times New Roman" w:hAnsi="Times New Roman" w:eastAsia="仿宋_GB2312" w:cs="Times New Roman"/>
          <w:color w:val="auto"/>
          <w:kern w:val="2"/>
          <w:sz w:val="32"/>
          <w:szCs w:val="32"/>
          <w:highlight w:val="none"/>
          <w:lang w:val="en-US" w:eastAsia="zh-CN" w:bidi="ar-SA"/>
        </w:rPr>
        <w:instrText xml:space="preserve"> HYPERLINK "https://gf.1190119.com/list-166.htm" </w:instrText>
      </w:r>
      <w:r>
        <w:rPr>
          <w:rFonts w:hint="default" w:ascii="Times New Roman" w:hAnsi="Times New Roman" w:eastAsia="仿宋_GB2312" w:cs="Times New Roman"/>
          <w:color w:val="auto"/>
          <w:kern w:val="2"/>
          <w:sz w:val="32"/>
          <w:szCs w:val="32"/>
          <w:highlight w:val="none"/>
          <w:lang w:val="en-US" w:eastAsia="zh-CN" w:bidi="ar-SA"/>
        </w:rPr>
        <w:fldChar w:fldCharType="separate"/>
      </w:r>
      <w:r>
        <w:rPr>
          <w:rFonts w:hint="default" w:ascii="Times New Roman" w:hAnsi="Times New Roman" w:eastAsia="仿宋_GB2312" w:cs="Times New Roman"/>
          <w:color w:val="auto"/>
          <w:kern w:val="2"/>
          <w:sz w:val="32"/>
          <w:szCs w:val="32"/>
          <w:highlight w:val="none"/>
          <w:lang w:val="en-US" w:eastAsia="zh-CN" w:bidi="ar-SA"/>
        </w:rPr>
        <w:t xml:space="preserve">二氧化碳灭火系统及部件通用技术条件》 </w:t>
      </w:r>
      <w:r>
        <w:rPr>
          <w:rFonts w:hint="default" w:ascii="Times New Roman" w:hAnsi="Times New Roman" w:eastAsia="仿宋_GB2312" w:cs="Times New Roman"/>
          <w:color w:val="auto"/>
          <w:kern w:val="2"/>
          <w:sz w:val="32"/>
          <w:szCs w:val="32"/>
          <w:highlight w:val="none"/>
          <w:lang w:val="en-US" w:eastAsia="zh-CN" w:bidi="ar-SA"/>
        </w:rPr>
        <w:fldChar w:fldCharType="end"/>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8624-2012《建筑材料及制品燃烧性能分级》</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XF 1205-2014《灭火毯》</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 15322.2-2019《可燃气体探测器 第2部分：家用可燃气体探测器》</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XF 44-2015《消防头盔》</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XF 494-2004《消防用防坠落装备》</w:t>
      </w:r>
    </w:p>
    <w:p>
      <w:pPr>
        <w:keepNext w:val="0"/>
        <w:keepLines w:val="0"/>
        <w:pageBreakBefore w:val="0"/>
        <w:shd w:val="clear" w:color="auto" w:fill="auto"/>
        <w:kinsoku/>
        <w:wordWrap/>
        <w:overflowPunct/>
        <w:topLinePunct w:val="0"/>
        <w:bidi w:val="0"/>
        <w:adjustRightInd w:val="0"/>
        <w:snapToGrid w:val="0"/>
        <w:spacing w:line="600" w:lineRule="exact"/>
        <w:ind w:firstLine="64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w:t>
      </w:r>
      <w:r>
        <w:rPr>
          <w:rFonts w:hint="eastAsia" w:ascii="Times New Roman" w:hAnsi="Times New Roman"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推荐性标准</w:t>
      </w:r>
      <w:r>
        <w:rPr>
          <w:rFonts w:hint="default" w:ascii="Times New Roman" w:hAnsi="Times New Roman" w:cs="Times New Roman"/>
          <w:color w:val="auto"/>
          <w:sz w:val="32"/>
          <w:szCs w:val="32"/>
          <w:highlight w:val="none"/>
          <w:lang w:eastAsia="zh-CN"/>
        </w:rPr>
        <w:t>。</w:t>
      </w:r>
    </w:p>
    <w:p>
      <w:pPr>
        <w:keepNext w:val="0"/>
        <w:keepLines w:val="0"/>
        <w:pageBreakBefore w:val="0"/>
        <w:widowControl/>
        <w:shd w:val="clear" w:color="auto" w:fill="auto"/>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GB/T 14561-2019《消火栓箱》</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GB/T 5464-2010《建筑材料不燃性试验方法》</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GB/T 14402-2007《建筑材料及制品的燃烧性能燃烧热值的测定》</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GB/T 20284-2006《建筑材料或制品的单体燃烧试验》</w:t>
      </w:r>
    </w:p>
    <w:p>
      <w:pPr>
        <w:keepNext w:val="0"/>
        <w:keepLines w:val="0"/>
        <w:pageBreakBefore w:val="0"/>
        <w:widowControl w:val="0"/>
        <w:shd w:val="clear" w:color="auto" w:fill="auto"/>
        <w:kinsoku/>
        <w:wordWrap/>
        <w:overflowPunct/>
        <w:topLinePunct w:val="0"/>
        <w:bidi w:val="0"/>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仿宋_GB2312" w:cs="Times New Roman"/>
          <w:color w:val="auto"/>
          <w:kern w:val="2"/>
          <w:sz w:val="32"/>
          <w:szCs w:val="32"/>
          <w:highlight w:val="none"/>
          <w:lang w:val="en-US" w:eastAsia="zh-CN" w:bidi="ar-SA"/>
        </w:rPr>
        <w:t>GB/T 8626-2007《建筑材料可燃性试验方法》</w:t>
      </w:r>
    </w:p>
    <w:p>
      <w:pPr>
        <w:keepNext w:val="0"/>
        <w:keepLines w:val="0"/>
        <w:pageBreakBefore w:val="0"/>
        <w:shd w:val="clear" w:color="auto" w:fill="auto"/>
        <w:kinsoku/>
        <w:wordWrap/>
        <w:overflowPunct/>
        <w:topLinePunct w:val="0"/>
        <w:bidi w:val="0"/>
        <w:spacing w:beforeLines="0" w:afterLines="0"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i w:val="0"/>
          <w:caps w:val="0"/>
          <w:color w:val="auto"/>
          <w:spacing w:val="0"/>
          <w:kern w:val="0"/>
          <w:sz w:val="32"/>
          <w:szCs w:val="32"/>
          <w:highlight w:val="none"/>
          <w:lang w:val="en-US" w:eastAsia="zh-CN" w:bidi="ar"/>
        </w:rPr>
        <w:t>现行有效的企业标准、团体标准、地方标准及产品明示质量要求。</w:t>
      </w:r>
    </w:p>
    <w:p>
      <w:pPr>
        <w:keepNext w:val="0"/>
        <w:keepLines w:val="0"/>
        <w:pageBreakBefore w:val="0"/>
        <w:widowControl/>
        <w:shd w:val="clear" w:color="auto" w:fill="auto"/>
        <w:kinsoku/>
        <w:wordWrap/>
        <w:overflowPunct/>
        <w:topLinePunct w:val="0"/>
        <w:bidi w:val="0"/>
        <w:spacing w:line="600" w:lineRule="exact"/>
        <w:ind w:firstLine="640" w:firstLineChars="200"/>
        <w:textAlignment w:val="auto"/>
        <w:rPr>
          <w:rFonts w:hint="eastAsia" w:ascii="楷体_GB2312" w:hAnsi="楷体_GB2312" w:eastAsia="楷体_GB2312" w:cs="楷体_GB2312"/>
          <w:bCs/>
          <w:color w:val="auto"/>
          <w:kern w:val="0"/>
          <w:sz w:val="32"/>
          <w:szCs w:val="32"/>
          <w:highlight w:val="none"/>
        </w:rPr>
      </w:pPr>
      <w:r>
        <w:rPr>
          <w:rFonts w:hint="eastAsia" w:ascii="楷体_GB2312" w:hAnsi="楷体_GB2312" w:eastAsia="楷体_GB2312" w:cs="楷体_GB2312"/>
          <w:bCs/>
          <w:color w:val="auto"/>
          <w:kern w:val="0"/>
          <w:sz w:val="32"/>
          <w:szCs w:val="32"/>
          <w:highlight w:val="none"/>
        </w:rPr>
        <w:t>（二）判定原则</w:t>
      </w:r>
    </w:p>
    <w:p>
      <w:pPr>
        <w:keepNext w:val="0"/>
        <w:keepLines w:val="0"/>
        <w:pageBreakBefore w:val="0"/>
        <w:shd w:val="clear" w:color="auto" w:fill="auto"/>
        <w:kinsoku/>
        <w:wordWrap/>
        <w:overflowPunct/>
        <w:topLinePunct w:val="0"/>
        <w:bidi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经检验，检验项目全部合格，判定为抽取的样本所检项目未检出不合格；检验项目中任一项或一项以上不合格，判定为被抽查产品不合格。</w:t>
      </w:r>
    </w:p>
    <w:p>
      <w:pPr>
        <w:keepNext w:val="0"/>
        <w:keepLines w:val="0"/>
        <w:pageBreakBefore w:val="0"/>
        <w:shd w:val="clear" w:color="auto" w:fill="auto"/>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当被检样品明示的质量要求优于监督抽查实施细则中依据的标准要求时，应按被检样品明示的质量要求判定；</w:t>
      </w:r>
    </w:p>
    <w:p>
      <w:pPr>
        <w:keepNext w:val="0"/>
        <w:keepLines w:val="0"/>
        <w:pageBreakBefore w:val="0"/>
        <w:shd w:val="clear" w:color="auto" w:fill="auto"/>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shd w:val="clear" w:color="auto" w:fill="auto"/>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shd w:val="clear" w:color="auto" w:fill="auto"/>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shd w:val="clear" w:color="auto" w:fill="auto"/>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当被检样品未能提供有效的企业标准时，按相关国家或行业标准进行判定；</w:t>
      </w:r>
    </w:p>
    <w:p>
      <w:pPr>
        <w:keepNext w:val="0"/>
        <w:keepLines w:val="0"/>
        <w:pageBreakBefore w:val="0"/>
        <w:widowControl w:val="0"/>
        <w:shd w:val="clear" w:color="auto" w:fill="auto"/>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shd w:val="clear" w:color="auto" w:fill="auto"/>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按照产品质量相关法律法规的规定判定。</w:t>
      </w:r>
    </w:p>
    <w:p>
      <w:pPr>
        <w:keepNext w:val="0"/>
        <w:keepLines w:val="0"/>
        <w:pageBreakBefore w:val="0"/>
        <w:shd w:val="clear" w:color="auto" w:fill="auto"/>
        <w:kinsoku/>
        <w:wordWrap/>
        <w:overflowPunct/>
        <w:topLinePunct w:val="0"/>
        <w:autoSpaceDE w:val="0"/>
        <w:autoSpaceDN w:val="0"/>
        <w:bidi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bidi="ar-SA"/>
        </w:rPr>
      </w:pPr>
      <w:r>
        <w:rPr>
          <w:rFonts w:hint="default" w:ascii="Times New Roman" w:hAnsi="Times New Roman" w:eastAsia="仿宋_GB2312" w:cs="Times New Roman"/>
          <w:color w:val="auto"/>
          <w:sz w:val="32"/>
          <w:szCs w:val="32"/>
          <w:highlight w:val="none"/>
          <w:lang w:val="en-US" w:eastAsia="zh-CN" w:bidi="ar-SA"/>
        </w:rPr>
        <w:t>检验中发现因样品失效或者其他原因致使检验无法进行的，检验人员应如实记录，并提供相关证明材料，报送组织监督抽查的市场监管部门。</w:t>
      </w:r>
    </w:p>
    <w:p>
      <w:pPr>
        <w:keepNext w:val="0"/>
        <w:keepLines w:val="0"/>
        <w:pageBreakBefore w:val="0"/>
        <w:widowControl/>
        <w:shd w:val="clear" w:color="auto" w:fill="auto"/>
        <w:kinsoku/>
        <w:wordWrap/>
        <w:overflowPunct/>
        <w:topLinePunct w:val="0"/>
        <w:bidi w:val="0"/>
        <w:spacing w:line="600" w:lineRule="exact"/>
        <w:jc w:val="left"/>
        <w:textAlignment w:val="auto"/>
        <w:rPr>
          <w:rFonts w:hint="default" w:ascii="Times New Roman" w:hAnsi="Times New Roman" w:eastAsia="黑体" w:cs="Times New Roman"/>
          <w:color w:val="auto"/>
          <w:sz w:val="32"/>
          <w:szCs w:val="32"/>
          <w:highlight w:val="none"/>
          <w:lang w:eastAsia="zh-CN"/>
        </w:rPr>
      </w:pPr>
    </w:p>
    <w:p>
      <w:pPr>
        <w:keepNext w:val="0"/>
        <w:keepLines w:val="0"/>
        <w:pageBreakBefore w:val="0"/>
        <w:kinsoku/>
        <w:wordWrap/>
        <w:overflowPunct/>
        <w:topLinePunct w:val="0"/>
        <w:bidi w:val="0"/>
        <w:spacing w:line="600" w:lineRule="exact"/>
        <w:textAlignment w:val="auto"/>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p>
    <w:p>
      <w:pPr>
        <w:rPr>
          <w:rFonts w:hint="default" w:ascii="Times New Roman" w:hAnsi="Times New Roman" w:eastAsia="黑体" w:cs="Times New Roman"/>
          <w:lang w:val="en-US" w:eastAsia="zh-CN"/>
        </w:rPr>
      </w:pPr>
      <w:bookmarkStart w:id="2" w:name="_GoBack"/>
      <w:bookmarkEnd w:id="2"/>
      <w:r>
        <w:rPr>
          <w:rFonts w:hint="default" w:ascii="Times New Roman" w:hAnsi="Times New Roman" w:eastAsia="黑体" w:cs="Times New Roman"/>
          <w:lang w:val="en-US" w:eastAsia="zh-CN"/>
        </w:rPr>
        <w:t>附件10</w:t>
      </w:r>
    </w:p>
    <w:p>
      <w:pPr>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val="0"/>
          <w:spacing w:val="-1"/>
          <w:position w:val="1"/>
          <w:sz w:val="44"/>
          <w:szCs w:val="44"/>
        </w:rPr>
      </w:pPr>
      <w:r>
        <w:rPr>
          <w:rFonts w:hint="eastAsia" w:ascii="方正小标宋简体" w:hAnsi="方正小标宋简体" w:eastAsia="方正小标宋简体" w:cs="方正小标宋简体"/>
          <w:b w:val="0"/>
          <w:bCs w:val="0"/>
          <w:sz w:val="44"/>
          <w:szCs w:val="44"/>
          <w:lang w:eastAsia="zh-CN"/>
        </w:rPr>
        <w:t>广东省烟花爆竹</w:t>
      </w:r>
      <w:r>
        <w:rPr>
          <w:rFonts w:hint="eastAsia" w:ascii="方正小标宋简体" w:hAnsi="方正小标宋简体" w:eastAsia="方正小标宋简体" w:cs="方正小标宋简体"/>
          <w:b w:val="0"/>
          <w:bCs w:val="0"/>
          <w:spacing w:val="-1"/>
          <w:position w:val="1"/>
          <w:sz w:val="44"/>
          <w:szCs w:val="44"/>
        </w:rPr>
        <w:t>产品质量监督抽查实施细则</w:t>
      </w:r>
    </w:p>
    <w:p>
      <w:pPr>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黑体" w:hAnsi="黑体" w:eastAsia="黑体" w:cs="Times New Roman"/>
          <w:sz w:val="32"/>
          <w:lang w:eastAsia="zh-CN"/>
        </w:rPr>
        <w:t>一、抽样方法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以随机抽样的方式在被</w:t>
      </w:r>
      <w:r>
        <w:rPr>
          <w:rFonts w:hint="eastAsia" w:ascii="Times New Roman" w:hAnsi="Times New Roman" w:eastAsia="仿宋_GB2312" w:cs="仿宋_GB2312"/>
          <w:sz w:val="32"/>
          <w:szCs w:val="32"/>
          <w:highlight w:val="none"/>
          <w:lang w:eastAsia="zh-CN"/>
        </w:rPr>
        <w:t>抽查市场主体</w:t>
      </w:r>
      <w:r>
        <w:rPr>
          <w:rFonts w:hint="eastAsia" w:ascii="Times New Roman" w:hAnsi="Times New Roman" w:eastAsia="仿宋_GB2312" w:cs="仿宋_GB2312"/>
          <w:sz w:val="32"/>
          <w:szCs w:val="32"/>
          <w:highlight w:val="none"/>
        </w:rPr>
        <w:t>的待销产品中抽取。随机数一般可使用随机数表等方法产生。抽查数量：每款产品抽取2组样本，第1组用于检验，第2组用于备样。</w:t>
      </w:r>
      <w:r>
        <w:rPr>
          <w:rFonts w:ascii="Times New Roman" w:hAnsi="Times New Roman" w:eastAsia="仿宋_GB2312" w:cs="Times New Roman"/>
          <w:sz w:val="32"/>
          <w:szCs w:val="32"/>
        </w:rPr>
        <w:t>每组样本需抽取样品数量如下表所示：</w:t>
      </w:r>
    </w:p>
    <w:tbl>
      <w:tblPr>
        <w:tblStyle w:val="6"/>
        <w:tblW w:w="8618" w:type="dxa"/>
        <w:jc w:val="center"/>
        <w:tblInd w:w="-210" w:type="dxa"/>
        <w:tblLayout w:type="fixed"/>
        <w:tblCellMar>
          <w:top w:w="0" w:type="dxa"/>
          <w:left w:w="0" w:type="dxa"/>
          <w:bottom w:w="0" w:type="dxa"/>
          <w:right w:w="0" w:type="dxa"/>
        </w:tblCellMar>
      </w:tblPr>
      <w:tblGrid>
        <w:gridCol w:w="1316"/>
        <w:gridCol w:w="1860"/>
        <w:gridCol w:w="2704"/>
        <w:gridCol w:w="2738"/>
      </w:tblGrid>
      <w:tr>
        <w:tblPrEx>
          <w:tblLayout w:type="fixed"/>
          <w:tblCellMar>
            <w:top w:w="0" w:type="dxa"/>
            <w:left w:w="0" w:type="dxa"/>
            <w:bottom w:w="0" w:type="dxa"/>
            <w:right w:w="0" w:type="dxa"/>
          </w:tblCellMar>
        </w:tblPrEx>
        <w:trPr>
          <w:trHeight w:val="23" w:hRule="atLeast"/>
          <w:jc w:val="center"/>
        </w:trPr>
        <w:tc>
          <w:tcPr>
            <w:tcW w:w="317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sz w:val="21"/>
                <w:szCs w:val="21"/>
              </w:rPr>
              <w:t>产品类别</w:t>
            </w:r>
          </w:p>
        </w:tc>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sz w:val="21"/>
                <w:szCs w:val="21"/>
              </w:rPr>
              <w:t>第1组数量</w:t>
            </w:r>
          </w:p>
        </w:tc>
        <w:tc>
          <w:tcPr>
            <w:tcW w:w="27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黑体" w:cs="Times New Roman"/>
                <w:b w:val="0"/>
                <w:bCs/>
                <w:color w:val="000000"/>
                <w:sz w:val="21"/>
                <w:szCs w:val="21"/>
              </w:rPr>
            </w:pPr>
            <w:r>
              <w:rPr>
                <w:rFonts w:hint="default" w:ascii="Times New Roman" w:hAnsi="Times New Roman" w:eastAsia="黑体" w:cs="Times New Roman"/>
                <w:b w:val="0"/>
                <w:bCs/>
                <w:color w:val="000000"/>
                <w:sz w:val="21"/>
                <w:szCs w:val="21"/>
              </w:rPr>
              <w:t>第2组数量</w:t>
            </w:r>
          </w:p>
        </w:tc>
      </w:tr>
      <w:tr>
        <w:tblPrEx>
          <w:tblLayout w:type="fixed"/>
          <w:tblCellMar>
            <w:top w:w="0" w:type="dxa"/>
            <w:left w:w="0" w:type="dxa"/>
            <w:bottom w:w="0" w:type="dxa"/>
            <w:right w:w="0" w:type="dxa"/>
          </w:tblCellMar>
        </w:tblPrEx>
        <w:trPr>
          <w:trHeight w:val="23" w:hRule="atLeast"/>
          <w:jc w:val="center"/>
        </w:trPr>
        <w:tc>
          <w:tcPr>
            <w:tcW w:w="1316"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val="en-US" w:eastAsia="zh-CN"/>
              </w:rPr>
              <w:t>爆竹类</w:t>
            </w:r>
          </w:p>
        </w:tc>
        <w:tc>
          <w:tcPr>
            <w:tcW w:w="1860"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排炮</w:t>
            </w:r>
          </w:p>
        </w:tc>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排</w:t>
            </w: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排</w:t>
            </w:r>
          </w:p>
        </w:tc>
      </w:tr>
      <w:tr>
        <w:tblPrEx>
          <w:tblLayout w:type="fixed"/>
          <w:tblCellMar>
            <w:top w:w="0" w:type="dxa"/>
            <w:left w:w="0" w:type="dxa"/>
            <w:bottom w:w="0" w:type="dxa"/>
            <w:right w:w="0" w:type="dxa"/>
          </w:tblCellMar>
        </w:tblPrEx>
        <w:trPr>
          <w:trHeight w:val="23" w:hRule="atLeast"/>
          <w:jc w:val="center"/>
        </w:trPr>
        <w:tc>
          <w:tcPr>
            <w:tcW w:w="1316" w:type="dxa"/>
            <w:vMerge w:val="continue"/>
            <w:tcBorders>
              <w:left w:val="single" w:color="000000" w:sz="4" w:space="0"/>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p>
        </w:tc>
        <w:tc>
          <w:tcPr>
            <w:tcW w:w="1860"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rPr>
              <w:t>卷炮（礼炮）</w:t>
            </w:r>
          </w:p>
        </w:tc>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3卷</w:t>
            </w: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3卷</w:t>
            </w:r>
          </w:p>
        </w:tc>
      </w:tr>
      <w:tr>
        <w:tblPrEx>
          <w:tblLayout w:type="fixed"/>
          <w:tblCellMar>
            <w:top w:w="0" w:type="dxa"/>
            <w:left w:w="0" w:type="dxa"/>
            <w:bottom w:w="0" w:type="dxa"/>
            <w:right w:w="0" w:type="dxa"/>
          </w:tblCellMar>
        </w:tblPrEx>
        <w:trPr>
          <w:trHeight w:val="23" w:hRule="atLeast"/>
          <w:jc w:val="center"/>
        </w:trPr>
        <w:tc>
          <w:tcPr>
            <w:tcW w:w="3176"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组合烟花</w:t>
            </w:r>
            <w:r>
              <w:rPr>
                <w:rFonts w:hint="default" w:ascii="Times New Roman" w:hAnsi="Times New Roman" w:eastAsia="宋体" w:cs="Times New Roman"/>
                <w:color w:val="000000"/>
                <w:sz w:val="21"/>
                <w:szCs w:val="21"/>
                <w:lang w:val="en-US" w:eastAsia="zh-CN"/>
              </w:rPr>
              <w:t>类</w:t>
            </w:r>
          </w:p>
        </w:tc>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3个</w:t>
            </w: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3个</w:t>
            </w:r>
          </w:p>
        </w:tc>
      </w:tr>
      <w:tr>
        <w:tblPrEx>
          <w:tblLayout w:type="fixed"/>
          <w:tblCellMar>
            <w:top w:w="0" w:type="dxa"/>
            <w:left w:w="0" w:type="dxa"/>
            <w:bottom w:w="0" w:type="dxa"/>
            <w:right w:w="0" w:type="dxa"/>
          </w:tblCellMar>
        </w:tblPrEx>
        <w:trPr>
          <w:trHeight w:val="23" w:hRule="atLeast"/>
          <w:jc w:val="center"/>
        </w:trPr>
        <w:tc>
          <w:tcPr>
            <w:tcW w:w="1316"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其他烟花</w:t>
            </w:r>
            <w:r>
              <w:rPr>
                <w:rFonts w:hint="default" w:ascii="Times New Roman" w:hAnsi="Times New Roman" w:eastAsia="宋体" w:cs="Times New Roman"/>
                <w:color w:val="000000"/>
                <w:sz w:val="21"/>
                <w:szCs w:val="21"/>
                <w:lang w:val="en-US" w:eastAsia="zh-CN"/>
              </w:rPr>
              <w:t>类</w:t>
            </w:r>
          </w:p>
        </w:tc>
        <w:tc>
          <w:tcPr>
            <w:tcW w:w="1860"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喷花类</w:t>
            </w:r>
          </w:p>
        </w:tc>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r>
      <w:tr>
        <w:tblPrEx>
          <w:tblLayout w:type="fixed"/>
          <w:tblCellMar>
            <w:top w:w="0" w:type="dxa"/>
            <w:left w:w="0" w:type="dxa"/>
            <w:bottom w:w="0" w:type="dxa"/>
            <w:right w:w="0" w:type="dxa"/>
          </w:tblCellMar>
        </w:tblPrEx>
        <w:trPr>
          <w:trHeight w:val="23" w:hRule="atLeast"/>
          <w:jc w:val="center"/>
        </w:trPr>
        <w:tc>
          <w:tcPr>
            <w:tcW w:w="1316" w:type="dxa"/>
            <w:vMerge w:val="continue"/>
            <w:tcBorders>
              <w:left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default" w:ascii="Times New Roman" w:hAnsi="Times New Roman" w:eastAsia="宋体" w:cs="Times New Roman"/>
                <w:color w:val="000000"/>
                <w:sz w:val="21"/>
                <w:szCs w:val="21"/>
              </w:rPr>
            </w:pPr>
          </w:p>
        </w:tc>
        <w:tc>
          <w:tcPr>
            <w:tcW w:w="1860"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旋转类</w:t>
            </w:r>
          </w:p>
        </w:tc>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（包</w:t>
            </w:r>
            <w:r>
              <w:rPr>
                <w:rFonts w:hint="default"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eastAsia="zh-CN"/>
              </w:rPr>
              <w:t>盒</w:t>
            </w:r>
            <w:r>
              <w:rPr>
                <w:rFonts w:hint="default" w:ascii="Times New Roman" w:hAnsi="Times New Roman" w:eastAsia="宋体" w:cs="Times New Roman"/>
                <w:color w:val="000000"/>
                <w:sz w:val="21"/>
                <w:szCs w:val="21"/>
              </w:rPr>
              <w:t>）或</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（包</w:t>
            </w:r>
            <w:r>
              <w:rPr>
                <w:rFonts w:hint="default" w:ascii="Times New Roman" w:hAnsi="Times New Roman" w:eastAsia="宋体" w:cs="Times New Roman"/>
                <w:color w:val="000000"/>
                <w:sz w:val="21"/>
                <w:szCs w:val="21"/>
                <w:lang w:val="en-US" w:eastAsia="zh-CN"/>
              </w:rPr>
              <w:t>/</w:t>
            </w:r>
            <w:r>
              <w:rPr>
                <w:rFonts w:hint="default" w:ascii="Times New Roman" w:hAnsi="Times New Roman" w:eastAsia="宋体" w:cs="Times New Roman"/>
                <w:color w:val="000000"/>
                <w:sz w:val="21"/>
                <w:szCs w:val="21"/>
                <w:lang w:eastAsia="zh-CN"/>
              </w:rPr>
              <w:t>盒</w:t>
            </w:r>
            <w:r>
              <w:rPr>
                <w:rFonts w:hint="default" w:ascii="Times New Roman" w:hAnsi="Times New Roman" w:eastAsia="宋体" w:cs="Times New Roman"/>
                <w:color w:val="000000"/>
                <w:sz w:val="21"/>
                <w:szCs w:val="21"/>
              </w:rPr>
              <w:t>）或</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r>
      <w:tr>
        <w:tblPrEx>
          <w:tblLayout w:type="fixed"/>
          <w:tblCellMar>
            <w:top w:w="0" w:type="dxa"/>
            <w:left w:w="0" w:type="dxa"/>
            <w:bottom w:w="0" w:type="dxa"/>
            <w:right w:w="0" w:type="dxa"/>
          </w:tblCellMar>
        </w:tblPrEx>
        <w:trPr>
          <w:trHeight w:val="23" w:hRule="atLeast"/>
          <w:jc w:val="center"/>
        </w:trPr>
        <w:tc>
          <w:tcPr>
            <w:tcW w:w="1316" w:type="dxa"/>
            <w:vMerge w:val="continue"/>
            <w:tcBorders>
              <w:left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default" w:ascii="Times New Roman" w:hAnsi="Times New Roman" w:eastAsia="宋体" w:cs="Times New Roman"/>
                <w:color w:val="000000"/>
                <w:sz w:val="21"/>
                <w:szCs w:val="21"/>
              </w:rPr>
            </w:pPr>
          </w:p>
        </w:tc>
        <w:tc>
          <w:tcPr>
            <w:tcW w:w="1860"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升空类</w:t>
            </w:r>
          </w:p>
        </w:tc>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扎（包）或</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扎（包）或</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r>
      <w:tr>
        <w:tblPrEx>
          <w:tblLayout w:type="fixed"/>
          <w:tblCellMar>
            <w:top w:w="0" w:type="dxa"/>
            <w:left w:w="0" w:type="dxa"/>
            <w:bottom w:w="0" w:type="dxa"/>
            <w:right w:w="0" w:type="dxa"/>
          </w:tblCellMar>
        </w:tblPrEx>
        <w:trPr>
          <w:trHeight w:val="23" w:hRule="atLeast"/>
          <w:jc w:val="center"/>
        </w:trPr>
        <w:tc>
          <w:tcPr>
            <w:tcW w:w="1316" w:type="dxa"/>
            <w:vMerge w:val="continue"/>
            <w:tcBorders>
              <w:left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default" w:ascii="Times New Roman" w:hAnsi="Times New Roman" w:eastAsia="宋体" w:cs="Times New Roman"/>
                <w:color w:val="000000"/>
                <w:sz w:val="21"/>
                <w:szCs w:val="21"/>
              </w:rPr>
            </w:pPr>
          </w:p>
        </w:tc>
        <w:tc>
          <w:tcPr>
            <w:tcW w:w="1860"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吐珠类</w:t>
            </w:r>
          </w:p>
        </w:tc>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扎（包）或</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扎（包）或</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r>
      <w:tr>
        <w:tblPrEx>
          <w:tblLayout w:type="fixed"/>
          <w:tblCellMar>
            <w:top w:w="0" w:type="dxa"/>
            <w:left w:w="0" w:type="dxa"/>
            <w:bottom w:w="0" w:type="dxa"/>
            <w:right w:w="0" w:type="dxa"/>
          </w:tblCellMar>
        </w:tblPrEx>
        <w:trPr>
          <w:trHeight w:val="23" w:hRule="atLeast"/>
          <w:jc w:val="center"/>
        </w:trPr>
        <w:tc>
          <w:tcPr>
            <w:tcW w:w="1316" w:type="dxa"/>
            <w:vMerge w:val="continue"/>
            <w:tcBorders>
              <w:left w:val="single" w:color="000000" w:sz="4" w:space="0"/>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left"/>
              <w:textAlignment w:val="auto"/>
              <w:rPr>
                <w:rFonts w:hint="default" w:ascii="Times New Roman" w:hAnsi="Times New Roman" w:eastAsia="宋体" w:cs="Times New Roman"/>
                <w:color w:val="000000"/>
                <w:sz w:val="21"/>
                <w:szCs w:val="21"/>
              </w:rPr>
            </w:pPr>
          </w:p>
        </w:tc>
        <w:tc>
          <w:tcPr>
            <w:tcW w:w="1860"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玩具类</w:t>
            </w:r>
          </w:p>
        </w:tc>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（包</w:t>
            </w:r>
            <w:r>
              <w:rPr>
                <w:rFonts w:hint="default" w:ascii="Times New Roman" w:hAnsi="Times New Roman" w:eastAsia="宋体" w:cs="Times New Roman"/>
                <w:color w:val="000000"/>
                <w:sz w:val="21"/>
                <w:szCs w:val="21"/>
                <w:lang w:val="en-US" w:eastAsia="zh-CN"/>
              </w:rPr>
              <w:t>/盒</w:t>
            </w:r>
            <w:r>
              <w:rPr>
                <w:rFonts w:hint="default" w:ascii="Times New Roman" w:hAnsi="Times New Roman" w:eastAsia="宋体" w:cs="Times New Roman"/>
                <w:color w:val="000000"/>
                <w:sz w:val="21"/>
                <w:szCs w:val="21"/>
              </w:rPr>
              <w:t>）或</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c>
          <w:tcPr>
            <w:tcW w:w="27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r>
              <w:rPr>
                <w:rFonts w:hint="default" w:ascii="Times New Roman" w:hAnsi="Times New Roman" w:eastAsia="宋体" w:cs="Times New Roman"/>
                <w:color w:val="000000"/>
                <w:sz w:val="21"/>
                <w:szCs w:val="21"/>
              </w:rPr>
              <w:t>（包</w:t>
            </w:r>
            <w:r>
              <w:rPr>
                <w:rFonts w:hint="default" w:ascii="Times New Roman" w:hAnsi="Times New Roman" w:eastAsia="宋体" w:cs="Times New Roman"/>
                <w:color w:val="000000"/>
                <w:sz w:val="21"/>
                <w:szCs w:val="21"/>
                <w:lang w:val="en-US" w:eastAsia="zh-CN"/>
              </w:rPr>
              <w:t>/盒</w:t>
            </w:r>
            <w:r>
              <w:rPr>
                <w:rFonts w:hint="default" w:ascii="Times New Roman" w:hAnsi="Times New Roman" w:eastAsia="宋体" w:cs="Times New Roman"/>
                <w:color w:val="000000"/>
                <w:sz w:val="21"/>
                <w:szCs w:val="21"/>
              </w:rPr>
              <w:t>）或</w:t>
            </w:r>
            <w:r>
              <w:rPr>
                <w:rFonts w:hint="default" w:ascii="Times New Roman" w:hAnsi="Times New Roman" w:eastAsia="宋体" w:cs="Times New Roman"/>
                <w:color w:val="000000"/>
                <w:sz w:val="21"/>
                <w:szCs w:val="21"/>
                <w:lang w:val="en-US" w:eastAsia="zh-CN"/>
              </w:rPr>
              <w:t>6</w:t>
            </w:r>
            <w:r>
              <w:rPr>
                <w:rFonts w:hint="default" w:ascii="Times New Roman" w:hAnsi="Times New Roman" w:eastAsia="宋体" w:cs="Times New Roman"/>
                <w:color w:val="000000"/>
                <w:sz w:val="21"/>
                <w:szCs w:val="21"/>
              </w:rPr>
              <w:t>个</w:t>
            </w:r>
          </w:p>
        </w:tc>
      </w:tr>
      <w:tr>
        <w:tblPrEx>
          <w:tblLayout w:type="fixed"/>
          <w:tblCellMar>
            <w:top w:w="0" w:type="dxa"/>
            <w:left w:w="0" w:type="dxa"/>
            <w:bottom w:w="0" w:type="dxa"/>
            <w:right w:w="0" w:type="dxa"/>
          </w:tblCellMar>
        </w:tblPrEx>
        <w:trPr>
          <w:trHeight w:val="23" w:hRule="atLeast"/>
          <w:jc w:val="center"/>
        </w:trPr>
        <w:tc>
          <w:tcPr>
            <w:tcW w:w="8618"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val="0"/>
              <w:spacing w:line="340" w:lineRule="exact"/>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备注：</w:t>
            </w:r>
            <w:r>
              <w:rPr>
                <w:rFonts w:hint="default" w:ascii="Times New Roman" w:hAnsi="Times New Roman" w:eastAsia="宋体" w:cs="Times New Roman"/>
                <w:color w:val="000000"/>
                <w:sz w:val="21"/>
                <w:szCs w:val="21"/>
                <w:lang w:val="en-US" w:eastAsia="zh-CN"/>
              </w:rPr>
              <w:t>第2组样本</w:t>
            </w:r>
            <w:r>
              <w:rPr>
                <w:rFonts w:hint="default" w:ascii="Times New Roman" w:hAnsi="Times New Roman" w:eastAsia="宋体" w:cs="Times New Roman"/>
                <w:color w:val="000000"/>
                <w:sz w:val="21"/>
                <w:szCs w:val="21"/>
                <w:lang w:eastAsia="zh-CN"/>
              </w:rPr>
              <w:t>封</w:t>
            </w:r>
            <w:r>
              <w:rPr>
                <w:rFonts w:hint="default" w:ascii="Times New Roman" w:hAnsi="Times New Roman" w:eastAsia="宋体" w:cs="Times New Roman"/>
                <w:color w:val="000000"/>
                <w:sz w:val="21"/>
                <w:szCs w:val="21"/>
              </w:rPr>
              <w:t>存在被抽查单位备查</w:t>
            </w:r>
          </w:p>
        </w:tc>
      </w:tr>
    </w:tbl>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二、主要检验项目及检验项目属性划分</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（一）爆竹类</w:t>
      </w:r>
    </w:p>
    <w:tbl>
      <w:tblPr>
        <w:tblStyle w:val="4"/>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19"/>
        <w:gridCol w:w="1740"/>
        <w:gridCol w:w="1015"/>
        <w:gridCol w:w="817"/>
        <w:gridCol w:w="930"/>
        <w:gridCol w:w="797"/>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color w:val="auto"/>
                <w:kern w:val="0"/>
                <w:sz w:val="21"/>
                <w:szCs w:val="21"/>
                <w:highlight w:val="none"/>
              </w:rPr>
              <w:t>检验方法</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制性</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要项</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外观</w:t>
            </w:r>
          </w:p>
        </w:tc>
        <w:tc>
          <w:tcPr>
            <w:tcW w:w="17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GB1</w:t>
            </w:r>
            <w:r>
              <w:rPr>
                <w:rFonts w:hint="default" w:ascii="Times New Roman" w:hAnsi="Times New Roman" w:eastAsia="宋体" w:cs="Times New Roman"/>
                <w:sz w:val="21"/>
                <w:szCs w:val="21"/>
                <w:lang w:val="en-US" w:eastAsia="zh-CN"/>
              </w:rPr>
              <w:t>0631－2013</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eastAsia="zh-CN"/>
              </w:rPr>
              <w:t>《烟花爆竹</w:t>
            </w:r>
            <w:r>
              <w:rPr>
                <w:rFonts w:hint="default" w:ascii="Times New Roman" w:hAnsi="Times New Roman" w:eastAsia="宋体" w:cs="Times New Roman"/>
                <w:sz w:val="21"/>
                <w:szCs w:val="21"/>
                <w:lang w:val="en-US" w:eastAsia="zh-CN"/>
              </w:rPr>
              <w:t xml:space="preserve"> 安全与质量</w:t>
            </w:r>
            <w:r>
              <w:rPr>
                <w:rFonts w:hint="default" w:ascii="Times New Roman" w:hAnsi="Times New Roman" w:eastAsia="宋体" w:cs="Times New Roman"/>
                <w:sz w:val="21"/>
                <w:szCs w:val="21"/>
                <w:lang w:eastAsia="zh-CN"/>
              </w:rPr>
              <w:t>》</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部件</w:t>
            </w:r>
          </w:p>
        </w:tc>
        <w:tc>
          <w:tcPr>
            <w:tcW w:w="17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lang w:eastAsia="zh-CN"/>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3</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结构和材质</w:t>
            </w:r>
          </w:p>
        </w:tc>
        <w:tc>
          <w:tcPr>
            <w:tcW w:w="174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4</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药种</w:t>
            </w:r>
          </w:p>
        </w:tc>
        <w:tc>
          <w:tcPr>
            <w:tcW w:w="1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宋体" w:cs="Times New Roman"/>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5</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药量</w:t>
            </w:r>
          </w:p>
        </w:tc>
        <w:tc>
          <w:tcPr>
            <w:tcW w:w="1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宋体" w:cs="Times New Roman"/>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6</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安全性能</w:t>
            </w:r>
          </w:p>
        </w:tc>
        <w:tc>
          <w:tcPr>
            <w:tcW w:w="1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宋体" w:cs="Times New Roman"/>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7</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eastAsia="zh-CN"/>
              </w:rPr>
              <w:t>燃放性能</w:t>
            </w:r>
          </w:p>
        </w:tc>
        <w:tc>
          <w:tcPr>
            <w:tcW w:w="174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宋体" w:cs="Times New Roman"/>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标志</w:t>
            </w:r>
          </w:p>
        </w:tc>
        <w:tc>
          <w:tcPr>
            <w:tcW w:w="17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20" w:lineRule="exact"/>
              <w:jc w:val="left"/>
              <w:textAlignment w:val="auto"/>
              <w:rPr>
                <w:rFonts w:hint="default" w:ascii="Times New Roman" w:hAnsi="Times New Roman" w:eastAsia="宋体" w:cs="Times New Roman"/>
                <w:sz w:val="21"/>
                <w:szCs w:val="21"/>
              </w:rP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（二）组合烟花类</w:t>
      </w:r>
    </w:p>
    <w:tbl>
      <w:tblPr>
        <w:tblStyle w:val="4"/>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94"/>
        <w:gridCol w:w="2220"/>
        <w:gridCol w:w="870"/>
        <w:gridCol w:w="840"/>
        <w:gridCol w:w="915"/>
        <w:gridCol w:w="82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22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color w:val="auto"/>
                <w:kern w:val="0"/>
                <w:sz w:val="21"/>
                <w:szCs w:val="21"/>
                <w:highlight w:val="none"/>
              </w:rPr>
              <w:t>检验方法</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制性</w:t>
            </w: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要项</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外观</w:t>
            </w:r>
          </w:p>
        </w:tc>
        <w:tc>
          <w:tcPr>
            <w:tcW w:w="222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GB10631－2013</w:t>
            </w:r>
            <w:r>
              <w:rPr>
                <w:rFonts w:hint="default" w:ascii="Times New Roman" w:hAnsi="Times New Roman" w:eastAsia="宋体" w:cs="Times New Roman"/>
                <w:sz w:val="21"/>
                <w:szCs w:val="21"/>
                <w:lang w:eastAsia="zh-CN"/>
              </w:rPr>
              <w:t>《烟花爆竹</w:t>
            </w:r>
            <w:r>
              <w:rPr>
                <w:rFonts w:hint="default" w:ascii="Times New Roman" w:hAnsi="Times New Roman" w:eastAsia="宋体" w:cs="Times New Roman"/>
                <w:sz w:val="21"/>
                <w:szCs w:val="21"/>
                <w:lang w:val="en-US" w:eastAsia="zh-CN"/>
              </w:rPr>
              <w:t xml:space="preserve"> 安全与质量</w:t>
            </w:r>
            <w:r>
              <w:rPr>
                <w:rFonts w:hint="default" w:ascii="Times New Roman" w:hAnsi="Times New Roman" w:eastAsia="宋体" w:cs="Times New Roman"/>
                <w:sz w:val="21"/>
                <w:szCs w:val="21"/>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GB 19593-2015《烟花爆竹 组合烟花》</w:t>
            </w: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部件</w:t>
            </w:r>
          </w:p>
        </w:tc>
        <w:tc>
          <w:tcPr>
            <w:tcW w:w="222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3</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结构和材质</w:t>
            </w:r>
          </w:p>
        </w:tc>
        <w:tc>
          <w:tcPr>
            <w:tcW w:w="222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4</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药种</w:t>
            </w:r>
          </w:p>
        </w:tc>
        <w:tc>
          <w:tcPr>
            <w:tcW w:w="222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5</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药量</w:t>
            </w:r>
          </w:p>
        </w:tc>
        <w:tc>
          <w:tcPr>
            <w:tcW w:w="222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6</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安全性能</w:t>
            </w:r>
          </w:p>
        </w:tc>
        <w:tc>
          <w:tcPr>
            <w:tcW w:w="222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7</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燃放性能</w:t>
            </w:r>
          </w:p>
        </w:tc>
        <w:tc>
          <w:tcPr>
            <w:tcW w:w="222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标志</w:t>
            </w:r>
          </w:p>
        </w:tc>
        <w:tc>
          <w:tcPr>
            <w:tcW w:w="222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（三）其它烟花类</w:t>
      </w:r>
    </w:p>
    <w:tbl>
      <w:tblPr>
        <w:tblStyle w:val="4"/>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406"/>
        <w:gridCol w:w="1974"/>
        <w:gridCol w:w="932"/>
        <w:gridCol w:w="865"/>
        <w:gridCol w:w="946"/>
        <w:gridCol w:w="942"/>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检验项目</w:t>
            </w:r>
          </w:p>
        </w:tc>
        <w:tc>
          <w:tcPr>
            <w:tcW w:w="1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color w:val="auto"/>
                <w:kern w:val="0"/>
                <w:sz w:val="21"/>
                <w:szCs w:val="21"/>
                <w:highlight w:val="none"/>
              </w:rPr>
              <w:t>检验方法</w:t>
            </w: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强制性</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非强</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制性</w:t>
            </w: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重要项</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较重</w:t>
            </w:r>
          </w:p>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要项</w:t>
            </w: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1</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外观</w:t>
            </w:r>
          </w:p>
        </w:tc>
        <w:tc>
          <w:tcPr>
            <w:tcW w:w="197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1、GB10631－2013</w:t>
            </w:r>
            <w:r>
              <w:rPr>
                <w:rFonts w:hint="default" w:ascii="Times New Roman" w:hAnsi="Times New Roman" w:eastAsia="宋体" w:cs="Times New Roman"/>
                <w:sz w:val="21"/>
                <w:szCs w:val="21"/>
                <w:lang w:eastAsia="zh-CN"/>
              </w:rPr>
              <w:t>《烟花爆竹</w:t>
            </w:r>
            <w:r>
              <w:rPr>
                <w:rFonts w:hint="default" w:ascii="Times New Roman" w:hAnsi="Times New Roman" w:eastAsia="宋体" w:cs="Times New Roman"/>
                <w:sz w:val="21"/>
                <w:szCs w:val="21"/>
                <w:lang w:val="en-US" w:eastAsia="zh-CN"/>
              </w:rPr>
              <w:t xml:space="preserve"> 安全与质量</w:t>
            </w:r>
            <w:r>
              <w:rPr>
                <w:rFonts w:hint="default" w:ascii="Times New Roman" w:hAnsi="Times New Roman" w:eastAsia="宋体" w:cs="Times New Roman"/>
                <w:sz w:val="21"/>
                <w:szCs w:val="21"/>
                <w:lang w:eastAsia="zh-CN"/>
              </w:rPr>
              <w:t>》</w:t>
            </w: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2</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部件</w:t>
            </w:r>
          </w:p>
        </w:tc>
        <w:tc>
          <w:tcPr>
            <w:tcW w:w="1974" w:type="dxa"/>
            <w:vMerge w:val="continue"/>
            <w:tcBorders>
              <w:left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3</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结构和材质</w:t>
            </w:r>
          </w:p>
        </w:tc>
        <w:tc>
          <w:tcPr>
            <w:tcW w:w="1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4</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药种</w:t>
            </w:r>
          </w:p>
        </w:tc>
        <w:tc>
          <w:tcPr>
            <w:tcW w:w="1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5</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药量</w:t>
            </w:r>
          </w:p>
        </w:tc>
        <w:tc>
          <w:tcPr>
            <w:tcW w:w="1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6</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安全性能</w:t>
            </w:r>
          </w:p>
        </w:tc>
        <w:tc>
          <w:tcPr>
            <w:tcW w:w="1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7</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燃放性能</w:t>
            </w:r>
          </w:p>
        </w:tc>
        <w:tc>
          <w:tcPr>
            <w:tcW w:w="1974"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标志</w:t>
            </w:r>
          </w:p>
        </w:tc>
        <w:tc>
          <w:tcPr>
            <w:tcW w:w="197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default" w:ascii="Times New Roman" w:hAnsi="Times New Roman" w:eastAsia="宋体" w:cs="Times New Roman"/>
                <w:sz w:val="21"/>
                <w:szCs w:val="21"/>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c>
          <w:tcPr>
            <w:tcW w:w="9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default" w:ascii="Times New Roman" w:hAnsi="Times New Roman" w:eastAsia="宋体" w:cs="Times New Roman"/>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注：1.执行企业标准、团体标准、地方标准的产品，检验项目参照上述内容执行。</w:t>
      </w:r>
    </w:p>
    <w:p>
      <w:pPr>
        <w:keepNext w:val="0"/>
        <w:keepLines w:val="0"/>
        <w:pageBreakBefore w:val="0"/>
        <w:widowControl w:val="0"/>
        <w:kinsoku/>
        <w:wordWrap/>
        <w:overflowPunct/>
        <w:topLinePunct w:val="0"/>
        <w:autoSpaceDE/>
        <w:autoSpaceDN/>
        <w:bidi w:val="0"/>
        <w:adjustRightInd w:val="0"/>
        <w:snapToGrid w:val="0"/>
        <w:spacing w:line="520" w:lineRule="exact"/>
        <w:ind w:firstLine="840" w:firstLineChars="400"/>
        <w:textAlignment w:val="auto"/>
        <w:rPr>
          <w:rFonts w:hint="eastAsia" w:ascii="宋体" w:hAnsi="宋体" w:eastAsia="宋体" w:cs="宋体"/>
          <w:sz w:val="32"/>
        </w:rPr>
      </w:pPr>
      <w:r>
        <w:rPr>
          <w:rFonts w:hint="eastAsia" w:ascii="宋体" w:hAnsi="宋体" w:eastAsia="宋体" w:cs="宋体"/>
          <w:color w:val="000000"/>
          <w:sz w:val="21"/>
          <w:szCs w:val="21"/>
        </w:rPr>
        <w:t>2.凡是注日期的文件，其随后所有的修改单（不包括勘误的内容）或修订版不适用于本细则。凡是不注日期的文件，其最新版本适用于本细则。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黑体" w:hAnsi="黑体" w:eastAsia="黑体" w:cs="Times New Roman"/>
          <w:b w:val="0"/>
          <w:bCs w:val="0"/>
          <w:sz w:val="32"/>
          <w:lang w:val="en-US" w:eastAsia="zh-CN"/>
        </w:rPr>
      </w:pPr>
      <w:r>
        <w:rPr>
          <w:rFonts w:hint="eastAsia" w:ascii="黑体" w:hAnsi="黑体" w:eastAsia="黑体" w:cs="Times New Roman"/>
          <w:b w:val="0"/>
          <w:bCs w:val="0"/>
          <w:sz w:val="32"/>
          <w:lang w:val="en-US" w:eastAsia="zh-CN"/>
        </w:rPr>
        <w:t>三、判定规则</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（一）依据标准</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GB 10631-2013《烟花爆竹  安全与质量》</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 xml:space="preserve">GB </w:t>
      </w:r>
      <w:r>
        <w:rPr>
          <w:rFonts w:hint="eastAsia" w:ascii="Times New Roman" w:hAnsi="Times New Roman" w:eastAsia="仿宋_GB2312" w:cs="仿宋_GB2312"/>
          <w:sz w:val="32"/>
          <w:szCs w:val="32"/>
          <w:highlight w:val="none"/>
          <w:lang w:val="en-US" w:eastAsia="zh-CN"/>
        </w:rPr>
        <w:t>19593－2015《烟花爆竹  组合烟花》</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现行有效的企业标准、团体标准、地方标准及产品明示质量要求。</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（二）判定原则</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经检验，检验项目全部合格，判定为抽取的样本所检项目未检出不合格；检验项目中任一项或一项以上不合格，判定为被抽查产品不合格。</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当被检样品明示的质量要求优于监督抽查实施细则中依据的标准要求时，应按被检样品明示的质量要求判定；</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当被检样品未能提供有效的企业标准时，按相关国家或行业标准进行判定；</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按照产品质量相关法律法规的规定判定。</w:t>
      </w:r>
    </w:p>
    <w:p>
      <w:pPr>
        <w:keepNext w:val="0"/>
        <w:keepLines w:val="0"/>
        <w:pageBreakBefore w:val="0"/>
        <w:widowControl w:val="0"/>
        <w:kinsoku/>
        <w:wordWrap/>
        <w:overflowPunct/>
        <w:topLinePunct w:val="0"/>
        <w:bidi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rPr>
      </w:pPr>
      <w:r>
        <w:rPr>
          <w:rFonts w:hint="eastAsia" w:ascii="Times New Roman" w:hAnsi="Times New Roman" w:eastAsia="仿宋_GB2312" w:cs="仿宋_GB2312"/>
          <w:sz w:val="32"/>
          <w:szCs w:val="32"/>
          <w:highlight w:val="none"/>
        </w:rPr>
        <w:t>检验中发现因样品失效或者其他原因致使检验无法进行的，检验人员应如实记录，并提供相关证明材料，报送组织监督抽查的市场监管部门。</w:t>
      </w:r>
    </w:p>
    <w:p>
      <w:pPr>
        <w:widowControl/>
        <w:spacing w:line="360" w:lineRule="auto"/>
        <w:jc w:val="center"/>
        <w:rPr>
          <w:rFonts w:hint="eastAsia" w:ascii="Times New Roman" w:hAnsi="Times New Roman" w:eastAsia="方正小标宋简体" w:cs="Times New Roman"/>
          <w:color w:val="000000"/>
          <w:sz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C782E1"/>
    <w:multiLevelType w:val="singleLevel"/>
    <w:tmpl w:val="A3C782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455BB"/>
    <w:rsid w:val="67A45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0"/>
      <w:sz w:val="21"/>
      <w:szCs w:val="22"/>
      <w:lang w:val="en-US" w:eastAsia="zh-CN" w:bidi="ar-SA"/>
    </w:rPr>
  </w:style>
  <w:style w:type="table" w:customStyle="1" w:styleId="6">
    <w:name w:val="Table Normal"/>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2023-05-12T04:14:00Z</dcterms:created>
  <dc:creator>胡翌婧</dc:creator>
  <cp:lastModifiedBy>胡翌婧</cp:lastModifiedBy>
  <dcterms:modified xsi:type="dcterms:W3CDTF">2023-05-12T04:31:42Z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