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rPr>
        <w:t>附件</w:t>
      </w:r>
      <w:r>
        <w:rPr>
          <w:rFonts w:hint="default" w:ascii="Times New Roman" w:hAnsi="Times New Roman" w:eastAsia="黑体" w:cs="Times New Roman"/>
          <w:color w:val="auto"/>
          <w:spacing w:val="-1"/>
          <w:position w:val="1"/>
          <w:sz w:val="32"/>
          <w:szCs w:val="32"/>
          <w:highlight w:val="none"/>
          <w:lang w:val="en-US" w:eastAsia="zh-CN"/>
        </w:rPr>
        <w:t>1</w:t>
      </w:r>
    </w:p>
    <w:p>
      <w:pPr>
        <w:spacing w:line="590" w:lineRule="exact"/>
        <w:rPr>
          <w:rFonts w:hint="eastAsia" w:ascii="Times New Roman" w:hAnsi="Times New Roman" w:cs="Times New Roman"/>
          <w:color w:val="auto"/>
          <w:spacing w:val="-1"/>
          <w:position w:val="1"/>
          <w:sz w:val="32"/>
          <w:szCs w:val="32"/>
          <w:highlight w:val="none"/>
          <w:lang w:val="en-US" w:eastAsia="zh-CN"/>
        </w:rPr>
      </w:pPr>
    </w:p>
    <w:p>
      <w:pPr>
        <w:spacing w:line="60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color w:val="auto"/>
          <w:spacing w:val="-1"/>
          <w:position w:val="1"/>
          <w:sz w:val="44"/>
          <w:szCs w:val="44"/>
          <w:highlight w:val="none"/>
        </w:rPr>
        <w:t>广东省</w:t>
      </w:r>
      <w:r>
        <w:rPr>
          <w:rFonts w:hint="eastAsia" w:ascii="Times New Roman" w:hAnsi="Times New Roman" w:eastAsia="方正小标宋简体" w:cs="方正小标宋简体"/>
          <w:color w:val="auto"/>
          <w:w w:val="99"/>
          <w:position w:val="1"/>
          <w:sz w:val="44"/>
          <w:szCs w:val="44"/>
          <w:highlight w:val="none"/>
        </w:rPr>
        <w:t>休闲服装产品质量监督</w:t>
      </w:r>
      <w:r>
        <w:rPr>
          <w:rFonts w:hint="eastAsia" w:ascii="Times New Roman" w:hAnsi="Times New Roman" w:eastAsia="方正小标宋简体" w:cs="方正小标宋简体"/>
          <w:bCs/>
          <w:color w:val="auto"/>
          <w:sz w:val="44"/>
          <w:szCs w:val="44"/>
          <w:highlight w:val="none"/>
        </w:rPr>
        <w:t>抽查实施细则</w:t>
      </w:r>
    </w:p>
    <w:p>
      <w:pPr>
        <w:spacing w:line="590" w:lineRule="exact"/>
        <w:ind w:firstLine="880" w:firstLineChars="200"/>
        <w:rPr>
          <w:rFonts w:ascii="Times New Roman" w:hAnsi="Times New Roman"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highlight w:val="none"/>
        </w:rPr>
      </w:pPr>
      <w:r>
        <w:rPr>
          <w:rFonts w:hint="default" w:ascii="Times New Roman" w:hAnsi="Times New Roman" w:cs="Times New Roman"/>
          <w:color w:val="auto"/>
          <w:kern w:val="0"/>
          <w:sz w:val="32"/>
          <w:szCs w:val="32"/>
          <w:highlight w:val="none"/>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highlight w:val="none"/>
        </w:rPr>
      </w:pPr>
      <w:r>
        <w:rPr>
          <w:rFonts w:hint="default" w:ascii="Times New Roman" w:hAnsi="Times New Roman" w:cs="Times New Roman"/>
          <w:color w:val="auto"/>
          <w:kern w:val="0"/>
          <w:sz w:val="32"/>
          <w:szCs w:val="32"/>
          <w:highlight w:val="none"/>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highlight w:val="none"/>
        </w:rPr>
      </w:pPr>
      <w:r>
        <w:rPr>
          <w:rFonts w:hint="default" w:ascii="Times New Roman" w:hAnsi="Times New Roman" w:cs="Times New Roman"/>
          <w:color w:val="auto"/>
          <w:kern w:val="0"/>
          <w:sz w:val="32"/>
          <w:szCs w:val="32"/>
          <w:highlight w:val="none"/>
        </w:rPr>
        <w:t>抽查数量：每款产品抽取2组样本，第1组用于检验，第2组用于备样。每组样本需抽取样品数量如下表所示：</w:t>
      </w:r>
    </w:p>
    <w:tbl>
      <w:tblPr>
        <w:tblStyle w:val="4"/>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2977"/>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blHeader/>
          <w:jc w:val="center"/>
        </w:trPr>
        <w:tc>
          <w:tcPr>
            <w:tcW w:w="2710"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rPr>
              <w:t>产品类别</w:t>
            </w:r>
          </w:p>
        </w:tc>
        <w:tc>
          <w:tcPr>
            <w:tcW w:w="2977"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rPr>
              <w:t>第1组数量</w:t>
            </w:r>
          </w:p>
        </w:tc>
        <w:tc>
          <w:tcPr>
            <w:tcW w:w="3178"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710"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休闲服装</w:t>
            </w:r>
          </w:p>
        </w:tc>
        <w:tc>
          <w:tcPr>
            <w:tcW w:w="2977"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1件/条/套</w:t>
            </w:r>
          </w:p>
        </w:tc>
        <w:tc>
          <w:tcPr>
            <w:tcW w:w="3178"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1件/条/套</w:t>
            </w:r>
          </w:p>
        </w:tc>
      </w:tr>
    </w:tbl>
    <w:p>
      <w:pPr>
        <w:widowControl/>
        <w:ind w:firstLine="640" w:firstLineChars="200"/>
        <w:jc w:val="left"/>
        <w:rPr>
          <w:rFonts w:ascii="Times New Roman" w:hAnsi="Times New Roman" w:eastAsia="方正小标宋简体" w:cs="方正小标宋简体"/>
          <w:color w:val="auto"/>
          <w:sz w:val="32"/>
          <w:szCs w:val="32"/>
          <w:highlight w:val="none"/>
        </w:rPr>
      </w:pPr>
      <w:r>
        <w:rPr>
          <w:rFonts w:hint="eastAsia" w:ascii="Times New Roman" w:hAnsi="Times New Roman" w:eastAsia="黑体" w:cs="黑体"/>
          <w:color w:val="auto"/>
          <w:sz w:val="32"/>
          <w:szCs w:val="32"/>
          <w:highlight w:val="none"/>
        </w:rPr>
        <w:t>二、主要检验项目及检验项目属性划分</w:t>
      </w:r>
    </w:p>
    <w:tbl>
      <w:tblPr>
        <w:tblStyle w:val="4"/>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008"/>
        <w:gridCol w:w="2115"/>
        <w:gridCol w:w="897"/>
        <w:gridCol w:w="663"/>
        <w:gridCol w:w="914"/>
        <w:gridCol w:w="78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序号</w:t>
            </w:r>
          </w:p>
        </w:tc>
        <w:tc>
          <w:tcPr>
            <w:tcW w:w="200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检验项目</w:t>
            </w:r>
          </w:p>
        </w:tc>
        <w:tc>
          <w:tcPr>
            <w:tcW w:w="21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检验方法</w:t>
            </w:r>
          </w:p>
        </w:tc>
        <w:tc>
          <w:tcPr>
            <w:tcW w:w="89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强制性</w:t>
            </w:r>
          </w:p>
        </w:tc>
        <w:tc>
          <w:tcPr>
            <w:tcW w:w="66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非强制性</w:t>
            </w:r>
          </w:p>
        </w:tc>
        <w:tc>
          <w:tcPr>
            <w:tcW w:w="91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重要项</w:t>
            </w:r>
          </w:p>
        </w:tc>
        <w:tc>
          <w:tcPr>
            <w:tcW w:w="78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较重要项</w:t>
            </w:r>
          </w:p>
        </w:tc>
        <w:tc>
          <w:tcPr>
            <w:tcW w:w="86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color w:val="auto"/>
                <w:sz w:val="21"/>
                <w:szCs w:val="21"/>
                <w:highlight w:val="none"/>
              </w:rPr>
            </w:pPr>
            <w:r>
              <w:rPr>
                <w:rFonts w:hint="eastAsia" w:ascii="黑体" w:hAnsi="黑体" w:eastAsia="黑体" w:cs="黑体"/>
                <w:b w:val="0"/>
                <w:bCs/>
                <w:color w:val="auto"/>
                <w:sz w:val="21"/>
                <w:szCs w:val="21"/>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产品使用说明</w:t>
            </w:r>
          </w:p>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（标识）</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GB/T 5296.4-2012</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GB 18401-2010</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相应产品标准</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甲醛含量</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2912.1-2009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pH值</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7573-2009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可分解致癌芳香胺染料</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17592-2011</w:t>
            </w:r>
          </w:p>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23344-2009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耐水色牢度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5713-2013</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耐酸汗渍色牢度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3922-2013</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耐碱汗渍色牢度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3922-2013</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耐干摩擦色牢度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3920-2008</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耐湿摩擦色牢度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3920-2008</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耐光色牢度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8427-2008、GB/T8427-2019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耐光、汗复合色牢度</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14576-2009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纤维含量</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01057.1-2007</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01057.2-2007</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01057.3-2007</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01057.4-2007</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2910.1-2009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2910.2-2009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2910.3-2009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2910.4-2009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2910.4-2022</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2910.6-2009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2910.7-2009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2910.8-2009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2910.11-2009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2910.12-2009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2910.18-2009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2910.20-2009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2910.22-2009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2910.101-2009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16988-2013</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GB/T 38015-2019</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01101-2008</w:t>
            </w:r>
          </w:p>
          <w:p>
            <w:pPr>
              <w:keepNext w:val="0"/>
              <w:keepLines w:val="0"/>
              <w:pageBreakBefore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01112-2012</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01026-2017</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01095-2002</w:t>
            </w:r>
          </w:p>
          <w:p>
            <w:pPr>
              <w:keepNext w:val="0"/>
              <w:keepLines w:val="0"/>
              <w:pageBreakBefore w:val="0"/>
              <w:widowControl/>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FZ/T 30003-2009</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0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Autospacing="0" w:after="0" w:afterAutospacing="0" w:line="280" w:lineRule="exact"/>
              <w:jc w:val="both"/>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备注：</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1.产品使用说明标注的纤维含量不一致时，应以耐久标签标注的纤维含量进行考核。如果未标注产品主要原材料的纤维成分和含量，则纤维含量项目不判定。</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2.考虑到样品存在的不均匀性和检验的可靠性，样品中检测出微量其他纤维（未明示）时，如果其他纤维（未明示）的含量≤1%，或样品明示含微量其他纤维而未检出时，该微量其他纤维不计入总量进行判定。</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3.本色及漂白产品不考核色牢度（耐光色牢度和耐光、汗复合色牢度除外）、可分解致癌芳香胺染料。</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4.色牢度试验采用单纤维贴衬，产品标准另有规定的，按产品标准执行。</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5.针织产品耐摩擦色牢度只考核直向。</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6.产品未标注产品标准，标注产品标准不正确，或者无法获得明示的有效企业标准时，检测产品使用说明（标识）、纤维含量以及GB 18401相关项目。</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7.只检测产品相应标准中有考核要求的项目，执行企业标准、团体标准、地方标准的产品，检验项目参照上述内容执行。</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8.pH值的测定用0.1mol/L氯化钾溶液作为萃取介质。</w:t>
            </w:r>
          </w:p>
          <w:p>
            <w:pPr>
              <w:keepNext w:val="0"/>
              <w:keepLines w:val="0"/>
              <w:pageBreakBefore w:val="0"/>
              <w:widowControl/>
              <w:kinsoku/>
              <w:wordWrap/>
              <w:overflowPunct/>
              <w:topLinePunct w:val="0"/>
              <w:autoSpaceDE/>
              <w:autoSpaceDN/>
              <w:bidi w:val="0"/>
              <w:spacing w:before="0" w:beforeAutospacing="0" w:after="0" w:afterAutospacing="0" w:line="280" w:lineRule="exact"/>
              <w:ind w:firstLine="420" w:firstLineChars="200"/>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9.产品使用说明（标识）项目中，安全技术类别标注要求为强制性要求。</w:t>
            </w:r>
          </w:p>
        </w:tc>
      </w:tr>
    </w:tbl>
    <w:p>
      <w:pPr>
        <w:adjustRightInd w:val="0"/>
        <w:snapToGrid w:val="0"/>
        <w:spacing w:line="460" w:lineRule="exact"/>
        <w:ind w:firstLine="420" w:firstLineChars="200"/>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注：1.执行企业标准、团体标准、地方标准的产品，检验项目参照上述内容执行。</w:t>
      </w:r>
    </w:p>
    <w:p>
      <w:pPr>
        <w:widowControl/>
        <w:spacing w:before="0" w:beforeAutospacing="0" w:after="0" w:afterAutospacing="0" w:line="460" w:lineRule="exact"/>
        <w:ind w:firstLine="840" w:firstLineChars="40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三、判定规则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（一）依据标准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强制性标准</w:t>
      </w:r>
      <w:r>
        <w:rPr>
          <w:rFonts w:hint="default" w:ascii="Times New Roman" w:hAnsi="Times New Roman"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GB 18401-2010《国家纺织产品基本安全技术规范》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推荐性标准</w:t>
      </w:r>
      <w:r>
        <w:rPr>
          <w:rFonts w:hint="default" w:ascii="Times New Roman" w:hAnsi="Times New Roman"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5296.4-2012《消费品使用说明 第4部分：纺织品和服装》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29862-2013《纺织品 纤维含量的标识》</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22700-2016《水洗整理服装》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22849-2014《针织T恤衫》</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26385-2011《针织拼接服装》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73010-2016《针织工艺衫》</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73020-2019《针织休闲服装》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73026-2014《针织裙套》</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73032-2017《针织牛仔服装》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73052-2015《水洗整理针织服装》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73061-2019《针织茄克衫》</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81004-2012《连衣裙、裙套》</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81004-2022《连衣裙、裙套》</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81006-2017《牛仔服装》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81007-2012《单、夹服装》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81007-2022《单、夹服装》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81010-2018《风衣》</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81008-2021《茄克衫》</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81019-2014《灯芯绒服装》</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FZ/T 73015-2009《亚麻针织品》</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GB/T 35460-2017《机织弹力裤》</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现行有效的企业标准、团体标准、地方标准及产品明示质量要求</w:t>
      </w:r>
      <w:r>
        <w:rPr>
          <w:rFonts w:hint="default" w:ascii="Times New Roman" w:hAnsi="Times New Roman" w:cs="Times New Roman"/>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（二）判定原则</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当被检样品未能提供有效的企业标准时，按相关国家或行业标准进行判定；</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autoSpaceDN/>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按照产品质量相关法律法规的规定判定。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sz w:val="32"/>
          <w:highlight w:val="none"/>
        </w:rPr>
      </w:pPr>
      <w:r>
        <w:rPr>
          <w:rFonts w:hint="default" w:ascii="Times New Roman" w:hAnsi="Times New Roman" w:cs="Times New Roman"/>
          <w:color w:val="auto"/>
          <w:sz w:val="32"/>
          <w:szCs w:val="32"/>
          <w:highlight w:val="none"/>
        </w:rPr>
        <w:t>检验中发现因样品失效或者其他原因致使检验无法进行的，检验人员应如实记录，并提供相关证明材料，报送组织监督抽查的市场监管部门。</w:t>
      </w: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lang w:eastAsia="zh-CN"/>
        </w:rPr>
        <w:t>附件</w:t>
      </w:r>
      <w:r>
        <w:rPr>
          <w:rFonts w:hint="default" w:ascii="Times New Roman" w:hAnsi="Times New Roman" w:eastAsia="黑体" w:cs="Times New Roman"/>
          <w:color w:val="auto"/>
          <w:spacing w:val="-1"/>
          <w:position w:val="1"/>
          <w:sz w:val="32"/>
          <w:szCs w:val="32"/>
          <w:highlight w:val="none"/>
          <w:lang w:val="en-US" w:eastAsia="zh-CN"/>
        </w:rPr>
        <w:t>2</w:t>
      </w:r>
    </w:p>
    <w:p>
      <w:pPr>
        <w:spacing w:line="240" w:lineRule="auto"/>
        <w:rPr>
          <w:rFonts w:hint="eastAsia" w:ascii="Times New Roman" w:hAnsi="Times New Roman" w:cs="Times New Roman"/>
          <w:color w:val="auto"/>
          <w:spacing w:val="-1"/>
          <w:position w:val="1"/>
          <w:sz w:val="32"/>
          <w:szCs w:val="32"/>
          <w:highlight w:val="none"/>
          <w:lang w:val="en-US" w:eastAsia="zh-CN"/>
        </w:rPr>
      </w:pPr>
    </w:p>
    <w:p>
      <w:pPr>
        <w:spacing w:line="590" w:lineRule="exact"/>
        <w:jc w:val="center"/>
        <w:rPr>
          <w:rFonts w:ascii="Times New Roman" w:hAnsi="Times New Roman" w:eastAsia="方正小标宋简体" w:cs="Times New Roman"/>
          <w:color w:val="auto"/>
          <w:spacing w:val="-1"/>
          <w:position w:val="1"/>
          <w:sz w:val="44"/>
          <w:szCs w:val="44"/>
          <w:highlight w:val="none"/>
        </w:rPr>
      </w:pPr>
      <w:r>
        <w:rPr>
          <w:rFonts w:ascii="Times New Roman" w:hAnsi="Times New Roman" w:eastAsia="方正小标宋简体" w:cs="Times New Roman"/>
          <w:color w:val="auto"/>
          <w:spacing w:val="-1"/>
          <w:position w:val="1"/>
          <w:sz w:val="44"/>
          <w:szCs w:val="44"/>
          <w:highlight w:val="none"/>
        </w:rPr>
        <w:t>广东省按摩器具产品质量监督抽查实施细则</w:t>
      </w:r>
    </w:p>
    <w:p>
      <w:pPr>
        <w:widowControl w:val="0"/>
        <w:jc w:val="both"/>
        <w:outlineLvl w:val="0"/>
        <w:rPr>
          <w:rFonts w:ascii="Times New Roman" w:hAnsi="Times New Roman" w:eastAsia="方正小标宋简体" w:cs="Times New Roman"/>
          <w:color w:val="auto"/>
          <w:kern w:val="44"/>
          <w:sz w:val="38"/>
          <w:szCs w:val="24"/>
          <w:highlight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kern w:val="0"/>
          <w:sz w:val="32"/>
          <w:szCs w:val="32"/>
          <w:highlight w:val="none"/>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kern w:val="0"/>
          <w:sz w:val="32"/>
          <w:szCs w:val="32"/>
          <w:highlight w:val="none"/>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抽查数量：每款产品抽取2组样本，第1组用于检验，第2组用于备样。每组样本需抽取样品1个。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二、主要检验项目及检验项目属性划分</w:t>
      </w:r>
    </w:p>
    <w:tbl>
      <w:tblPr>
        <w:tblStyle w:val="4"/>
        <w:tblW w:w="86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101"/>
        <w:gridCol w:w="1721"/>
        <w:gridCol w:w="746"/>
        <w:gridCol w:w="878"/>
        <w:gridCol w:w="780"/>
        <w:gridCol w:w="765"/>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trPr>
        <w:tc>
          <w:tcPr>
            <w:tcW w:w="6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序号</w:t>
            </w:r>
          </w:p>
        </w:tc>
        <w:tc>
          <w:tcPr>
            <w:tcW w:w="21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检验项目</w:t>
            </w:r>
          </w:p>
        </w:tc>
        <w:tc>
          <w:tcPr>
            <w:tcW w:w="1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检验方法</w:t>
            </w:r>
          </w:p>
        </w:tc>
        <w:tc>
          <w:tcPr>
            <w:tcW w:w="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强制性</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非强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制性</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重要项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较重</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要项</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对触及带电部件的防护</w:t>
            </w:r>
          </w:p>
        </w:tc>
        <w:tc>
          <w:tcPr>
            <w:tcW w:w="1721"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4706.1-2005</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4706.10-2008</w:t>
            </w: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before="63" w:line="300" w:lineRule="exact"/>
              <w:ind w:left="8"/>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输入功率和电流</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发热</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工作温度下的泄漏电流和电气强度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5"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耐潮湿</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泄漏电流和电气强度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非正常工作（不包括第19.11.4条的试验）</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稳定性和机械危险</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机械强度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结构（不包括第22.46条的试验）</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5"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内部布线</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电源连接和外部软线</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外部导线用接线端子</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p>
            <w:pPr>
              <w:keepNext w:val="0"/>
              <w:keepLines w:val="0"/>
              <w:pageBreakBefore w:val="0"/>
              <w:widowControl w:val="0"/>
              <w:kinsoku/>
              <w:wordWrap/>
              <w:overflowPunct/>
              <w:topLinePunct w:val="0"/>
              <w:autoSpaceDE/>
              <w:autoSpaceDN/>
              <w:bidi w:val="0"/>
              <w:spacing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p>
            <w:pPr>
              <w:keepNext w:val="0"/>
              <w:keepLines w:val="0"/>
              <w:pageBreakBefore w:val="0"/>
              <w:widowControl w:val="0"/>
              <w:kinsoku/>
              <w:wordWrap/>
              <w:overflowPunct/>
              <w:topLinePunct w:val="0"/>
              <w:autoSpaceDE/>
              <w:autoSpaceDN/>
              <w:bidi w:val="0"/>
              <w:spacing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接地措施</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螺钉和连接</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电气间隙、爬电距离</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和固体绝缘</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端子骚扰电压</w:t>
            </w:r>
          </w:p>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（连续骚扰）</w:t>
            </w:r>
          </w:p>
        </w:tc>
        <w:tc>
          <w:tcPr>
            <w:tcW w:w="1721"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4343.1-2018</w:t>
            </w: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210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骚扰功率、辐射骚扰</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746"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8"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76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96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840" w:firstLineChars="4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三、判定规则</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楷体_GB2312" w:cs="Times New Roman"/>
          <w:color w:val="auto"/>
          <w:kern w:val="0"/>
          <w:sz w:val="32"/>
          <w:szCs w:val="32"/>
          <w:highlight w:val="none"/>
        </w:rPr>
      </w:pPr>
      <w:r>
        <w:rPr>
          <w:rFonts w:ascii="Times New Roman" w:hAnsi="Times New Roman" w:eastAsia="楷体_GB2312" w:cs="Times New Roman"/>
          <w:color w:val="auto"/>
          <w:sz w:val="32"/>
          <w:szCs w:val="32"/>
          <w:highlight w:val="none"/>
        </w:rPr>
        <w:t>（一）</w:t>
      </w:r>
      <w:r>
        <w:rPr>
          <w:rFonts w:ascii="Times New Roman" w:hAnsi="Times New Roman" w:eastAsia="楷体_GB2312" w:cs="Times New Roman"/>
          <w:color w:val="auto"/>
          <w:kern w:val="0"/>
          <w:sz w:val="32"/>
          <w:szCs w:val="32"/>
          <w:highlight w:val="none"/>
        </w:rPr>
        <w:t>依据标准</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4706.1-2005《家用和类似用途电器的安全第1部分：通用要求》</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4706.10-2008《家用和类似用途电器的安全按摩器具的特殊要求》</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4343.1-2018《家用电器、电动工具和类似器具的电磁兼容要求第1部分：发射》</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jc w:val="both"/>
        <w:textAlignment w:val="auto"/>
        <w:rPr>
          <w:rFonts w:ascii="Times New Roman" w:hAnsi="Times New Roman" w:eastAsia="楷体_GB2312" w:cs="Times New Roman"/>
          <w:bCs/>
          <w:color w:val="auto"/>
          <w:kern w:val="0"/>
          <w:sz w:val="32"/>
          <w:szCs w:val="32"/>
          <w:highlight w:val="none"/>
        </w:rPr>
      </w:pPr>
      <w:r>
        <w:rPr>
          <w:rFonts w:ascii="Times New Roman" w:hAnsi="Times New Roman" w:eastAsia="楷体_GB2312" w:cs="Times New Roman"/>
          <w:bCs/>
          <w:color w:val="auto"/>
          <w:kern w:val="0"/>
          <w:sz w:val="32"/>
          <w:szCs w:val="32"/>
          <w:highlight w:val="none"/>
        </w:rPr>
        <w:t>（二）判定原则</w:t>
      </w:r>
    </w:p>
    <w:p>
      <w:pPr>
        <w:keepNext w:val="0"/>
        <w:keepLines w:val="0"/>
        <w:pageBreakBefore w:val="0"/>
        <w:kinsoku/>
        <w:wordWrap/>
        <w:overflowPunct/>
        <w:topLinePunct w:val="0"/>
        <w:bidi w:val="0"/>
        <w:adjustRightInd/>
        <w:snapToGrid w:val="0"/>
        <w:spacing w:line="600" w:lineRule="exact"/>
        <w:ind w:firstLine="640" w:firstLineChars="200"/>
        <w:jc w:val="both"/>
        <w:textAlignment w:val="auto"/>
        <w:rPr>
          <w:rFonts w:ascii="Times New Roman" w:hAnsi="Times New Roman" w:cs="Times New Roman"/>
          <w:color w:val="auto"/>
          <w:kern w:val="0"/>
          <w:sz w:val="32"/>
          <w:szCs w:val="32"/>
          <w:highlight w:val="none"/>
        </w:rPr>
      </w:pPr>
      <w:r>
        <w:rPr>
          <w:rFonts w:ascii="Times New Roman" w:hAnsi="Times New Roman" w:cs="Times New Roman"/>
          <w:color w:val="auto"/>
          <w:kern w:val="0"/>
          <w:sz w:val="32"/>
          <w:szCs w:val="32"/>
          <w:highlight w:val="none"/>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按照产品质量相关法律法规的规定判定。</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szCs w:val="32"/>
          <w:highlight w:val="none"/>
        </w:rPr>
        <w:t>检验中发现因样品失效或者其他原因致使检验无法进行的，检验人员应如实记录，并提供相关证明材料，报送组织监督抽查的市场监管部门。</w:t>
      </w: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lang w:eastAsia="zh-CN"/>
        </w:rPr>
        <w:t>附件</w:t>
      </w:r>
      <w:r>
        <w:rPr>
          <w:rFonts w:hint="default" w:ascii="Times New Roman" w:hAnsi="Times New Roman" w:eastAsia="黑体" w:cs="Times New Roman"/>
          <w:color w:val="auto"/>
          <w:spacing w:val="-1"/>
          <w:position w:val="1"/>
          <w:sz w:val="32"/>
          <w:szCs w:val="32"/>
          <w:highlight w:val="none"/>
          <w:lang w:val="en-US" w:eastAsia="zh-CN"/>
        </w:rPr>
        <w:t>3</w:t>
      </w:r>
    </w:p>
    <w:p>
      <w:pPr>
        <w:spacing w:line="240" w:lineRule="auto"/>
        <w:rPr>
          <w:rFonts w:hint="eastAsia" w:ascii="Times New Roman" w:hAnsi="Times New Roman" w:cs="Times New Roman"/>
          <w:color w:val="auto"/>
          <w:spacing w:val="-1"/>
          <w:position w:val="1"/>
          <w:sz w:val="32"/>
          <w:szCs w:val="32"/>
          <w:highlight w:val="none"/>
          <w:lang w:val="en-US" w:eastAsia="zh-CN"/>
        </w:rPr>
      </w:pPr>
    </w:p>
    <w:p>
      <w:pPr>
        <w:spacing w:line="590" w:lineRule="exact"/>
        <w:jc w:val="center"/>
        <w:rPr>
          <w:rFonts w:ascii="Times New Roman" w:hAnsi="Times New Roman" w:eastAsia="方正小标宋简体" w:cs="Times New Roman"/>
          <w:color w:val="auto"/>
          <w:spacing w:val="-1"/>
          <w:position w:val="1"/>
          <w:sz w:val="44"/>
          <w:szCs w:val="44"/>
          <w:highlight w:val="none"/>
        </w:rPr>
      </w:pPr>
      <w:r>
        <w:rPr>
          <w:rFonts w:ascii="Times New Roman" w:hAnsi="Times New Roman" w:eastAsia="方正小标宋简体" w:cs="Times New Roman"/>
          <w:color w:val="auto"/>
          <w:spacing w:val="-1"/>
          <w:position w:val="1"/>
          <w:sz w:val="44"/>
          <w:szCs w:val="44"/>
          <w:highlight w:val="none"/>
        </w:rPr>
        <w:t>广东省储水式电热水器产品质量</w:t>
      </w:r>
    </w:p>
    <w:p>
      <w:pPr>
        <w:spacing w:line="590" w:lineRule="exact"/>
        <w:jc w:val="center"/>
        <w:rPr>
          <w:rFonts w:ascii="Times New Roman" w:hAnsi="Times New Roman" w:eastAsia="方正小标宋简体" w:cs="Times New Roman"/>
          <w:color w:val="auto"/>
          <w:spacing w:val="-1"/>
          <w:position w:val="1"/>
          <w:sz w:val="44"/>
          <w:szCs w:val="44"/>
          <w:highlight w:val="none"/>
        </w:rPr>
      </w:pPr>
      <w:r>
        <w:rPr>
          <w:rFonts w:ascii="Times New Roman" w:hAnsi="Times New Roman" w:eastAsia="方正小标宋简体" w:cs="Times New Roman"/>
          <w:color w:val="auto"/>
          <w:spacing w:val="-1"/>
          <w:position w:val="1"/>
          <w:sz w:val="44"/>
          <w:szCs w:val="44"/>
          <w:highlight w:val="none"/>
        </w:rPr>
        <w:t>监督抽查实施细则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ascii="Times New Roman" w:hAnsi="Times New Roman" w:eastAsia="方正小标宋简体" w:cs="Times New Roman"/>
          <w:color w:val="auto"/>
          <w:kern w:val="44"/>
          <w:sz w:val="38"/>
          <w:szCs w:val="24"/>
          <w:highlight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kern w:val="0"/>
          <w:sz w:val="32"/>
          <w:szCs w:val="32"/>
          <w:highlight w:val="none"/>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kern w:val="0"/>
          <w:sz w:val="32"/>
          <w:szCs w:val="32"/>
          <w:highlight w:val="none"/>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抽查数量：每款产品抽取2组样本，第1组用于检验，第2组用于备样。其中第1组抽取样品2个，第2组抽取样品1个。</w:t>
      </w:r>
    </w:p>
    <w:p>
      <w:pPr>
        <w:spacing w:line="60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二、主要检验项目及检验项目属性划分</w:t>
      </w:r>
    </w:p>
    <w:tbl>
      <w:tblPr>
        <w:tblStyle w:val="4"/>
        <w:tblW w:w="88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956"/>
        <w:gridCol w:w="1250"/>
        <w:gridCol w:w="1616"/>
        <w:gridCol w:w="992"/>
        <w:gridCol w:w="605"/>
        <w:gridCol w:w="850"/>
        <w:gridCol w:w="872"/>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trPr>
        <w:tc>
          <w:tcPr>
            <w:tcW w:w="6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序号</w:t>
            </w:r>
          </w:p>
        </w:tc>
        <w:tc>
          <w:tcPr>
            <w:tcW w:w="22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检验项目</w:t>
            </w:r>
          </w:p>
        </w:tc>
        <w:tc>
          <w:tcPr>
            <w:tcW w:w="16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检验方法</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强制性</w:t>
            </w:r>
          </w:p>
        </w:tc>
        <w:tc>
          <w:tcPr>
            <w:tcW w:w="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非强制性</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重要项</w:t>
            </w: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较重要项</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对触及带电部件的防护</w:t>
            </w:r>
          </w:p>
        </w:tc>
        <w:tc>
          <w:tcPr>
            <w:tcW w:w="1616" w:type="dxa"/>
            <w:vMerge w:val="restart"/>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4706.1-1998</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4706.12-2006</w:t>
            </w: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before="63" w:line="300" w:lineRule="exact"/>
              <w:ind w:left="8"/>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输入功率和电流</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发热</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工作温度下的泄漏电流和电气强度</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5"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5"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耐潮湿</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泄漏电流和电气强度</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非正常工作</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机械强度</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结构</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内部布线</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5"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5"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电源连接和外部软线</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外部导线用接线端子</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63"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63"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接地措施</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line="300" w:lineRule="exact"/>
              <w:ind w:left="3"/>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line="300" w:lineRule="exact"/>
              <w:ind w:left="7"/>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螺钉和连接</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爬电距离、电气间隙和穿通绝缘距离</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auto"/>
                <w:sz w:val="21"/>
                <w:szCs w:val="21"/>
                <w:highlight w:val="none"/>
              </w:rPr>
            </w:pPr>
          </w:p>
        </w:tc>
        <w:tc>
          <w:tcPr>
            <w:tcW w:w="992"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2206" w:type="dxa"/>
            <w:gridSpan w:val="2"/>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容量</w:t>
            </w:r>
          </w:p>
        </w:tc>
        <w:tc>
          <w:tcPr>
            <w:tcW w:w="1616"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outlineLvl w:val="0"/>
              <w:rPr>
                <w:rFonts w:hint="default" w:ascii="Times New Roman" w:hAnsi="Times New Roman" w:eastAsia="宋体" w:cs="Times New Roman"/>
                <w:color w:val="auto"/>
                <w:kern w:val="44"/>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GB</w:t>
            </w:r>
            <w:r>
              <w:rPr>
                <w:rFonts w:hint="default" w:ascii="Times New Roman" w:hAnsi="Times New Roman" w:eastAsia="宋体" w:cs="Times New Roman"/>
                <w:color w:val="auto"/>
                <w:kern w:val="44"/>
                <w:sz w:val="21"/>
                <w:szCs w:val="21"/>
                <w:highlight w:val="none"/>
                <w:lang w:val="en-US" w:eastAsia="zh-CN" w:bidi="ar-SA"/>
              </w:rPr>
              <w:t xml:space="preserve"> </w:t>
            </w:r>
            <w:r>
              <w:rPr>
                <w:rFonts w:hint="default" w:ascii="Times New Roman" w:hAnsi="Times New Roman" w:eastAsia="宋体" w:cs="Times New Roman"/>
                <w:color w:val="auto"/>
                <w:kern w:val="2"/>
                <w:sz w:val="21"/>
                <w:szCs w:val="21"/>
                <w:highlight w:val="none"/>
                <w:lang w:val="en-US" w:eastAsia="zh-CN" w:bidi="ar-SA"/>
              </w:rPr>
              <w:t>21519-2008</w:t>
            </w:r>
          </w:p>
        </w:tc>
        <w:tc>
          <w:tcPr>
            <w:tcW w:w="992"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872"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2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956"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能效等级</w:t>
            </w:r>
          </w:p>
        </w:tc>
        <w:tc>
          <w:tcPr>
            <w:tcW w:w="125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24小时固有能耗系数</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outlineLvl w:val="0"/>
              <w:rPr>
                <w:rFonts w:hint="default" w:ascii="Times New Roman" w:hAnsi="Times New Roman" w:eastAsia="宋体" w:cs="Times New Roman"/>
                <w:color w:val="auto"/>
                <w:kern w:val="44"/>
                <w:sz w:val="21"/>
                <w:szCs w:val="21"/>
                <w:highlight w:val="none"/>
                <w:lang w:val="en-US" w:eastAsia="zh-CN" w:bidi="ar-SA"/>
              </w:rPr>
            </w:pPr>
          </w:p>
        </w:tc>
        <w:tc>
          <w:tcPr>
            <w:tcW w:w="992" w:type="dxa"/>
            <w:vMerge w:val="restart"/>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05"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vMerge w:val="restart"/>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872"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20" w:type="dxa"/>
            <w:vMerge w:val="restart"/>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250"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热水输出率</w:t>
            </w:r>
          </w:p>
        </w:tc>
        <w:tc>
          <w:tcPr>
            <w:tcW w:w="1616"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992" w:type="dxa"/>
            <w:vMerge w:val="continue"/>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605"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spacing w:before="2" w:line="300" w:lineRule="exact"/>
              <w:jc w:val="center"/>
              <w:textAlignment w:val="auto"/>
              <w:rPr>
                <w:rFonts w:hint="default" w:ascii="Times New Roman" w:hAnsi="Times New Roman" w:eastAsia="宋体" w:cs="Times New Roman"/>
                <w:color w:val="auto"/>
                <w:sz w:val="21"/>
                <w:szCs w:val="21"/>
                <w:highlight w:val="none"/>
              </w:rPr>
            </w:pPr>
          </w:p>
        </w:tc>
        <w:tc>
          <w:tcPr>
            <w:tcW w:w="872"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c>
          <w:tcPr>
            <w:tcW w:w="1020" w:type="dxa"/>
            <w:vMerge w:val="continue"/>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840" w:firstLineChars="4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三、判定规则</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楷体_GB2312" w:cs="Times New Roman"/>
          <w:color w:val="auto"/>
          <w:kern w:val="0"/>
          <w:sz w:val="32"/>
          <w:szCs w:val="32"/>
          <w:highlight w:val="none"/>
        </w:rPr>
      </w:pPr>
      <w:r>
        <w:rPr>
          <w:rFonts w:ascii="Times New Roman" w:hAnsi="Times New Roman" w:eastAsia="楷体_GB2312" w:cs="Times New Roman"/>
          <w:color w:val="auto"/>
          <w:sz w:val="32"/>
          <w:szCs w:val="32"/>
          <w:highlight w:val="none"/>
        </w:rPr>
        <w:t>（一）</w:t>
      </w:r>
      <w:r>
        <w:rPr>
          <w:rFonts w:ascii="Times New Roman" w:hAnsi="Times New Roman" w:eastAsia="楷体_GB2312" w:cs="Times New Roman"/>
          <w:color w:val="auto"/>
          <w:kern w:val="0"/>
          <w:sz w:val="32"/>
          <w:szCs w:val="32"/>
          <w:highlight w:val="none"/>
        </w:rPr>
        <w:t>依据标准</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4706.1-1998《家用和类似用途电器的安全 第一部分：通用要求》</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4706.12-2006《家用和类似用途电器的安全 储水式热水器的特殊要求》</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GB 21519-2008《储水式电热水器能效限定值及能效等级》</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highlight w:val="none"/>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jc w:val="both"/>
        <w:textAlignment w:val="auto"/>
        <w:rPr>
          <w:rFonts w:ascii="Times New Roman" w:hAnsi="Times New Roman" w:eastAsia="楷体_GB2312" w:cs="Times New Roman"/>
          <w:bCs/>
          <w:color w:val="auto"/>
          <w:kern w:val="0"/>
          <w:sz w:val="32"/>
          <w:szCs w:val="32"/>
          <w:highlight w:val="none"/>
        </w:rPr>
      </w:pPr>
      <w:r>
        <w:rPr>
          <w:rFonts w:ascii="Times New Roman" w:hAnsi="Times New Roman" w:eastAsia="楷体_GB2312" w:cs="Times New Roman"/>
          <w:bCs/>
          <w:color w:val="auto"/>
          <w:kern w:val="0"/>
          <w:sz w:val="32"/>
          <w:szCs w:val="32"/>
          <w:highlight w:val="none"/>
        </w:rPr>
        <w:t>（二）判定原则</w:t>
      </w:r>
    </w:p>
    <w:p>
      <w:pPr>
        <w:keepNext w:val="0"/>
        <w:keepLines w:val="0"/>
        <w:pageBreakBefore w:val="0"/>
        <w:kinsoku/>
        <w:wordWrap/>
        <w:overflowPunct/>
        <w:topLinePunct w:val="0"/>
        <w:bidi w:val="0"/>
        <w:adjustRightInd/>
        <w:snapToGrid w:val="0"/>
        <w:spacing w:line="600" w:lineRule="exact"/>
        <w:ind w:firstLine="640" w:firstLineChars="200"/>
        <w:jc w:val="both"/>
        <w:textAlignment w:val="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val="en-US" w:eastAsia="zh-CN" w:bidi="ar-SA"/>
        </w:rPr>
        <w:t>按照产品质量相关法律法规的规定判定。</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cs="Times New Roman"/>
          <w:color w:val="auto"/>
          <w:sz w:val="32"/>
          <w:highlight w:val="none"/>
        </w:rPr>
      </w:pPr>
      <w:r>
        <w:rPr>
          <w:rFonts w:ascii="Times New Roman" w:hAnsi="Times New Roman" w:cs="Times New Roman"/>
          <w:color w:val="auto"/>
          <w:sz w:val="32"/>
          <w:szCs w:val="32"/>
          <w:highlight w:val="none"/>
        </w:rPr>
        <w:t>检验中发现因样品失效或者其他原因致使检验无法进行的，检验人员应如实记录，并提供相关证明材料，报送组织监督抽查的市场监管部门。</w:t>
      </w: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eastAsia" w:ascii="Times New Roman" w:hAnsi="Times New Roman"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eastAsia="zh-CN"/>
        </w:rPr>
      </w:pPr>
    </w:p>
    <w:p>
      <w:pPr>
        <w:spacing w:line="240" w:lineRule="auto"/>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lang w:eastAsia="zh-CN"/>
        </w:rPr>
        <w:t>附件</w:t>
      </w:r>
      <w:r>
        <w:rPr>
          <w:rFonts w:hint="default" w:ascii="Times New Roman" w:hAnsi="Times New Roman" w:eastAsia="黑体" w:cs="Times New Roman"/>
          <w:color w:val="auto"/>
          <w:spacing w:val="-1"/>
          <w:position w:val="1"/>
          <w:sz w:val="32"/>
          <w:szCs w:val="32"/>
          <w:highlight w:val="none"/>
          <w:lang w:val="en-US" w:eastAsia="zh-CN"/>
        </w:rPr>
        <w:t>4</w:t>
      </w:r>
    </w:p>
    <w:p>
      <w:pPr>
        <w:spacing w:line="240" w:lineRule="auto"/>
        <w:rPr>
          <w:rFonts w:hint="eastAsia" w:ascii="Times New Roman" w:hAnsi="Times New Roman" w:cs="Times New Roman"/>
          <w:color w:val="auto"/>
          <w:spacing w:val="-1"/>
          <w:position w:val="1"/>
          <w:sz w:val="32"/>
          <w:szCs w:val="32"/>
          <w:highlight w:val="none"/>
          <w:lang w:val="en-US" w:eastAsia="zh-CN"/>
        </w:rPr>
      </w:pPr>
    </w:p>
    <w:p>
      <w:pPr>
        <w:widowControl/>
        <w:kinsoku w:val="0"/>
        <w:autoSpaceDE w:val="0"/>
        <w:autoSpaceDN w:val="0"/>
        <w:adjustRightInd w:val="0"/>
        <w:snapToGrid w:val="0"/>
        <w:spacing w:line="590" w:lineRule="exact"/>
        <w:jc w:val="center"/>
        <w:textAlignment w:val="baseline"/>
        <w:rPr>
          <w:rFonts w:ascii="Times New Roman" w:hAnsi="Times New Roman" w:eastAsia="方正小标宋简体" w:cs="方正小标宋简体"/>
          <w:snapToGrid w:val="0"/>
          <w:spacing w:val="-1"/>
          <w:kern w:val="0"/>
          <w:position w:val="1"/>
          <w:sz w:val="44"/>
          <w:szCs w:val="44"/>
        </w:rPr>
      </w:pPr>
      <w:r>
        <w:rPr>
          <w:rFonts w:hint="eastAsia" w:ascii="Times New Roman" w:hAnsi="Times New Roman" w:eastAsia="方正小标宋简体" w:cs="方正小标宋简体"/>
          <w:snapToGrid w:val="0"/>
          <w:spacing w:val="-1"/>
          <w:kern w:val="0"/>
          <w:position w:val="1"/>
          <w:sz w:val="44"/>
          <w:szCs w:val="44"/>
        </w:rPr>
        <w:t>广东省移动电源产品质量监督抽查实施细则</w:t>
      </w:r>
    </w:p>
    <w:p>
      <w:pPr>
        <w:spacing w:line="560" w:lineRule="exact"/>
        <w:ind w:firstLine="880" w:firstLineChars="200"/>
        <w:rPr>
          <w:rFonts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cs="Times New Roman"/>
          <w:color w:val="000000"/>
          <w:sz w:val="32"/>
          <w:szCs w:val="32"/>
        </w:rPr>
      </w:pPr>
      <w:r>
        <w:rPr>
          <w:rFonts w:hint="eastAsia" w:ascii="仿宋_GB2312" w:hAnsi="仿宋_GB2312" w:eastAsia="仿宋_GB2312" w:cs="仿宋_GB2312"/>
          <w:color w:val="000000"/>
          <w:sz w:val="32"/>
          <w:szCs w:val="32"/>
        </w:rPr>
        <w:t>抽查数量：每批次抽取样品</w:t>
      </w:r>
      <w:r>
        <w:rPr>
          <w:rFonts w:hint="eastAsia" w:ascii="Times New Roman" w:hAnsi="Times New Roman" w:eastAsia="仿宋" w:cs="Times New Roman"/>
          <w:color w:val="000000"/>
          <w:sz w:val="32"/>
          <w:szCs w:val="32"/>
        </w:rPr>
        <w:t>8</w:t>
      </w:r>
      <w:r>
        <w:rPr>
          <w:rFonts w:hint="eastAsia" w:ascii="仿宋_GB2312" w:hAnsi="仿宋_GB2312" w:eastAsia="仿宋_GB2312" w:cs="仿宋_GB2312"/>
          <w:color w:val="000000"/>
          <w:sz w:val="32"/>
          <w:szCs w:val="32"/>
        </w:rPr>
        <w:t>只，其中</w:t>
      </w:r>
      <w:r>
        <w:rPr>
          <w:rFonts w:hint="eastAsia" w:ascii="Times New Roman" w:hAnsi="Times New Roman" w:eastAsia="仿宋" w:cs="Times New Roman"/>
          <w:color w:val="000000"/>
          <w:sz w:val="32"/>
          <w:szCs w:val="32"/>
        </w:rPr>
        <w:t>5</w:t>
      </w:r>
      <w:r>
        <w:rPr>
          <w:rFonts w:hint="eastAsia" w:ascii="仿宋_GB2312" w:hAnsi="仿宋_GB2312" w:eastAsia="仿宋_GB2312" w:cs="仿宋_GB2312"/>
          <w:color w:val="000000"/>
          <w:sz w:val="32"/>
          <w:szCs w:val="32"/>
        </w:rPr>
        <w:t>只作为检验样品、</w:t>
      </w:r>
      <w:r>
        <w:rPr>
          <w:rFonts w:hint="eastAsia" w:ascii="Times New Roman" w:hAnsi="Times New Roman" w:eastAsia="仿宋" w:cs="Times New Roman"/>
          <w:color w:val="000000"/>
          <w:sz w:val="32"/>
          <w:szCs w:val="32"/>
        </w:rPr>
        <w:t>3</w:t>
      </w:r>
      <w:r>
        <w:rPr>
          <w:rFonts w:hint="eastAsia" w:ascii="仿宋_GB2312" w:hAnsi="仿宋_GB2312" w:eastAsia="仿宋_GB2312" w:cs="仿宋_GB2312"/>
          <w:color w:val="000000"/>
          <w:sz w:val="32"/>
          <w:szCs w:val="32"/>
        </w:rPr>
        <w:t>只作为备用样品。</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二、</w:t>
      </w:r>
      <w:r>
        <w:rPr>
          <w:rFonts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cs="Times New Roman"/>
          <w:sz w:val="32"/>
        </w:rPr>
      </w:pPr>
      <w:r>
        <w:rPr>
          <w:rFonts w:hint="eastAsia" w:ascii="Times New Roman" w:hAnsi="Times New Roman" w:cs="Times New Roman"/>
          <w:sz w:val="32"/>
        </w:rPr>
        <w:t xml:space="preserve">表1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移动电源（GB 4943.1-2011 &amp; GB 31241-2014）</w:t>
      </w:r>
    </w:p>
    <w:tbl>
      <w:tblPr>
        <w:tblStyle w:val="4"/>
        <w:tblW w:w="9123" w:type="dxa"/>
        <w:jc w:val="center"/>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43"/>
        <w:gridCol w:w="2448"/>
        <w:gridCol w:w="945"/>
        <w:gridCol w:w="795"/>
        <w:gridCol w:w="840"/>
        <w:gridCol w:w="6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发热要求</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4943.1-2011 第4.5条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常温下的有效</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输出容量</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第5.5.2.1条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转换效率</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第5.5.5条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输出电压</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第5.5.6条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短路保护</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第5.6.3条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碰撞</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第5.9.4条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自由跌落</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第5.9.5条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无线电骚扰（辐射骚扰场强）</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35590-2017 第5.8.1条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过充电</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31241-2014 第6.3条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常温外部短路</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31241-2014 第6.1条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bl>
    <w:p>
      <w:pPr>
        <w:adjustRightInd w:val="0"/>
        <w:snapToGrid w:val="0"/>
        <w:jc w:val="center"/>
        <w:rPr>
          <w:rFonts w:ascii="Times New Roman" w:hAnsi="Times New Roman" w:cs="Times New Roman"/>
          <w:sz w:val="32"/>
        </w:rPr>
      </w:pPr>
      <w:r>
        <w:rPr>
          <w:rFonts w:hint="eastAsia" w:ascii="Times New Roman" w:hAnsi="Times New Roman" w:cs="Times New Roman"/>
          <w:sz w:val="32"/>
        </w:rPr>
        <w:t xml:space="preserve">表2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移动电源（GB 4943.1-2022 &amp; GB 31241-2014）</w:t>
      </w:r>
    </w:p>
    <w:tbl>
      <w:tblPr>
        <w:tblStyle w:val="4"/>
        <w:tblW w:w="9085" w:type="dxa"/>
        <w:jc w:val="center"/>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045"/>
        <w:gridCol w:w="2275"/>
        <w:gridCol w:w="945"/>
        <w:gridCol w:w="630"/>
        <w:gridCol w:w="896"/>
        <w:gridCol w:w="709"/>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检验项目</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检验方法</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强制性</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非强制性</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较重要项</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材料、元器件和系统的最高工作温度</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 4943.1-2022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第5.4.1.4条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接触温度限值</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 4943.1-2022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第9.3条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常温下的有效输出容量</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第5.5.2.1条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转换效率</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第5.5.5条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输出电压</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第5.5.6条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短路保护</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第5.6.3条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碰撞</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第5.9.4条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自由跌落</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第5.9.5条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9</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无线电骚扰</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（辐射骚扰场强）</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第5.8.1条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10</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过充电</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 31241-2014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第6.3条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常温外部短路</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 31241-2014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第6.1条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bl>
    <w:p>
      <w:pPr>
        <w:adjustRightInd w:val="0"/>
        <w:snapToGrid w:val="0"/>
        <w:jc w:val="center"/>
        <w:rPr>
          <w:rFonts w:ascii="Times New Roman" w:hAnsi="Times New Roman" w:cs="Times New Roman"/>
          <w:sz w:val="32"/>
        </w:rPr>
      </w:pPr>
    </w:p>
    <w:p>
      <w:pPr>
        <w:adjustRightInd w:val="0"/>
        <w:snapToGrid w:val="0"/>
        <w:jc w:val="center"/>
        <w:rPr>
          <w:rFonts w:ascii="Times New Roman" w:hAnsi="Times New Roman" w:cs="Times New Roman"/>
          <w:sz w:val="32"/>
        </w:rPr>
      </w:pPr>
      <w:r>
        <w:rPr>
          <w:rFonts w:hint="eastAsia" w:ascii="Times New Roman" w:hAnsi="Times New Roman" w:cs="Times New Roman"/>
          <w:sz w:val="32"/>
        </w:rPr>
        <w:t xml:space="preserve">表3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移动电源（GB 4943.1-2011 &amp; GB 31241-2022）</w:t>
      </w:r>
    </w:p>
    <w:tbl>
      <w:tblPr>
        <w:tblStyle w:val="4"/>
        <w:tblW w:w="9025" w:type="dxa"/>
        <w:jc w:val="center"/>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843"/>
        <w:gridCol w:w="2260"/>
        <w:gridCol w:w="900"/>
        <w:gridCol w:w="720"/>
        <w:gridCol w:w="866"/>
        <w:gridCol w:w="709"/>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发热要求</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 4943.1-2011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第4.5条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常温下的有效</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输出容量</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第5.5.2.1条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转换效率</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第5.5.5条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输出电压</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第5.5.6条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短路保护</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第5.6.3条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碰撞</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第5.9.4条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自由跌落</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第5.9.5条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无线电骚扰</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（辐射骚扰场强）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第5.8.1条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过充电</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31241-20</w:t>
            </w:r>
            <w:r>
              <w:rPr>
                <w:rFonts w:hint="eastAsia" w:ascii="Times New Roman" w:hAnsi="Times New Roman" w:eastAsia="宋体" w:cs="Times New Roman"/>
                <w:b w:val="0"/>
                <w:bCs w:val="0"/>
                <w:sz w:val="21"/>
                <w:szCs w:val="21"/>
              </w:rPr>
              <w:t>22</w:t>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第6.</w:t>
            </w:r>
            <w:r>
              <w:rPr>
                <w:rFonts w:hint="eastAsia"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rPr>
              <w:t>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rPr>
              <w:t>高</w:t>
            </w:r>
            <w:r>
              <w:rPr>
                <w:rFonts w:hint="default" w:ascii="Times New Roman" w:hAnsi="Times New Roman" w:eastAsia="宋体" w:cs="Times New Roman"/>
                <w:b w:val="0"/>
                <w:bCs w:val="0"/>
                <w:sz w:val="21"/>
                <w:szCs w:val="21"/>
              </w:rPr>
              <w:t>温外部短路</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31241-20</w:t>
            </w:r>
            <w:r>
              <w:rPr>
                <w:rFonts w:hint="eastAsia" w:ascii="Times New Roman" w:hAnsi="Times New Roman" w:eastAsia="宋体" w:cs="Times New Roman"/>
                <w:b w:val="0"/>
                <w:bCs w:val="0"/>
                <w:sz w:val="21"/>
                <w:szCs w:val="21"/>
              </w:rPr>
              <w:t>22</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第6.1条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val="0"/>
                <w:bCs w:val="0"/>
                <w:sz w:val="21"/>
                <w:szCs w:val="21"/>
              </w:rPr>
            </w:pPr>
          </w:p>
        </w:tc>
      </w:tr>
    </w:tbl>
    <w:p>
      <w:pPr>
        <w:adjustRightInd w:val="0"/>
        <w:snapToGrid w:val="0"/>
        <w:jc w:val="center"/>
        <w:rPr>
          <w:rFonts w:ascii="Times New Roman" w:hAnsi="Times New Roman" w:cs="Times New Roman"/>
          <w:sz w:val="32"/>
        </w:rPr>
      </w:pPr>
    </w:p>
    <w:p>
      <w:pPr>
        <w:adjustRightInd w:val="0"/>
        <w:snapToGrid w:val="0"/>
        <w:jc w:val="center"/>
        <w:rPr>
          <w:rFonts w:ascii="Times New Roman" w:hAnsi="Times New Roman" w:cs="Times New Roman"/>
          <w:sz w:val="32"/>
        </w:rPr>
      </w:pPr>
      <w:r>
        <w:rPr>
          <w:rFonts w:hint="eastAsia" w:ascii="Times New Roman" w:hAnsi="Times New Roman" w:cs="Times New Roman"/>
          <w:sz w:val="32"/>
        </w:rPr>
        <w:t xml:space="preserve">表4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移动电源（GB 4943.1-2022 &amp; GB 31241-2022）</w:t>
      </w:r>
    </w:p>
    <w:tbl>
      <w:tblPr>
        <w:tblStyle w:val="4"/>
        <w:tblW w:w="8943" w:type="dxa"/>
        <w:jc w:val="center"/>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992"/>
        <w:gridCol w:w="2208"/>
        <w:gridCol w:w="870"/>
        <w:gridCol w:w="705"/>
        <w:gridCol w:w="963"/>
        <w:gridCol w:w="709"/>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检验项目</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强制性</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非强制性</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较重要项</w:t>
            </w:r>
          </w:p>
        </w:tc>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材料、元器件和系统的最高工作温度</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4943.1</w:t>
            </w:r>
            <w:r>
              <w:rPr>
                <w:rFonts w:hint="eastAsia"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rPr>
              <w:t xml:space="preserve">2022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w:t>
            </w:r>
            <w:r>
              <w:rPr>
                <w:rFonts w:hint="eastAsia" w:ascii="Times New Roman" w:hAnsi="Times New Roman" w:eastAsia="宋体" w:cs="Times New Roman"/>
                <w:b w:val="0"/>
                <w:bCs w:val="0"/>
                <w:sz w:val="21"/>
                <w:szCs w:val="21"/>
              </w:rPr>
              <w:t>5.4.1.4</w:t>
            </w:r>
            <w:r>
              <w:rPr>
                <w:rFonts w:hint="default" w:ascii="Times New Roman" w:hAnsi="Times New Roman" w:eastAsia="宋体" w:cs="Times New Roman"/>
                <w:b w:val="0"/>
                <w:bCs w:val="0"/>
                <w:sz w:val="21"/>
                <w:szCs w:val="21"/>
              </w:rPr>
              <w:t>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接触温度限值</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4943.1</w:t>
            </w:r>
            <w:r>
              <w:rPr>
                <w:rFonts w:hint="eastAsia"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rPr>
              <w:t xml:space="preserve">2022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w:t>
            </w:r>
            <w:r>
              <w:rPr>
                <w:rFonts w:hint="eastAsia" w:ascii="Times New Roman" w:hAnsi="Times New Roman" w:eastAsia="宋体" w:cs="Times New Roman"/>
                <w:b w:val="0"/>
                <w:bCs w:val="0"/>
                <w:sz w:val="21"/>
                <w:szCs w:val="21"/>
              </w:rPr>
              <w:t>9.3</w:t>
            </w:r>
            <w:r>
              <w:rPr>
                <w:rFonts w:hint="default" w:ascii="Times New Roman" w:hAnsi="Times New Roman" w:eastAsia="宋体" w:cs="Times New Roman"/>
                <w:b w:val="0"/>
                <w:bCs w:val="0"/>
                <w:sz w:val="21"/>
                <w:szCs w:val="21"/>
              </w:rPr>
              <w:t>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常温下的有效输出容量</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第5.5.2.1条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转换效率</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第5.5.5条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输出电压</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第5.5.6条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短路保护</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35590-2017</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第5.6.3条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碰撞</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第5.9.4条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自由跌落</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第5.9.5条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9</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无线电骚扰（辐射骚扰场强）</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35590-2017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第5.8.1条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10</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过充电</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31241-20</w:t>
            </w:r>
            <w:r>
              <w:rPr>
                <w:rFonts w:hint="eastAsia" w:ascii="Times New Roman" w:hAnsi="Times New Roman" w:eastAsia="宋体" w:cs="Times New Roman"/>
                <w:b w:val="0"/>
                <w:bCs w:val="0"/>
                <w:sz w:val="21"/>
                <w:szCs w:val="21"/>
              </w:rPr>
              <w:t>22</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 第6.</w:t>
            </w:r>
            <w:r>
              <w:rPr>
                <w:rFonts w:hint="eastAsia"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rPr>
              <w:t>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rPr>
              <w:t>11</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rPr>
              <w:t>高</w:t>
            </w:r>
            <w:r>
              <w:rPr>
                <w:rFonts w:hint="default" w:ascii="Times New Roman" w:hAnsi="Times New Roman" w:eastAsia="宋体" w:cs="Times New Roman"/>
                <w:b w:val="0"/>
                <w:bCs w:val="0"/>
                <w:sz w:val="21"/>
                <w:szCs w:val="21"/>
              </w:rPr>
              <w:t>温外部短路</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31241-20</w:t>
            </w:r>
            <w:r>
              <w:rPr>
                <w:rFonts w:hint="eastAsia" w:ascii="Times New Roman" w:hAnsi="Times New Roman" w:eastAsia="宋体" w:cs="Times New Roman"/>
                <w:b w:val="0"/>
                <w:bCs w:val="0"/>
                <w:sz w:val="21"/>
                <w:szCs w:val="21"/>
              </w:rPr>
              <w:t>22</w:t>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第6.1条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lang w:val="en-US" w:eastAsia="zh-CN"/>
        </w:rPr>
        <w:t xml:space="preserve">    </w:t>
      </w:r>
      <w:r>
        <w:rPr>
          <w:rFonts w:hint="eastAsia" w:ascii="Times New Roman" w:hAnsi="Times New Roman" w:eastAsia="宋体" w:cs="Times New Roman"/>
          <w:b w:val="0"/>
          <w:bCs w:val="0"/>
          <w:sz w:val="21"/>
          <w:szCs w:val="21"/>
        </w:rPr>
        <w:t>注:1</w:t>
      </w:r>
      <w:r>
        <w:rPr>
          <w:rFonts w:hint="eastAsia"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320" w:lineRule="exact"/>
        <w:ind w:left="1442" w:hanging="1470" w:hangingChars="700"/>
        <w:jc w:val="left"/>
        <w:textAlignment w:val="auto"/>
        <w:rPr>
          <w:rFonts w:hint="eastAsia"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lang w:val="en-US" w:eastAsia="zh-CN"/>
        </w:rPr>
        <w:t xml:space="preserve">       2.</w:t>
      </w:r>
      <w:r>
        <w:rPr>
          <w:rFonts w:hint="eastAsia" w:ascii="Times New Roman" w:hAnsi="Times New Roman" w:eastAsia="宋体" w:cs="Times New Roman"/>
          <w:b w:val="0"/>
          <w:bCs w:val="0"/>
          <w:sz w:val="21"/>
          <w:szCs w:val="21"/>
        </w:rPr>
        <w:t>凡是注日期的文件，其随后所有的修改单（不包括勘误的内容）或修订版不适用于本细则。</w:t>
      </w:r>
    </w:p>
    <w:p>
      <w:pPr>
        <w:keepNext w:val="0"/>
        <w:keepLines w:val="0"/>
        <w:pageBreakBefore w:val="0"/>
        <w:widowControl w:val="0"/>
        <w:kinsoku/>
        <w:wordWrap/>
        <w:overflowPunct/>
        <w:topLinePunct w:val="0"/>
        <w:autoSpaceDE/>
        <w:autoSpaceDN/>
        <w:bidi w:val="0"/>
        <w:adjustRightInd w:val="0"/>
        <w:snapToGrid w:val="0"/>
        <w:spacing w:line="320" w:lineRule="exact"/>
        <w:ind w:firstLine="210" w:firstLineChars="100"/>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 xml:space="preserve">    </w:t>
      </w:r>
      <w:r>
        <w:rPr>
          <w:rFonts w:hint="eastAsia" w:ascii="Times New Roman" w:hAnsi="Times New Roman" w:eastAsia="宋体" w:cs="Times New Roman"/>
          <w:b w:val="0"/>
          <w:bCs w:val="0"/>
          <w:spacing w:val="-6"/>
          <w:sz w:val="21"/>
          <w:szCs w:val="21"/>
          <w:lang w:val="en-US" w:eastAsia="zh-CN"/>
        </w:rPr>
        <w:t xml:space="preserve">   </w:t>
      </w:r>
      <w:r>
        <w:rPr>
          <w:rFonts w:hint="eastAsia" w:ascii="Times New Roman" w:hAnsi="Times New Roman" w:eastAsia="宋体" w:cs="Times New Roman"/>
          <w:b w:val="0"/>
          <w:bCs w:val="0"/>
          <w:sz w:val="21"/>
          <w:szCs w:val="21"/>
        </w:rPr>
        <w:t>凡是不注日期的文件，其最新版本适用于本细则。</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sz w:val="32"/>
          <w:szCs w:val="32"/>
        </w:rPr>
        <w:t>（一）</w:t>
      </w:r>
      <w:r>
        <w:rPr>
          <w:rFonts w:ascii="Times New Roman" w:hAnsi="Times New Roman" w:eastAsia="楷体_GB2312" w:cs="Times New Roman"/>
          <w:color w:val="000000"/>
          <w:kern w:val="0"/>
          <w:sz w:val="32"/>
          <w:szCs w:val="32"/>
        </w:rPr>
        <w:t>依据标准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4943.1-2011《信息技术设备 安全第1部分：通用要求》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GB 4943.1-2022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音视频、信息技术和通信技术设备 第1部分：安全要求</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31241-2014《便携式电子产品用锂离子电池和电池组 安全要求》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31241-2022《便携式电子产品用锂离子电池和电池组 安全技术规范》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35590-2017《信息技术 便携式数字设备用移动电源通用规范》</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（二）判定原则</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经检验，检验项目全部合格，判定为抽取的样本所检项目未检出不合格</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当被检样品明示的质量要求优于监督抽查实施细则中依据的标准要求时，应按被检样品明示的质量要求判定</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当被检样品明示的质量要求劣于或不包含监督抽查实施细则中依据的强制性标准要求时，应按照强制性标准要求判定</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当被检样品明示的质量要求不包含监督抽查实施细则中依据的推荐性标准要求时，该指标不参与判定，但应在检验报告中作出说明</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当被检样品未能提供有效的企业标准时，按相关国家或行业标准进行判定</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eastAsia" w:ascii="仿宋_GB2312" w:hAnsi="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Times New Roman" w:hAnsi="Times New Roman" w:cs="Times New Roman"/>
          <w:sz w:val="32"/>
        </w:rPr>
      </w:pPr>
      <w:r>
        <w:rPr>
          <w:rFonts w:hint="eastAsia" w:ascii="仿宋_GB2312" w:hAnsi="仿宋_GB2312" w:eastAsia="仿宋_GB2312" w:cs="仿宋_GB2312"/>
          <w:color w:val="000000"/>
          <w:kern w:val="0"/>
          <w:sz w:val="32"/>
          <w:szCs w:val="32"/>
        </w:rPr>
        <w:t>检验中发现因样品失效或者其他原因致使检验无法进行的，检验人员应如实记录，并提供相关证明材料，报送组织监督抽查的市场监管部门。</w:t>
      </w:r>
    </w:p>
    <w:p>
      <w:pPr>
        <w:spacing w:line="590" w:lineRule="exact"/>
        <w:rPr>
          <w:rFonts w:hint="eastAsia" w:ascii="Times New Roman" w:hAnsi="Times New Roman" w:cs="Times New Roman"/>
          <w:color w:val="auto"/>
          <w:spacing w:val="-1"/>
          <w:position w:val="1"/>
          <w:sz w:val="32"/>
          <w:szCs w:val="32"/>
          <w:highlight w:val="none"/>
          <w:lang w:eastAsia="zh-CN"/>
        </w:rPr>
      </w:pPr>
    </w:p>
    <w:p>
      <w:pPr>
        <w:spacing w:line="590" w:lineRule="exact"/>
        <w:rPr>
          <w:rFonts w:hint="eastAsia" w:ascii="Times New Roman" w:hAnsi="Times New Roman" w:cs="Times New Roman"/>
          <w:color w:val="auto"/>
          <w:spacing w:val="-1"/>
          <w:position w:val="1"/>
          <w:sz w:val="32"/>
          <w:szCs w:val="32"/>
          <w:highlight w:val="none"/>
          <w:lang w:eastAsia="zh-CN"/>
        </w:rPr>
      </w:pPr>
    </w:p>
    <w:p>
      <w:pPr>
        <w:spacing w:line="590" w:lineRule="exact"/>
        <w:rPr>
          <w:rFonts w:hint="eastAsia" w:ascii="Times New Roman" w:hAnsi="Times New Roman" w:cs="Times New Roman"/>
          <w:color w:val="auto"/>
          <w:spacing w:val="-1"/>
          <w:position w:val="1"/>
          <w:sz w:val="32"/>
          <w:szCs w:val="32"/>
          <w:highlight w:val="none"/>
          <w:lang w:eastAsia="zh-CN"/>
        </w:rPr>
      </w:pPr>
    </w:p>
    <w:p>
      <w:pPr>
        <w:spacing w:line="590" w:lineRule="exact"/>
        <w:rPr>
          <w:rFonts w:hint="eastAsia" w:ascii="Times New Roman" w:hAnsi="Times New Roman" w:cs="Times New Roman"/>
          <w:color w:val="auto"/>
          <w:spacing w:val="-1"/>
          <w:position w:val="1"/>
          <w:sz w:val="32"/>
          <w:szCs w:val="32"/>
          <w:highlight w:val="none"/>
          <w:lang w:eastAsia="zh-CN"/>
        </w:rPr>
      </w:pPr>
    </w:p>
    <w:p>
      <w:pPr>
        <w:spacing w:line="590" w:lineRule="exact"/>
        <w:rPr>
          <w:rFonts w:hint="eastAsia" w:ascii="Times New Roman" w:hAnsi="Times New Roman" w:cs="Times New Roman"/>
          <w:color w:val="auto"/>
          <w:spacing w:val="-1"/>
          <w:position w:val="1"/>
          <w:sz w:val="32"/>
          <w:szCs w:val="32"/>
          <w:highlight w:val="none"/>
          <w:lang w:eastAsia="zh-CN"/>
        </w:rPr>
      </w:pPr>
    </w:p>
    <w:p>
      <w:pPr>
        <w:spacing w:line="590" w:lineRule="exact"/>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lang w:eastAsia="zh-CN"/>
        </w:rPr>
        <w:t>附件</w:t>
      </w:r>
      <w:r>
        <w:rPr>
          <w:rFonts w:hint="default" w:ascii="Times New Roman" w:hAnsi="Times New Roman" w:eastAsia="黑体" w:cs="Times New Roman"/>
          <w:color w:val="auto"/>
          <w:spacing w:val="-1"/>
          <w:position w:val="1"/>
          <w:sz w:val="32"/>
          <w:szCs w:val="32"/>
          <w:highlight w:val="none"/>
          <w:lang w:val="en-US" w:eastAsia="zh-CN"/>
        </w:rPr>
        <w:t>5</w:t>
      </w:r>
    </w:p>
    <w:p>
      <w:pPr>
        <w:spacing w:line="590" w:lineRule="exact"/>
        <w:rPr>
          <w:rFonts w:hint="eastAsia" w:ascii="Times New Roman" w:hAnsi="Times New Roman" w:cs="Times New Roman"/>
          <w:color w:val="auto"/>
          <w:spacing w:val="-1"/>
          <w:position w:val="1"/>
          <w:sz w:val="32"/>
          <w:szCs w:val="32"/>
          <w:highlight w:val="none"/>
          <w:lang w:val="en-US" w:eastAsia="zh-CN"/>
        </w:rPr>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家具</w:t>
      </w:r>
      <w:r>
        <w:rPr>
          <w:rFonts w:hint="eastAsia" w:ascii="Times New Roman" w:hAnsi="Times New Roman" w:eastAsia="方正小标宋简体" w:cs="方正小标宋简体"/>
          <w:bCs/>
          <w:color w:val="000000"/>
          <w:sz w:val="44"/>
          <w:szCs w:val="44"/>
        </w:rPr>
        <w:t>产品质量监督抽查实施细则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8726" w:type="dxa"/>
        <w:jc w:val="center"/>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495"/>
        <w:gridCol w:w="2328"/>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产品名称</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第1组数量</w:t>
            </w:r>
          </w:p>
        </w:tc>
        <w:tc>
          <w:tcPr>
            <w:tcW w:w="206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儿童家具</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家用双层床</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金属家具</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椅凳类2件</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其余产品1件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49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木制家具</w:t>
            </w:r>
          </w:p>
        </w:tc>
        <w:tc>
          <w:tcPr>
            <w:tcW w:w="232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椅凳类2件</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其余产品1件</w:t>
            </w:r>
          </w:p>
        </w:tc>
        <w:tc>
          <w:tcPr>
            <w:tcW w:w="206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3495" w:type="dxa"/>
            <w:noWrap w:val="0"/>
            <w:vAlign w:val="center"/>
          </w:tcPr>
          <w:p>
            <w:pPr>
              <w:keepNext w:val="0"/>
              <w:keepLines w:val="0"/>
              <w:pageBreakBefore w:val="0"/>
              <w:kinsoku/>
              <w:wordWrap/>
              <w:overflowPunct/>
              <w:topLinePunct w:val="0"/>
              <w:autoSpaceDE/>
              <w:autoSpaceDN/>
              <w:bidi w:val="0"/>
              <w:spacing w:before="100" w:beforeAutospacing="1"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软体家具</w:t>
            </w:r>
          </w:p>
        </w:tc>
        <w:tc>
          <w:tcPr>
            <w:tcW w:w="232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餐桌1件</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餐椅2件</w:t>
            </w:r>
          </w:p>
        </w:tc>
        <w:tc>
          <w:tcPr>
            <w:tcW w:w="206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3495" w:type="dxa"/>
            <w:noWrap w:val="0"/>
            <w:vAlign w:val="center"/>
          </w:tcPr>
          <w:p>
            <w:pPr>
              <w:keepNext w:val="0"/>
              <w:keepLines w:val="0"/>
              <w:pageBreakBefore w:val="0"/>
              <w:kinsoku/>
              <w:wordWrap/>
              <w:overflowPunct/>
              <w:topLinePunct w:val="0"/>
              <w:autoSpaceDE/>
              <w:autoSpaceDN/>
              <w:bidi w:val="0"/>
              <w:spacing w:before="100" w:beforeAutospacing="1"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卫浴家具</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349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校用家具</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办公家具（钢制资料柜）</w:t>
            </w:r>
          </w:p>
        </w:tc>
        <w:tc>
          <w:tcPr>
            <w:tcW w:w="232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1件（椅凳类为2件）</w:t>
            </w:r>
          </w:p>
        </w:tc>
        <w:tc>
          <w:tcPr>
            <w:tcW w:w="206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办公家具（办公椅）</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办公家具 阅览桌、椅、凳</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3张</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办公家具 木制柜、架</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阅览桌：1件</w:t>
            </w:r>
          </w:p>
          <w:p>
            <w:pPr>
              <w:keepNext w:val="0"/>
              <w:keepLines w:val="0"/>
              <w:pageBreakBefore w:val="0"/>
              <w:widowControl w:val="0"/>
              <w:kinsoku/>
              <w:wordWrap/>
              <w:overflowPunct/>
              <w:topLinePunct w:val="0"/>
              <w:autoSpaceDE/>
              <w:autoSpaceDN/>
              <w:bidi w:val="0"/>
              <w:spacing w:line="300" w:lineRule="exact"/>
              <w:jc w:val="center"/>
              <w:textAlignment w:val="auto"/>
              <w:outlineLvl w:val="0"/>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椅、凳：2件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3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3495"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办公家具 木制柜、架</w:t>
            </w:r>
          </w:p>
        </w:tc>
        <w:tc>
          <w:tcPr>
            <w:tcW w:w="2328"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1件</w:t>
            </w:r>
          </w:p>
        </w:tc>
        <w:tc>
          <w:tcPr>
            <w:tcW w:w="206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1件</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lef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lang w:val="en-US" w:eastAsia="zh-CN"/>
        </w:rPr>
        <w:t xml:space="preserve">        2.</w:t>
      </w:r>
      <w:r>
        <w:rPr>
          <w:rFonts w:hint="default" w:ascii="Times New Roman" w:hAnsi="Times New Roman" w:eastAsia="宋体" w:cs="Times New Roman"/>
          <w:sz w:val="21"/>
          <w:szCs w:val="21"/>
        </w:rPr>
        <w:t>凡是注日期的文件，其随后所有的修改单（不包括勘误的内容）或修订版不适用于本细则。凡是不注日期的文件，其最新版本适用于本细则。</w:t>
      </w:r>
    </w:p>
    <w:p>
      <w:pPr>
        <w:spacing w:line="66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spacing w:line="6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儿童家具</w:t>
      </w:r>
    </w:p>
    <w:tbl>
      <w:tblPr>
        <w:tblStyle w:val="4"/>
        <w:tblW w:w="9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318"/>
        <w:gridCol w:w="2175"/>
        <w:gridCol w:w="868"/>
        <w:gridCol w:w="868"/>
        <w:gridCol w:w="869"/>
        <w:gridCol w:w="868"/>
        <w:gridCol w:w="739"/>
        <w:gridCol w:w="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甲醛释放量</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（实木家具除外）</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7.6</w:t>
            </w:r>
            <w:r>
              <w:rPr>
                <w:rFonts w:hint="default" w:ascii="Times New Roman" w:hAnsi="Times New Roman" w:eastAsia="宋体" w:cs="Times New Roman"/>
                <w:sz w:val="21"/>
                <w:szCs w:val="21"/>
              </w:rPr>
              <w:t>.2</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表面涂层中的</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可迁移元素</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（钡 Ba、镉 Cd、铬 Cr、铅Pb、砷 As、汞 Hg、硒 Se、锑Sb）</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28007-2011</w:t>
            </w:r>
            <w:r>
              <w:rPr>
                <w:rFonts w:hint="default" w:ascii="Times New Roman" w:hAnsi="Times New Roman" w:eastAsia="宋体" w:cs="Times New Roman"/>
                <w:sz w:val="21"/>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7.6.3</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纺织面料有害物质限量</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28007-2011</w:t>
            </w:r>
            <w:r>
              <w:rPr>
                <w:rFonts w:hint="default" w:ascii="Times New Roman" w:hAnsi="Times New Roman" w:eastAsia="宋体" w:cs="Times New Roman"/>
                <w:sz w:val="21"/>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7.6.4、7.6.5</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皮革有害物质限量</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28007-2011</w:t>
            </w:r>
            <w:r>
              <w:rPr>
                <w:rFonts w:hint="default" w:ascii="Times New Roman" w:hAnsi="Times New Roman" w:eastAsia="宋体" w:cs="Times New Roman"/>
                <w:sz w:val="21"/>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7.6.6、7.6.7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塑料有害物质限量</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28007-2011</w:t>
            </w:r>
            <w:r>
              <w:rPr>
                <w:rFonts w:hint="default" w:ascii="Times New Roman" w:hAnsi="Times New Roman" w:eastAsia="宋体" w:cs="Times New Roman"/>
                <w:sz w:val="21"/>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7.6.8</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6</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结构安全</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 5.1.1、5.1.2、5.1.3、5.1.4</w:t>
            </w:r>
            <w:r>
              <w:rPr>
                <w:rFonts w:hint="default" w:ascii="Times New Roman" w:hAnsi="Times New Roman" w:eastAsia="宋体" w:cs="Times New Roman"/>
                <w:sz w:val="21"/>
                <w:szCs w:val="21"/>
                <w:lang w:val="en-US" w:eastAsia="zh-CN"/>
              </w:rPr>
              <w:t>；条款7.5</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椅凳类稳定性</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8</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9</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桌台类稳定性</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10</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桌台类强度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11</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柜类稳定性</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12</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柜类强度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13</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单层床床铺面冲击试验</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28007-2011</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7.5.7</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8"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9"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0" w:type="dxa"/>
          <w:cantSplit/>
          <w:trHeight w:val="23" w:hRule="atLeast"/>
          <w:tblHeader/>
          <w:jc w:val="center"/>
        </w:trPr>
        <w:tc>
          <w:tcPr>
            <w:tcW w:w="9322" w:type="dxa"/>
            <w:gridSpan w:val="8"/>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注：</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力学性能检验项目按产品和实际适用情况进行选取，具体项目细分如下</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 xml:space="preserve">   椅凳类</w:t>
            </w:r>
            <w:r>
              <w:rPr>
                <w:rFonts w:hint="default" w:ascii="Times New Roman" w:hAnsi="Times New Roman" w:eastAsia="宋体" w:cs="Times New Roman"/>
                <w:bCs/>
                <w:kern w:val="0"/>
                <w:sz w:val="21"/>
                <w:szCs w:val="21"/>
                <w:lang w:val="en-US" w:eastAsia="zh-CN"/>
              </w:rPr>
              <w:t>稳定性</w:t>
            </w:r>
            <w:r>
              <w:rPr>
                <w:rFonts w:hint="default" w:ascii="Times New Roman" w:hAnsi="Times New Roman" w:eastAsia="宋体" w:cs="Times New Roman"/>
                <w:bCs/>
                <w:kern w:val="0"/>
                <w:sz w:val="21"/>
                <w:szCs w:val="21"/>
              </w:rPr>
              <w:t>包括：</w:t>
            </w:r>
            <w:r>
              <w:rPr>
                <w:rFonts w:hint="default" w:ascii="Times New Roman" w:hAnsi="Times New Roman" w:eastAsia="宋体" w:cs="Times New Roman"/>
                <w:bCs/>
                <w:kern w:val="0"/>
                <w:sz w:val="21"/>
                <w:szCs w:val="21"/>
                <w:lang w:val="en-US" w:eastAsia="zh-CN"/>
              </w:rPr>
              <w:t>向前倾翻、无扶手侧向倾翻及凳任意方向倾翻试验、向后倾翻试验、扶手椅侧向倾翻试验。</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 xml:space="preserve">  </w:t>
            </w:r>
            <w:r>
              <w:rPr>
                <w:rFonts w:hint="default" w:ascii="Times New Roman" w:hAnsi="Times New Roman" w:eastAsia="宋体" w:cs="Times New Roman"/>
                <w:bCs/>
                <w:kern w:val="0"/>
                <w:sz w:val="21"/>
                <w:szCs w:val="21"/>
              </w:rPr>
              <w:t xml:space="preserve"> 椅凳类强度包括：座面椅背联合静态载荷（不适用于转椅）、扶手侧向静载荷、扶手垂直向下静载荷、椅腿向前静载荷、椅腿侧向静载荷、座面冲击、椅背冲击、跌落试验、塑料座面附加冲击</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 xml:space="preserve">    桌台类稳定性包括：垂直加载稳定性、有抽屉桌台稳定性</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 xml:space="preserve">    桌台类强度包括：高桌台防脱离、主桌面垂直静载荷、副桌面垂直静载荷、水平静载荷、桌面垂直冲击、桌腿跌落</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 xml:space="preserve">    柜类稳定性包括：搁板稳定性、有推拉件的小柜稳定性、至少有一个推拉件的大柜稳定性、有两个及以上推拉件的大柜稳定性试验</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kern w:val="0"/>
                <w:sz w:val="21"/>
                <w:szCs w:val="21"/>
              </w:rPr>
              <w:t xml:space="preserve">    柜类强度包括：挂柜防脱离试验、隔板支承件强度、挂衣棍支承件强度、顶板和底板静载荷、结构和底架强度、推拉件强度</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firstLine="480"/>
              <w:jc w:val="left"/>
              <w:textAlignment w:val="auto"/>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儿童家具力学性能试验水平按产品标注水平进行检验判定，如产品无标注且产品标准无规定的，按最低水平进行检验判定</w:t>
            </w:r>
            <w:r>
              <w:rPr>
                <w:rFonts w:hint="default" w:ascii="Times New Roman" w:hAnsi="Times New Roman" w:eastAsia="宋体" w:cs="Times New Roman"/>
                <w:bCs/>
                <w:kern w:val="0"/>
                <w:sz w:val="21"/>
                <w:szCs w:val="21"/>
                <w:lang w:val="en-US" w:eastAsia="zh-CN"/>
              </w:rPr>
              <w:t>。</w:t>
            </w:r>
          </w:p>
        </w:tc>
      </w:tr>
    </w:tbl>
    <w:p>
      <w:pPr>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家用双层床</w:t>
      </w:r>
    </w:p>
    <w:tbl>
      <w:tblPr>
        <w:tblStyle w:val="4"/>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jc w:val="center"/>
              <w:textAlignment w:val="auto"/>
              <w:rPr>
                <w:rFonts w:hint="eastAsia" w:ascii="黑体" w:hAnsi="黑体" w:eastAsia="黑体" w:cs="黑体"/>
                <w:b w:val="0"/>
                <w:bCs/>
                <w:kern w:val="0"/>
                <w:sz w:val="21"/>
                <w:szCs w:val="21"/>
                <w:highlight w:val="yellow"/>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00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安全要求-材料</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安全要求-结构</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安全要求-上层床安全栏板</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安全要求-床铺面</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框架和紧固件的强度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5.4.3、5.5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稳定性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5.7</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上层床和下层床的</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紧固件</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 xml:space="preserve"> 24430.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-2009</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en-US" w:eastAsia="zh-CN"/>
              </w:rPr>
              <w:t>5.8</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00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甲醛释放量</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（实木家具除外）</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bCs/>
                <w:kern w:val="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00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重金属（限色漆）</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sz w:val="21"/>
                <w:szCs w:val="21"/>
                <w:highlight w:val="yellow"/>
              </w:rPr>
            </w:pPr>
            <w:r>
              <w:rPr>
                <w:rFonts w:hint="default" w:ascii="Times New Roman" w:hAnsi="Times New Roman" w:eastAsia="宋体" w:cs="Times New Roman"/>
                <w:bCs/>
                <w:kern w:val="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highlight w:val="yellow"/>
              </w:rPr>
            </w:pPr>
          </w:p>
        </w:tc>
      </w:tr>
    </w:tbl>
    <w:p>
      <w:pPr>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金属家具</w:t>
      </w:r>
    </w:p>
    <w:tbl>
      <w:tblPr>
        <w:tblStyle w:val="4"/>
        <w:tblW w:w="9837" w:type="dxa"/>
        <w:jc w:val="center"/>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350"/>
        <w:gridCol w:w="1251"/>
        <w:gridCol w:w="2253"/>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6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26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外观性能要求</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GB/T 3325-2017中表3序号1、2、3、6、7、10、12、14、15、16、18、26</w:t>
            </w:r>
            <w:r>
              <w:rPr>
                <w:rFonts w:hint="default" w:ascii="Times New Roman" w:hAnsi="Times New Roman" w:eastAsia="宋体" w:cs="Times New Roman"/>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条款6.3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理化性能（金属喷漆（塑）涂层/金属电镀层）</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硬度</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w:t>
            </w:r>
            <w:r>
              <w:rPr>
                <w:rFonts w:hint="default" w:ascii="Times New Roman" w:hAnsi="Times New Roman" w:eastAsia="宋体" w:cs="Times New Roman"/>
                <w:sz w:val="21"/>
                <w:szCs w:val="21"/>
                <w:lang w:val="en-US" w:eastAsia="zh-CN"/>
              </w:rPr>
              <w:t xml:space="preserve"> 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冲击强度</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w:t>
            </w:r>
            <w:r>
              <w:rPr>
                <w:rFonts w:hint="default" w:ascii="Times New Roman" w:hAnsi="Times New Roman" w:eastAsia="宋体" w:cs="Times New Roman"/>
                <w:sz w:val="21"/>
                <w:szCs w:val="21"/>
                <w:lang w:val="en-US" w:eastAsia="zh-CN"/>
              </w:rPr>
              <w:t xml:space="preserve"> 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耐腐蚀</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w:t>
            </w:r>
            <w:r>
              <w:rPr>
                <w:rFonts w:hint="default" w:ascii="Times New Roman" w:hAnsi="Times New Roman" w:eastAsia="宋体" w:cs="Times New Roman"/>
                <w:sz w:val="21"/>
                <w:szCs w:val="21"/>
                <w:lang w:val="en-US" w:eastAsia="zh-CN"/>
              </w:rPr>
              <w:t xml:space="preserve"> 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w:t>
            </w:r>
            <w:r>
              <w:rPr>
                <w:rFonts w:hint="default" w:ascii="Times New Roman" w:hAnsi="Times New Roman" w:eastAsia="宋体" w:cs="Times New Roman"/>
                <w:sz w:val="21"/>
                <w:szCs w:val="21"/>
                <w:lang w:val="en-US" w:eastAsia="zh-CN"/>
              </w:rPr>
              <w:t xml:space="preserve"> 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抗盐雾</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w:t>
            </w:r>
            <w:r>
              <w:rPr>
                <w:rFonts w:hint="default" w:ascii="Times New Roman" w:hAnsi="Times New Roman" w:eastAsia="宋体" w:cs="Times New Roman"/>
                <w:sz w:val="21"/>
                <w:szCs w:val="21"/>
                <w:lang w:val="en-US" w:eastAsia="zh-CN"/>
              </w:rPr>
              <w:t xml:space="preserve"> 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（柜类）</w:t>
            </w: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结构和底架强度试验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推拉构件结构强度试验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推拉构件强度试验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w:t>
            </w: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桌面垂直静载荷试验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水平静载荷</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桌面垂直冲击试验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桌腿跌落试验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w:t>
            </w: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座面和椅背静载荷试验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椅腿前向静载荷试验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椅腿侧向静载荷试验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座面冲击试验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力学性能（单层床）</w:t>
            </w: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床铺面集中静载荷试验</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床长边静载荷试验</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床铺面冲击</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载荷试验</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力学性能（双层床）</w:t>
            </w: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安全栏板的静载荷试验</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床铺面冲击</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梯子连接件及其挠度</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连接上层床</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和下层床的</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紧固件</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ind w:left="-106" w:leftChars="-33"/>
              <w:jc w:val="left"/>
              <w:textAlignment w:val="auto"/>
              <w:rPr>
                <w:rFonts w:hint="default" w:ascii="Times New Roman" w:hAnsi="Times New Roman" w:eastAsia="宋体" w:cs="Times New Roman"/>
                <w:sz w:val="21"/>
                <w:szCs w:val="21"/>
              </w:rPr>
            </w:pPr>
          </w:p>
        </w:tc>
        <w:tc>
          <w:tcPr>
            <w:tcW w:w="1251"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2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3325-2017 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26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GB/T 3325-2017中表4序号7、8、9</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条款6.4.2</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09" w:type="dxa"/>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26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结构安全</w:t>
            </w:r>
          </w:p>
        </w:tc>
        <w:tc>
          <w:tcPr>
            <w:tcW w:w="225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GB/T 3325-2017中表4序号1~6</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条款6.4.1</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金属家具（餐桌餐椅）</w:t>
      </w:r>
    </w:p>
    <w:tbl>
      <w:tblPr>
        <w:tblStyle w:val="4"/>
        <w:tblW w:w="9719" w:type="dxa"/>
        <w:jc w:val="center"/>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74"/>
        <w:gridCol w:w="881"/>
        <w:gridCol w:w="2125"/>
        <w:gridCol w:w="873"/>
        <w:gridCol w:w="874"/>
        <w:gridCol w:w="874"/>
        <w:gridCol w:w="87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金属件外观</w:t>
            </w:r>
            <w:r>
              <w:rPr>
                <w:rFonts w:hint="default" w:ascii="Times New Roman" w:hAnsi="Times New Roman" w:eastAsia="宋体" w:cs="Times New Roman"/>
                <w:sz w:val="21"/>
                <w:szCs w:val="21"/>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sz w:val="21"/>
                <w:szCs w:val="21"/>
                <w:lang w:val="en-US" w:eastAsia="zh-CN"/>
              </w:rPr>
              <w:t xml:space="preserve"> 6.3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表面理化性能（金属喷漆（塑）涂层）</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sz w:val="21"/>
                <w:szCs w:val="21"/>
                <w:lang w:val="en-US" w:eastAsia="zh-CN"/>
              </w:rPr>
              <w:t xml:space="preserve"> 6.4.2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表面理化性能（金属电镀层）</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抗盐雾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sz w:val="21"/>
                <w:szCs w:val="21"/>
                <w:lang w:val="en-US" w:eastAsia="zh-CN"/>
              </w:rPr>
              <w:t xml:space="preserve"> 6.4.2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桌类强度</w:t>
            </w:r>
            <w:r>
              <w:rPr>
                <w:rFonts w:hint="default" w:ascii="Times New Roman" w:hAnsi="Times New Roman" w:eastAsia="宋体" w:cs="Times New Roman"/>
                <w:sz w:val="21"/>
                <w:szCs w:val="21"/>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p>
          <w:p>
            <w:pPr>
              <w:keepNext w:val="0"/>
              <w:keepLines w:val="0"/>
              <w:pageBreakBefore w:val="0"/>
              <w:kinsoku/>
              <w:wordWrap/>
              <w:overflowPunct/>
              <w:topLinePunct w:val="0"/>
              <w:autoSpaceDE/>
              <w:autoSpaceDN/>
              <w:bidi w:val="0"/>
              <w:adjustRightInd w:val="0"/>
              <w:snapToGrid w:val="0"/>
              <w:spacing w:line="36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椅凳类强度</w:t>
            </w:r>
            <w:r>
              <w:rPr>
                <w:rFonts w:hint="default" w:ascii="Times New Roman" w:hAnsi="Times New Roman" w:eastAsia="宋体" w:cs="Times New Roman"/>
                <w:sz w:val="21"/>
                <w:szCs w:val="21"/>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 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 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有害物质限量-重金属（限色漆）(可溶性铅、可溶性镉、可溶性铬、可溶性汞)</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71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注：</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1</w:t>
            </w:r>
            <w:r>
              <w:rPr>
                <w:rFonts w:hint="default" w:ascii="Times New Roman" w:hAnsi="Times New Roman" w:eastAsia="宋体" w:cs="Times New Roman"/>
                <w:bCs/>
                <w:kern w:val="0"/>
                <w:sz w:val="21"/>
                <w:szCs w:val="21"/>
                <w:lang w:val="en-US" w:eastAsia="zh-CN"/>
              </w:rPr>
              <w:t>.</w:t>
            </w:r>
            <w:r>
              <w:rPr>
                <w:rFonts w:hint="default" w:ascii="Times New Roman" w:hAnsi="Times New Roman" w:eastAsia="宋体" w:cs="Times New Roman"/>
                <w:bCs/>
                <w:kern w:val="0"/>
                <w:sz w:val="21"/>
                <w:szCs w:val="21"/>
              </w:rPr>
              <w:t>a仅做基本项目</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2</w:t>
            </w:r>
            <w:r>
              <w:rPr>
                <w:rFonts w:hint="default" w:ascii="Times New Roman" w:hAnsi="Times New Roman" w:eastAsia="宋体" w:cs="Times New Roman"/>
                <w:bCs/>
                <w:kern w:val="0"/>
                <w:sz w:val="21"/>
                <w:szCs w:val="21"/>
                <w:lang w:val="en-US" w:eastAsia="zh-CN"/>
              </w:rPr>
              <w:t>.</w:t>
            </w:r>
            <w:r>
              <w:rPr>
                <w:rFonts w:hint="default" w:ascii="Times New Roman" w:hAnsi="Times New Roman" w:eastAsia="宋体" w:cs="Times New Roman"/>
                <w:bCs/>
                <w:kern w:val="0"/>
                <w:sz w:val="21"/>
                <w:szCs w:val="21"/>
              </w:rPr>
              <w:t>确认力学等级（家用型、商用型），未确认等级的默认为家用型</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3</w:t>
            </w:r>
            <w:r>
              <w:rPr>
                <w:rFonts w:hint="default" w:ascii="Times New Roman" w:hAnsi="Times New Roman" w:eastAsia="宋体" w:cs="Times New Roman"/>
                <w:bCs/>
                <w:kern w:val="0"/>
                <w:sz w:val="21"/>
                <w:szCs w:val="21"/>
                <w:lang w:val="en-US" w:eastAsia="zh-CN"/>
              </w:rPr>
              <w:t>.</w:t>
            </w:r>
            <w:r>
              <w:rPr>
                <w:rFonts w:hint="default" w:ascii="Times New Roman" w:hAnsi="Times New Roman" w:eastAsia="宋体" w:cs="Times New Roman"/>
                <w:bCs/>
                <w:kern w:val="0"/>
                <w:sz w:val="21"/>
                <w:szCs w:val="21"/>
              </w:rPr>
              <w:t>强度和稳定性检验项目按产品和实际适用情况进行选取，具体项目细分如下：</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桌类强度包括：桌面垂直静载荷、桌面持续垂直静载荷、水平静载荷、桌面垂直冲击、桌腿跌落</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桌类稳定性包括：桌面垂直加载</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椅凳类强度包括：座面静载荷、椅背静载荷、椅腿向前静载荷、椅背冲击、椅（凳）腿跌落</w:t>
            </w:r>
            <w:r>
              <w:rPr>
                <w:rFonts w:hint="default" w:ascii="Times New Roman" w:hAnsi="Times New Roman" w:eastAsia="宋体" w:cs="Times New Roman"/>
                <w:bCs/>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kern w:val="0"/>
                <w:sz w:val="21"/>
                <w:szCs w:val="21"/>
              </w:rPr>
              <w:t>椅凳类稳定性包括：椅向后倾翻、凳子任意方向倾翻</w:t>
            </w:r>
            <w:r>
              <w:rPr>
                <w:rFonts w:hint="default" w:ascii="Times New Roman" w:hAnsi="Times New Roman" w:eastAsia="宋体" w:cs="Times New Roman"/>
                <w:bCs/>
                <w:kern w:val="0"/>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（五）木制家具</w:t>
      </w:r>
    </w:p>
    <w:tbl>
      <w:tblPr>
        <w:tblStyle w:val="4"/>
        <w:tblW w:w="9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636"/>
        <w:gridCol w:w="765"/>
        <w:gridCol w:w="1125"/>
        <w:gridCol w:w="690"/>
        <w:gridCol w:w="90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木工要求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3324-2017中表3</w:t>
            </w:r>
            <w:r>
              <w:rPr>
                <w:rFonts w:hint="default" w:ascii="Times New Roman" w:hAnsi="Times New Roman" w:eastAsia="宋体" w:cs="Times New Roman"/>
                <w:sz w:val="21"/>
                <w:szCs w:val="21"/>
                <w:lang w:val="en-US" w:eastAsia="zh-CN"/>
              </w:rPr>
              <w:t>中</w:t>
            </w:r>
            <w:r>
              <w:rPr>
                <w:rFonts w:hint="default" w:ascii="Times New Roman" w:hAnsi="Times New Roman" w:eastAsia="宋体" w:cs="Times New Roman"/>
                <w:sz w:val="21"/>
                <w:szCs w:val="21"/>
              </w:rPr>
              <w:t>27、28、30、32、34</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条款6.4</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表面理化性能（漆膜）</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耐磨性</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表面理化性能（软、硬质覆面）</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耐冷热循环</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耐划痕</w:t>
            </w:r>
          </w:p>
        </w:tc>
        <w:tc>
          <w:tcPr>
            <w:tcW w:w="263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top"/>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耐污染性能</w:t>
            </w:r>
          </w:p>
        </w:tc>
        <w:tc>
          <w:tcPr>
            <w:tcW w:w="263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top"/>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表面耐磨性</w:t>
            </w:r>
          </w:p>
        </w:tc>
        <w:tc>
          <w:tcPr>
            <w:tcW w:w="263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top"/>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63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top"/>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力学性能（柜类）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结构和底架强度试验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推拉构件结构强度试验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推拉构件强度试验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6.7.5</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6.7.4</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力学性能（桌类）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6.7.1</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水平静载荷试验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6.7.1</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桌面垂直冲击试验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6.7.1</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桌腿跌落</w:t>
            </w:r>
          </w:p>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6.7.1</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6.7.7</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力学性能（椅凳类）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座面和椅背静载荷试验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6.7.3</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椅腿前向静载荷试验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6.7.3</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椅腿侧向静载荷试验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6.7.3</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座面冲击</w:t>
            </w:r>
          </w:p>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6.7.3</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6.7.3</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6.7.2</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力学性能（单层床）</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床铺面集中静载荷试验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6.7.6</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床长边静载荷试验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6.7.6</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床铺面冲击载荷试验</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 6.7.6</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263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结构安全性</w:t>
            </w:r>
          </w:p>
        </w:tc>
        <w:tc>
          <w:tcPr>
            <w:tcW w:w="263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3324-2017</w:t>
            </w:r>
            <w:r>
              <w:rPr>
                <w:rFonts w:hint="default" w:ascii="Times New Roman" w:hAnsi="Times New Roman" w:eastAsia="宋体" w:cs="Times New Roman"/>
                <w:sz w:val="21"/>
                <w:szCs w:val="21"/>
                <w:lang w:val="en-US" w:eastAsia="zh-CN"/>
              </w:rPr>
              <w:t xml:space="preserve"> 6.8</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eastAsia="zh-CN"/>
        </w:rPr>
        <w:t>（六）</w:t>
      </w:r>
      <w:r>
        <w:rPr>
          <w:rFonts w:hint="eastAsia" w:ascii="楷体_GB2312" w:hAnsi="楷体_GB2312" w:eastAsia="楷体_GB2312" w:cs="楷体_GB2312"/>
          <w:color w:val="000000"/>
          <w:sz w:val="32"/>
          <w:szCs w:val="32"/>
        </w:rPr>
        <w:t>木制家具（木制柜）</w:t>
      </w:r>
    </w:p>
    <w:tbl>
      <w:tblPr>
        <w:tblStyle w:val="4"/>
        <w:tblW w:w="9629"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90"/>
        <w:gridCol w:w="2996"/>
        <w:gridCol w:w="810"/>
        <w:gridCol w:w="855"/>
        <w:gridCol w:w="780"/>
        <w:gridCol w:w="82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9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7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29" w:type="dxa"/>
            <w:tcBorders>
              <w:top w:val="single" w:color="auto" w:sz="4" w:space="0"/>
              <w:left w:val="single" w:color="auto" w:sz="4" w:space="0"/>
              <w:right w:val="single" w:color="auto" w:sz="4" w:space="0"/>
            </w:tcBorders>
            <w:noWrap w:val="0"/>
            <w:vAlign w:val="center"/>
          </w:tcPr>
          <w:p>
            <w:pPr>
              <w:adjustRightInd w:val="0"/>
              <w:snapToGrid w:val="0"/>
              <w:spacing w:line="400" w:lineRule="exact"/>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4"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1</w:t>
            </w:r>
          </w:p>
        </w:tc>
        <w:tc>
          <w:tcPr>
            <w:tcW w:w="1890" w:type="dxa"/>
            <w:noWrap w:val="0"/>
            <w:vAlign w:val="center"/>
          </w:tcPr>
          <w:p>
            <w:pPr>
              <w:widowControl/>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有害物质限量</w:t>
            </w:r>
          </w:p>
        </w:tc>
        <w:tc>
          <w:tcPr>
            <w:tcW w:w="2996" w:type="dxa"/>
            <w:noWrap w:val="0"/>
            <w:vAlign w:val="center"/>
          </w:tcPr>
          <w:p>
            <w:pPr>
              <w:adjustRightInd w:val="0"/>
              <w:snapToGrid w:val="0"/>
              <w:spacing w:line="400" w:lineRule="exact"/>
              <w:ind w:left="-106" w:lef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10" w:type="dxa"/>
            <w:noWrap w:val="0"/>
            <w:vAlign w:val="center"/>
          </w:tcPr>
          <w:p>
            <w:pPr>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55" w:type="dxa"/>
            <w:noWrap w:val="0"/>
            <w:vAlign w:val="center"/>
          </w:tcPr>
          <w:p>
            <w:pPr>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p>
        </w:tc>
        <w:tc>
          <w:tcPr>
            <w:tcW w:w="780" w:type="dxa"/>
            <w:noWrap w:val="0"/>
            <w:vAlign w:val="center"/>
          </w:tcPr>
          <w:p>
            <w:pPr>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p>
        </w:tc>
        <w:tc>
          <w:tcPr>
            <w:tcW w:w="829" w:type="dxa"/>
            <w:noWrap w:val="0"/>
            <w:vAlign w:val="center"/>
          </w:tcPr>
          <w:p>
            <w:pPr>
              <w:adjustRightInd w:val="0"/>
              <w:snapToGrid w:val="0"/>
              <w:spacing w:line="400" w:lineRule="exact"/>
              <w:ind w:left="-109" w:leftChars="-34" w:right="-106" w:rightChars="-33"/>
              <w:jc w:val="center"/>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4"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w:t>
            </w:r>
          </w:p>
        </w:tc>
        <w:tc>
          <w:tcPr>
            <w:tcW w:w="189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木工要求</w:t>
            </w:r>
            <w:r>
              <w:rPr>
                <w:rFonts w:hint="default" w:ascii="Times New Roman" w:hAnsi="Times New Roman" w:eastAsia="宋体" w:cs="Times New Roman"/>
                <w:sz w:val="21"/>
                <w:szCs w:val="21"/>
                <w:vertAlign w:val="superscript"/>
              </w:rPr>
              <w:t>a</w:t>
            </w:r>
          </w:p>
        </w:tc>
        <w:tc>
          <w:tcPr>
            <w:tcW w:w="2996"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QB/T 2530</w:t>
            </w:r>
            <w:r>
              <w:rPr>
                <w:rFonts w:hint="default" w:ascii="Times New Roman" w:hAnsi="Times New Roman" w:eastAsia="宋体" w:cs="Times New Roman"/>
                <w:bCs/>
                <w:kern w:val="0"/>
                <w:sz w:val="21"/>
                <w:szCs w:val="21"/>
                <w:lang w:val="fr-FR"/>
              </w:rPr>
              <w:t>-2011</w:t>
            </w:r>
            <w:r>
              <w:rPr>
                <w:rFonts w:hint="default" w:ascii="Times New Roman" w:hAnsi="Times New Roman" w:eastAsia="宋体" w:cs="Times New Roman"/>
                <w:bCs/>
                <w:kern w:val="0"/>
                <w:sz w:val="21"/>
                <w:szCs w:val="21"/>
                <w:lang w:val="en-US" w:eastAsia="zh-CN"/>
              </w:rPr>
              <w:t xml:space="preserve"> 5.2</w:t>
            </w:r>
          </w:p>
        </w:tc>
        <w:tc>
          <w:tcPr>
            <w:tcW w:w="81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5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8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2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29"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4"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3</w:t>
            </w:r>
          </w:p>
        </w:tc>
        <w:tc>
          <w:tcPr>
            <w:tcW w:w="189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表面涂饰层理化性能</w:t>
            </w:r>
          </w:p>
        </w:tc>
        <w:tc>
          <w:tcPr>
            <w:tcW w:w="2996"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QB/T 2530</w:t>
            </w:r>
            <w:r>
              <w:rPr>
                <w:rFonts w:hint="default" w:ascii="Times New Roman" w:hAnsi="Times New Roman" w:eastAsia="宋体" w:cs="Times New Roman"/>
                <w:bCs/>
                <w:kern w:val="0"/>
                <w:sz w:val="21"/>
                <w:szCs w:val="21"/>
                <w:lang w:val="fr-FR"/>
              </w:rPr>
              <w:t>-2011</w:t>
            </w:r>
            <w:r>
              <w:rPr>
                <w:rFonts w:hint="default" w:ascii="Times New Roman" w:hAnsi="Times New Roman" w:eastAsia="宋体" w:cs="Times New Roman"/>
                <w:bCs/>
                <w:kern w:val="0"/>
                <w:sz w:val="21"/>
                <w:szCs w:val="21"/>
                <w:lang w:val="en-US" w:eastAsia="zh-CN"/>
              </w:rPr>
              <w:t xml:space="preserve"> 5.6.1</w:t>
            </w:r>
          </w:p>
        </w:tc>
        <w:tc>
          <w:tcPr>
            <w:tcW w:w="81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5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8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2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29"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4"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4</w:t>
            </w:r>
          </w:p>
        </w:tc>
        <w:tc>
          <w:tcPr>
            <w:tcW w:w="189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强度</w:t>
            </w:r>
          </w:p>
        </w:tc>
        <w:tc>
          <w:tcPr>
            <w:tcW w:w="2996"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QB/T 2530</w:t>
            </w:r>
            <w:r>
              <w:rPr>
                <w:rFonts w:hint="default" w:ascii="Times New Roman" w:hAnsi="Times New Roman" w:eastAsia="宋体" w:cs="Times New Roman"/>
                <w:bCs/>
                <w:kern w:val="0"/>
                <w:sz w:val="21"/>
                <w:szCs w:val="21"/>
                <w:lang w:val="fr-FR"/>
              </w:rPr>
              <w:t>-2011</w:t>
            </w:r>
            <w:r>
              <w:rPr>
                <w:rFonts w:hint="default" w:ascii="Times New Roman" w:hAnsi="Times New Roman" w:eastAsia="宋体" w:cs="Times New Roman"/>
                <w:bCs/>
                <w:kern w:val="0"/>
                <w:sz w:val="21"/>
                <w:szCs w:val="21"/>
                <w:lang w:val="en-US" w:eastAsia="zh-CN"/>
              </w:rPr>
              <w:t>5</w:t>
            </w:r>
            <w:r>
              <w:rPr>
                <w:rFonts w:hint="default" w:ascii="Times New Roman" w:hAnsi="Times New Roman" w:eastAsia="宋体" w:cs="Times New Roman"/>
                <w:bCs/>
                <w:kern w:val="0"/>
                <w:sz w:val="21"/>
                <w:szCs w:val="21"/>
              </w:rPr>
              <w:t>.8.1</w:t>
            </w:r>
          </w:p>
        </w:tc>
        <w:tc>
          <w:tcPr>
            <w:tcW w:w="81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5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8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2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29"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644"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5</w:t>
            </w:r>
          </w:p>
        </w:tc>
        <w:tc>
          <w:tcPr>
            <w:tcW w:w="189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稳定性</w:t>
            </w:r>
          </w:p>
        </w:tc>
        <w:tc>
          <w:tcPr>
            <w:tcW w:w="2996"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QB/T 2530</w:t>
            </w:r>
            <w:r>
              <w:rPr>
                <w:rFonts w:hint="default" w:ascii="Times New Roman" w:hAnsi="Times New Roman" w:eastAsia="宋体" w:cs="Times New Roman"/>
                <w:bCs/>
                <w:kern w:val="0"/>
                <w:sz w:val="21"/>
                <w:szCs w:val="21"/>
                <w:lang w:val="fr-FR"/>
              </w:rPr>
              <w:t>-2011</w:t>
            </w:r>
            <w:r>
              <w:rPr>
                <w:rFonts w:hint="default" w:ascii="Times New Roman" w:hAnsi="Times New Roman" w:eastAsia="宋体" w:cs="Times New Roman"/>
                <w:bCs/>
                <w:kern w:val="0"/>
                <w:sz w:val="21"/>
                <w:szCs w:val="21"/>
                <w:lang w:val="en-US" w:eastAsia="zh-CN"/>
              </w:rPr>
              <w:t>5</w:t>
            </w:r>
            <w:r>
              <w:rPr>
                <w:rFonts w:hint="default" w:ascii="Times New Roman" w:hAnsi="Times New Roman" w:eastAsia="宋体" w:cs="Times New Roman"/>
                <w:bCs/>
                <w:kern w:val="0"/>
                <w:sz w:val="21"/>
                <w:szCs w:val="21"/>
              </w:rPr>
              <w:t>.8.2</w:t>
            </w:r>
          </w:p>
        </w:tc>
        <w:tc>
          <w:tcPr>
            <w:tcW w:w="81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5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80"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c>
          <w:tcPr>
            <w:tcW w:w="825"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29" w:type="dxa"/>
            <w:noWrap w:val="0"/>
            <w:vAlign w:val="center"/>
          </w:tcPr>
          <w:p>
            <w:pPr>
              <w:adjustRightInd w:val="0"/>
              <w:snapToGrid w:val="0"/>
              <w:spacing w:line="400" w:lineRule="exact"/>
              <w:ind w:left="-80" w:leftChars="-25" w:right="-106" w:rightChars="-33"/>
              <w:jc w:val="center"/>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29" w:type="dxa"/>
            <w:gridSpan w:val="8"/>
            <w:noWrap w:val="0"/>
            <w:vAlign w:val="center"/>
          </w:tcPr>
          <w:p>
            <w:pPr>
              <w:adjustRightInd w:val="0"/>
              <w:snapToGrid w:val="0"/>
              <w:spacing w:line="400" w:lineRule="exact"/>
              <w:ind w:left="-80" w:leftChars="-25" w:right="-106" w:rightChars="-33"/>
              <w:jc w:val="left"/>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注：</w:t>
            </w:r>
          </w:p>
          <w:p>
            <w:pPr>
              <w:adjustRightInd w:val="0"/>
              <w:snapToGrid w:val="0"/>
              <w:spacing w:line="400" w:lineRule="exact"/>
              <w:ind w:left="-80" w:leftChars="-25" w:right="-106" w:rightChars="-33"/>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bCs/>
                <w:kern w:val="0"/>
                <w:sz w:val="21"/>
                <w:szCs w:val="21"/>
              </w:rPr>
              <w:t>1</w:t>
            </w:r>
            <w:r>
              <w:rPr>
                <w:rFonts w:hint="default" w:ascii="Times New Roman" w:hAnsi="Times New Roman" w:eastAsia="宋体" w:cs="Times New Roman"/>
                <w:bCs/>
                <w:kern w:val="0"/>
                <w:sz w:val="21"/>
                <w:szCs w:val="21"/>
                <w:lang w:val="en-US" w:eastAsia="zh-CN"/>
              </w:rPr>
              <w:t>.</w:t>
            </w:r>
            <w:r>
              <w:rPr>
                <w:rFonts w:hint="default" w:ascii="Times New Roman" w:hAnsi="Times New Roman" w:eastAsia="宋体" w:cs="Times New Roman"/>
                <w:bCs/>
                <w:kern w:val="0"/>
                <w:sz w:val="21"/>
                <w:szCs w:val="21"/>
              </w:rPr>
              <w:t>a仅做基本项目</w:t>
            </w:r>
            <w:r>
              <w:rPr>
                <w:rFonts w:hint="default" w:ascii="Times New Roman" w:hAnsi="Times New Roman" w:eastAsia="宋体" w:cs="Times New Roman"/>
                <w:bCs/>
                <w:kern w:val="0"/>
                <w:sz w:val="21"/>
                <w:szCs w:val="21"/>
                <w:lang w:eastAsia="zh-CN"/>
              </w:rPr>
              <w:t>。</w:t>
            </w:r>
          </w:p>
          <w:p>
            <w:pPr>
              <w:adjustRightInd w:val="0"/>
              <w:snapToGrid w:val="0"/>
              <w:spacing w:line="400" w:lineRule="exact"/>
              <w:ind w:left="-80" w:leftChars="-25" w:right="-106" w:rightChars="-33"/>
              <w:jc w:val="left"/>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w:t>
            </w:r>
            <w:r>
              <w:rPr>
                <w:rFonts w:hint="default" w:ascii="Times New Roman" w:hAnsi="Times New Roman" w:eastAsia="宋体" w:cs="Times New Roman"/>
                <w:bCs/>
                <w:kern w:val="0"/>
                <w:sz w:val="21"/>
                <w:szCs w:val="21"/>
                <w:lang w:val="en-US" w:eastAsia="zh-CN"/>
              </w:rPr>
              <w:t>.</w:t>
            </w:r>
            <w:r>
              <w:rPr>
                <w:rFonts w:hint="default" w:ascii="Times New Roman" w:hAnsi="Times New Roman" w:eastAsia="宋体" w:cs="Times New Roman"/>
                <w:bCs/>
                <w:kern w:val="0"/>
                <w:sz w:val="21"/>
                <w:szCs w:val="21"/>
              </w:rPr>
              <w:t>强度和稳定性的检验项目按实际适用情况进行选取，具体项目细分如下</w:t>
            </w:r>
            <w:r>
              <w:rPr>
                <w:rFonts w:hint="default" w:ascii="Times New Roman" w:hAnsi="Times New Roman" w:eastAsia="宋体" w:cs="Times New Roman"/>
                <w:bCs/>
                <w:kern w:val="0"/>
                <w:sz w:val="21"/>
                <w:szCs w:val="21"/>
                <w:lang w:eastAsia="zh-CN"/>
              </w:rPr>
              <w:t>：</w:t>
            </w:r>
          </w:p>
          <w:p>
            <w:pPr>
              <w:adjustRightInd w:val="0"/>
              <w:snapToGrid w:val="0"/>
              <w:spacing w:line="400" w:lineRule="exact"/>
              <w:ind w:left="-80" w:leftChars="-25" w:right="-106" w:rightChars="-33"/>
              <w:jc w:val="left"/>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强度包括：挂柜防脱离试验、隔板支承件强度、挂衣棍支承件强度、顶板和底板静载荷、结构和底架强度、推拉件强度</w:t>
            </w:r>
            <w:r>
              <w:rPr>
                <w:rFonts w:hint="default" w:ascii="Times New Roman" w:hAnsi="Times New Roman" w:eastAsia="宋体" w:cs="Times New Roman"/>
                <w:bCs/>
                <w:kern w:val="0"/>
                <w:sz w:val="21"/>
                <w:szCs w:val="21"/>
                <w:lang w:eastAsia="zh-CN"/>
              </w:rPr>
              <w:t>。</w:t>
            </w:r>
          </w:p>
          <w:p>
            <w:pPr>
              <w:adjustRightInd w:val="0"/>
              <w:snapToGrid w:val="0"/>
              <w:spacing w:line="400" w:lineRule="exact"/>
              <w:ind w:left="-80" w:leftChars="-25" w:right="-106" w:rightChars="-33"/>
              <w:jc w:val="left"/>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rPr>
              <w:t>稳定性包括：搁板稳定性、非固定柜空载稳定性</w:t>
            </w:r>
            <w:r>
              <w:rPr>
                <w:rFonts w:hint="default" w:ascii="Times New Roman" w:hAnsi="Times New Roman" w:eastAsia="宋体" w:cs="Times New Roman"/>
                <w:bCs/>
                <w:kern w:val="0"/>
                <w:sz w:val="21"/>
                <w:szCs w:val="21"/>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eastAsia="zh-CN"/>
        </w:rPr>
        <w:t>（七）</w:t>
      </w:r>
      <w:r>
        <w:rPr>
          <w:rFonts w:hint="eastAsia" w:ascii="楷体_GB2312" w:hAnsi="楷体_GB2312" w:eastAsia="楷体_GB2312" w:cs="楷体_GB2312"/>
          <w:color w:val="000000"/>
          <w:sz w:val="32"/>
          <w:szCs w:val="32"/>
        </w:rPr>
        <w:t>木制家具（红木家具）</w:t>
      </w:r>
    </w:p>
    <w:tbl>
      <w:tblPr>
        <w:tblStyle w:val="4"/>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117"/>
        <w:gridCol w:w="2549"/>
        <w:gridCol w:w="956"/>
        <w:gridCol w:w="780"/>
        <w:gridCol w:w="795"/>
        <w:gridCol w:w="85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79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2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1</w:t>
            </w:r>
          </w:p>
        </w:tc>
        <w:tc>
          <w:tcPr>
            <w:tcW w:w="211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产品保证文件</w:t>
            </w:r>
          </w:p>
        </w:tc>
        <w:tc>
          <w:tcPr>
            <w:tcW w:w="254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28010-2011中第6、7章</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条款8.1</w:t>
            </w:r>
          </w:p>
        </w:tc>
        <w:tc>
          <w:tcPr>
            <w:tcW w:w="95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79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79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w:t>
            </w:r>
          </w:p>
        </w:tc>
        <w:tc>
          <w:tcPr>
            <w:tcW w:w="211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产品用材名称</w:t>
            </w:r>
          </w:p>
        </w:tc>
        <w:tc>
          <w:tcPr>
            <w:tcW w:w="254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3324-2008中6.3.1和GB/T 18107-2000中第4、5、6章规定</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条款8.1</w:t>
            </w:r>
          </w:p>
        </w:tc>
        <w:tc>
          <w:tcPr>
            <w:tcW w:w="95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9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79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eastAsia="zh-CN"/>
        </w:rPr>
        <w:t>（八）</w:t>
      </w:r>
      <w:r>
        <w:rPr>
          <w:rFonts w:hint="eastAsia" w:ascii="楷体_GB2312" w:hAnsi="楷体_GB2312" w:eastAsia="楷体_GB2312" w:cs="楷体_GB2312"/>
          <w:color w:val="000000"/>
          <w:sz w:val="32"/>
          <w:szCs w:val="32"/>
        </w:rPr>
        <w:t>木制家具（餐桌餐椅）</w:t>
      </w:r>
    </w:p>
    <w:tbl>
      <w:tblPr>
        <w:tblStyle w:val="4"/>
        <w:tblW w:w="9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000"/>
        <w:gridCol w:w="2498"/>
        <w:gridCol w:w="840"/>
        <w:gridCol w:w="825"/>
        <w:gridCol w:w="885"/>
        <w:gridCol w:w="88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（木制件漆膜）</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sz w:val="21"/>
                <w:szCs w:val="21"/>
                <w:lang w:val="en-US" w:eastAsia="zh-CN"/>
              </w:rPr>
              <w:t xml:space="preserve"> 6.4.2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表面理化性能（软、硬质覆面）</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sz w:val="21"/>
                <w:szCs w:val="21"/>
                <w:lang w:val="en-US" w:eastAsia="zh-CN"/>
              </w:rPr>
              <w:t xml:space="preserve"> 6.4.2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桌类强度</w:t>
            </w:r>
            <w:r>
              <w:rPr>
                <w:rFonts w:hint="default" w:ascii="Times New Roman" w:hAnsi="Times New Roman" w:eastAsia="宋体" w:cs="Times New Roman"/>
                <w:sz w:val="21"/>
                <w:szCs w:val="21"/>
                <w:vertAlign w:val="superscript"/>
              </w:rPr>
              <w:t>a</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桌类稳定性</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椅凳类强度</w:t>
            </w:r>
            <w:r>
              <w:rPr>
                <w:rFonts w:hint="default" w:ascii="Times New Roman" w:hAnsi="Times New Roman" w:eastAsia="宋体" w:cs="Times New Roman"/>
                <w:sz w:val="21"/>
                <w:szCs w:val="21"/>
                <w:vertAlign w:val="superscript"/>
              </w:rPr>
              <w:t>a</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椅凳类稳定性</w:t>
            </w:r>
          </w:p>
        </w:tc>
        <w:tc>
          <w:tcPr>
            <w:tcW w:w="24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24821-2009</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甲醛释放量</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（实木家具除外）</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重金属（限色漆）</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38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a仅做基本项目</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spacing w:line="320" w:lineRule="exact"/>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2.确认力学等级（家用型、商用型），未确认等级的默认为家用型。</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强度和稳定性检验项目按产品和实际适用情况进行选取，具体项目细分如下：</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桌台类强度包括：桌面垂直静载荷、桌面水平静载荷、桌面垂直冲击、桌腿跌落</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桌类稳定性包括：桌面垂直加载</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椅凳类强度包括：座面静载荷、椅背静载荷、椅腿向前静载荷、椅背冲击、椅（凳）腿跌落</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spacing w:line="320" w:lineRule="exact"/>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椅凳类稳定性包括：椅向后倾翻、凳子任意方向倾翻。</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（九）</w:t>
      </w:r>
      <w:r>
        <w:rPr>
          <w:rFonts w:hint="eastAsia" w:ascii="楷体_GB2312" w:hAnsi="楷体_GB2312" w:eastAsia="楷体_GB2312" w:cs="楷体_GB2312"/>
          <w:color w:val="000000"/>
          <w:sz w:val="32"/>
          <w:szCs w:val="32"/>
        </w:rPr>
        <w:t>软体家具（沙发）</w:t>
      </w:r>
    </w:p>
    <w:tbl>
      <w:tblPr>
        <w:tblStyle w:val="4"/>
        <w:tblW w:w="9446"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181"/>
        <w:gridCol w:w="2550"/>
        <w:gridCol w:w="900"/>
        <w:gridCol w:w="750"/>
        <w:gridCol w:w="825"/>
        <w:gridCol w:w="795"/>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木制件用料、加工要求1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表2中序号2</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木制件用料、加工要求2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表2中序号5</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木制件用料、加工要求3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表2中序号6</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木制件用料、加工要求4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表2中序号7</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金属件用料要求</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表2中序号10</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铺垫料用料要求</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表2中序号12</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泡沫塑料/座面表观密度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表2中序号13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6.2.5.1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泡沫塑料/回弹性能（除慢回弹泡沫塑料外）</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6.2.5.2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泡沫塑料/压缩永久变形</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6.2.5.3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防锈处理</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摩擦声</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面料外观性能要求1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表3中序号1</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面料外观性能要求2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金属件外观性能要求1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表3中序号10</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金属件外观性能要求2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表3中序号11</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金属件外观性能要求3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表3中序号13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木制件外观性能要求</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表3中序号14</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饰面外观性能要求1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表3中序号21</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饰面外观性能要求2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表3中序号23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木制件漆膜涂层理化性能要 求：附着力（交叉切割法）</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木制件漆膜涂层理化性能 要求：耐磨性</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木制件漆膜涂层理化性能 要求：耐冷热温差</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木制件漆膜涂层理化性 能要求:抗冲击</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金属件表面涂层理化性能 要求：附着力</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金属件表面涂层理化性能 要求：耐腐蚀</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金属件电镀层理化性能 要求：耐腐蚀</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覆面材料理化性能： 面料颜色干摩擦牢度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覆面材料理化性能： 纺织面料耐酸汗渍色牢度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1-2012中5.4.2.2</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6.4.5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覆面材料理化性能：纺织</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面料耐碱汗渍色牢度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1-2012中5.4.2.3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6.4.5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覆面材料理化性能：皮革涂层粘着牢度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沙发座、背及扶手耐久性</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表5中序号1</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安全性能1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1-2012中5.6.1</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6.6.2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安全性能2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1-2012中5.6.2</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6.6.2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安全性能3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1-2012中5.6.3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6.6.2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安全性能4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 1-2012中5.6.4</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44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both"/>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2"/>
                <w:sz w:val="21"/>
                <w:szCs w:val="21"/>
                <w:lang w:val="en-US" w:eastAsia="zh-CN" w:bidi="ar-SA"/>
              </w:rPr>
              <w:t>确认样品等级（A级、B级、C级），未确认等级的默认为C级。</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（十）</w:t>
      </w:r>
      <w:r>
        <w:rPr>
          <w:rFonts w:hint="eastAsia" w:ascii="楷体_GB2312" w:hAnsi="楷体_GB2312" w:eastAsia="楷体_GB2312" w:cs="楷体_GB2312"/>
          <w:color w:val="000000"/>
          <w:sz w:val="32"/>
          <w:szCs w:val="32"/>
        </w:rPr>
        <w:t>软体家具（弹簧软床垫）</w:t>
      </w:r>
    </w:p>
    <w:tbl>
      <w:tblPr>
        <w:tblStyle w:val="4"/>
        <w:tblW w:w="9465" w:type="dxa"/>
        <w:jc w:val="center"/>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233"/>
        <w:gridCol w:w="2127"/>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面料/破损</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1952.2-2011/表3中序号5</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铺面、边面缝纫/浮线</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1952.2-2011/表3中序号8</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缝边</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1952.2-2011/表3中序号15、16、18</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面料物理性能/面料耐干摩擦色牢度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铺垫料物理性能/软质聚氨酯泡沫塑料/回弹性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6.7.2.1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铺垫料物理性能/软质聚氨酯泡沫塑料/拉伸强度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6.7.2.2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卫生、安全</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1952.2-2011/表3中序号24、25、26、27、28、29、32、33</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6.5、6.8</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甲醛释放量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6.12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弹簧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6.14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耐久性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1952.2-2011</w:t>
            </w:r>
            <w:r>
              <w:rPr>
                <w:rFonts w:hint="default" w:ascii="Times New Roman" w:hAnsi="Times New Roman" w:eastAsia="宋体" w:cs="Times New Roman"/>
                <w:sz w:val="21"/>
                <w:szCs w:val="21"/>
                <w:lang w:val="en-US" w:eastAsia="zh-CN"/>
              </w:rPr>
              <w:t xml:space="preserve"> 6.15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（十一）</w:t>
      </w:r>
      <w:r>
        <w:rPr>
          <w:rFonts w:hint="eastAsia" w:ascii="楷体_GB2312" w:hAnsi="楷体_GB2312" w:eastAsia="楷体_GB2312" w:cs="楷体_GB2312"/>
          <w:color w:val="000000"/>
          <w:sz w:val="32"/>
          <w:szCs w:val="32"/>
        </w:rPr>
        <w:t>软体家具（棕纤维弹性床垫）</w:t>
      </w:r>
    </w:p>
    <w:tbl>
      <w:tblPr>
        <w:tblStyle w:val="4"/>
        <w:tblW w:w="9482"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67"/>
        <w:gridCol w:w="1111"/>
        <w:gridCol w:w="2165"/>
        <w:gridCol w:w="840"/>
        <w:gridCol w:w="825"/>
        <w:gridCol w:w="930"/>
        <w:gridCol w:w="885"/>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1</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面料及复合面料物理性能（耐摩擦色牢度）</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6.3.4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w:t>
            </w:r>
          </w:p>
        </w:tc>
        <w:tc>
          <w:tcPr>
            <w:tcW w:w="11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芯料物理性能</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含水率</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3</w:t>
            </w:r>
          </w:p>
        </w:tc>
        <w:tc>
          <w:tcPr>
            <w:tcW w:w="11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压缩永久变形率</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4</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安全卫生要求</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26706-2011中表3-序号31、33~38</w:t>
            </w:r>
            <w:r>
              <w:rPr>
                <w:rFonts w:hint="default" w:ascii="Times New Roman" w:hAnsi="Times New Roman" w:eastAsia="宋体" w:cs="Times New Roman"/>
                <w:sz w:val="21"/>
                <w:szCs w:val="21"/>
                <w:lang w:eastAsia="zh-CN"/>
              </w:rPr>
              <w:t>；条款</w:t>
            </w:r>
            <w:r>
              <w:rPr>
                <w:rFonts w:hint="default" w:ascii="Times New Roman" w:hAnsi="Times New Roman" w:eastAsia="宋体" w:cs="Times New Roman"/>
                <w:sz w:val="21"/>
                <w:szCs w:val="21"/>
                <w:lang w:val="en-US" w:eastAsia="zh-CN"/>
              </w:rPr>
              <w:t>6.5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5</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阻燃性要求</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6</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耐久性要求</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26706-2011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sz w:val="21"/>
                <w:szCs w:val="21"/>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default" w:ascii="Times New Roman" w:hAnsi="Times New Roman" w:eastAsia="宋体" w:cs="Times New Roman"/>
                <w:bCs/>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（十二）卫浴家具</w:t>
      </w:r>
    </w:p>
    <w:tbl>
      <w:tblPr>
        <w:tblStyle w:val="4"/>
        <w:tblW w:w="9542" w:type="dxa"/>
        <w:jc w:val="center"/>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545"/>
        <w:gridCol w:w="1422"/>
        <w:gridCol w:w="1752"/>
        <w:gridCol w:w="840"/>
        <w:gridCol w:w="841"/>
        <w:gridCol w:w="840"/>
        <w:gridCol w:w="841"/>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台盆柜台面理化性能</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6.4.1.1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抗冲击强度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6.4.1.4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木制部件表面漆膜理化性能</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软硬质覆面理化性能</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金属表面涂层理化性能</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硬度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6.4.2.3.1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7</w:t>
            </w: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6.4.2.3.4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8</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产品耐水性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19</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落地式柜台面强度-台面垂直冲击</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6.6.2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0</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悬挂式柜（架）极限强度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6.6.4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1</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木质产品有害物质限量</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18584-2001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2</w:t>
            </w:r>
          </w:p>
        </w:tc>
        <w:tc>
          <w:tcPr>
            <w:tcW w:w="296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产品放射性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24977-2010</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.7.2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54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注：1.表中序号1</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4的检验项目仅适用于台盆柜产品</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2.表中序号5</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11的检验项目仅适用于木制部件的表面漆膜测试</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3.表中序号12</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15的检验项目仅适用于含软硬质覆面的产品</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4.表中序号16</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的检验项目仅适用于含金属涂层的产品</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5.表中序号</w:t>
            </w:r>
            <w:r>
              <w:rPr>
                <w:rFonts w:hint="default" w:ascii="Times New Roman" w:hAnsi="Times New Roman" w:eastAsia="宋体" w:cs="Times New Roman"/>
                <w:sz w:val="21"/>
                <w:szCs w:val="21"/>
                <w:lang w:val="en-US" w:eastAsia="zh-CN"/>
              </w:rPr>
              <w:t>19</w:t>
            </w:r>
            <w:r>
              <w:rPr>
                <w:rFonts w:hint="default" w:ascii="Times New Roman" w:hAnsi="Times New Roman" w:eastAsia="宋体" w:cs="Times New Roman"/>
                <w:sz w:val="21"/>
                <w:szCs w:val="21"/>
              </w:rPr>
              <w:t>的检验项目仅适用于落地式浴室柜</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6.表中序号</w:t>
            </w:r>
            <w:r>
              <w:rPr>
                <w:rFonts w:hint="default"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的检验项目仅适用于悬挂式柜（架）</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7.表中序号</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的检验项目仅适用于含木质部件的产品</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6" w:leftChars="-33"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8.表中序号2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的检验项目仅适用于含陶瓷或石材部件的产品</w:t>
            </w:r>
            <w:r>
              <w:rPr>
                <w:rFonts w:hint="default" w:ascii="Times New Roman" w:hAnsi="Times New Roman" w:eastAsia="宋体" w:cs="Times New Roman"/>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（十三）校用家具（学生公寓多功能家具）</w:t>
      </w:r>
    </w:p>
    <w:tbl>
      <w:tblPr>
        <w:tblStyle w:val="4"/>
        <w:tblW w:w="9552" w:type="dxa"/>
        <w:jc w:val="center"/>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27"/>
        <w:gridCol w:w="1286"/>
        <w:gridCol w:w="2190"/>
        <w:gridCol w:w="807"/>
        <w:gridCol w:w="780"/>
        <w:gridCol w:w="900"/>
        <w:gridCol w:w="9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6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木制件表面理化性能</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漆膜附着力</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7</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3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金属件表面涂层理化性能</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冲击强度</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8</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8</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3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8</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327"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耐腐蚀</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8</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top"/>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桌类力学性能</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静载荷</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3</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键盘托（抽屉）滑道强度</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4</w:t>
            </w:r>
          </w:p>
        </w:tc>
        <w:tc>
          <w:tcPr>
            <w:tcW w:w="13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柜类力学性能</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拉门垂直加载</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5</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拉门水平加载</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6</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拉门猛关</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7</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移门猛开</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18</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挂衣棍支承件强度</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19</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挂衣棍弯曲</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0</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床类力学性能</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铺面均布静载荷</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1</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铺面集中静荷载</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2</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铺面冲击</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3</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书架力学性能</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搁板弯曲</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4</w:t>
            </w:r>
          </w:p>
        </w:tc>
        <w:tc>
          <w:tcPr>
            <w:tcW w:w="132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搁板支承件强度</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5</w:t>
            </w:r>
          </w:p>
        </w:tc>
        <w:tc>
          <w:tcPr>
            <w:tcW w:w="132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扶梯力学性能</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挠度和强度</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6</w:t>
            </w:r>
          </w:p>
        </w:tc>
        <w:tc>
          <w:tcPr>
            <w:tcW w:w="132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安全栏</w:t>
            </w:r>
          </w:p>
        </w:tc>
        <w:tc>
          <w:tcPr>
            <w:tcW w:w="12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静荷载</w:t>
            </w:r>
          </w:p>
        </w:tc>
        <w:tc>
          <w:tcPr>
            <w:tcW w:w="219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B/T 2741-2013</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序号</w:t>
            </w:r>
            <w:r>
              <w:rPr>
                <w:rFonts w:hint="default" w:ascii="Times New Roman" w:hAnsi="Times New Roman" w:eastAsia="宋体" w:cs="Times New Roman"/>
                <w:sz w:val="21"/>
                <w:szCs w:val="21"/>
                <w:lang w:val="en-US" w:eastAsia="zh-CN"/>
              </w:rPr>
              <w:t>9</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7</w:t>
            </w:r>
          </w:p>
        </w:tc>
        <w:tc>
          <w:tcPr>
            <w:tcW w:w="261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安装</w:t>
            </w:r>
          </w:p>
        </w:tc>
        <w:tc>
          <w:tcPr>
            <w:tcW w:w="219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5.6表</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中序号3、4、5、6、7、8、10</w:t>
            </w:r>
            <w:r>
              <w:rPr>
                <w:rFonts w:hint="default" w:ascii="Times New Roman" w:hAnsi="Times New Roman" w:eastAsia="宋体" w:cs="Times New Roman"/>
                <w:sz w:val="21"/>
                <w:szCs w:val="21"/>
                <w:lang w:eastAsia="zh-CN"/>
              </w:rPr>
              <w:t>；表</w:t>
            </w:r>
            <w:r>
              <w:rPr>
                <w:rFonts w:hint="default" w:ascii="Times New Roman" w:hAnsi="Times New Roman" w:eastAsia="宋体" w:cs="Times New Roman"/>
                <w:sz w:val="21"/>
                <w:szCs w:val="21"/>
                <w:lang w:val="en-US" w:eastAsia="zh-CN"/>
              </w:rPr>
              <w:t>6序号10</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28</w:t>
            </w:r>
          </w:p>
        </w:tc>
        <w:tc>
          <w:tcPr>
            <w:tcW w:w="261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219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6序号11</w:t>
            </w:r>
          </w:p>
        </w:tc>
        <w:tc>
          <w:tcPr>
            <w:tcW w:w="80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5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color w:val="000000"/>
          <w:kern w:val="2"/>
          <w:sz w:val="32"/>
          <w:szCs w:val="32"/>
          <w:lang w:val="en-US" w:eastAsia="zh-CN" w:bidi="ar-SA"/>
        </w:rPr>
      </w:pPr>
      <w:r>
        <w:rPr>
          <w:rFonts w:hint="default" w:ascii="楷体_GB2312" w:hAnsi="楷体_GB2312" w:eastAsia="楷体_GB2312" w:cs="楷体_GB2312"/>
          <w:color w:val="000000"/>
          <w:kern w:val="2"/>
          <w:sz w:val="32"/>
          <w:szCs w:val="32"/>
          <w:lang w:val="en-US" w:eastAsia="zh-CN" w:bidi="ar-SA"/>
        </w:rPr>
        <w:t>（十四）校用家具（课桌椅）</w:t>
      </w:r>
    </w:p>
    <w:tbl>
      <w:tblPr>
        <w:tblStyle w:val="4"/>
        <w:tblW w:w="9581" w:type="dxa"/>
        <w:jc w:val="center"/>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365"/>
        <w:gridCol w:w="1121"/>
        <w:gridCol w:w="2127"/>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漆膜理化性能</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耐磨性</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3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桌面耐污染</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36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软硬质覆面理化性能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耐冷热循环</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表面耐磨性</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耐光色牢度</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桌面耐污染</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36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金属喷涂层理化性能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抗盐雾</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金属件电镀层</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抗盐雾</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塑料桌/椅面理化性能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耐污染</w:t>
            </w:r>
          </w:p>
        </w:tc>
        <w:tc>
          <w:tcPr>
            <w:tcW w:w="2127"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6.4.4.1</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248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安全要求</w:t>
            </w:r>
          </w:p>
        </w:tc>
        <w:tc>
          <w:tcPr>
            <w:tcW w:w="2127"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248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r>
              <w:rPr>
                <w:rFonts w:hint="default" w:ascii="Times New Roman" w:hAnsi="Times New Roman" w:eastAsia="宋体" w:cs="Times New Roman"/>
                <w:sz w:val="21"/>
                <w:szCs w:val="21"/>
                <w:vertAlign w:val="superscript"/>
                <w:lang w:val="en-US" w:eastAsia="zh-CN"/>
              </w:rPr>
              <w:t>a</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9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248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4071-2021</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581" w:type="dxa"/>
            <w:gridSpan w:val="9"/>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注：</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1.确认类型：</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a）小学用课桌椅；</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b）中学用课桌椅；</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c）大学及其他成人机构用课桌椅。</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a具体项目包括：桌面垂直静载荷、桌面垂直冲击、桌腿跌落、桌面水平静载荷、椅子向前倾翻、椅子侧向倾翻（有扶手和无扶手）、椅子向后倾翻、凳子任意方向倾翻、座面、椅背联合静载荷、座面侧向静载荷、椅腿向前静载荷、椅腿侧向静载荷、座面冲击、椅背冲击、踏脚静载荷、椅腿跌落、枕靠侧向静载荷、扶手侧向静载荷、扶手垂直向下静载荷、椅扶手冲击。</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color w:val="000000"/>
          <w:kern w:val="2"/>
          <w:sz w:val="32"/>
          <w:szCs w:val="32"/>
          <w:lang w:val="en-US" w:eastAsia="zh-CN" w:bidi="ar-SA"/>
        </w:rPr>
      </w:pPr>
      <w:r>
        <w:rPr>
          <w:rFonts w:hint="default" w:ascii="楷体_GB2312" w:hAnsi="楷体_GB2312" w:eastAsia="楷体_GB2312" w:cs="楷体_GB2312"/>
          <w:color w:val="000000"/>
          <w:kern w:val="2"/>
          <w:sz w:val="32"/>
          <w:szCs w:val="32"/>
          <w:lang w:val="en-US" w:eastAsia="zh-CN" w:bidi="ar-SA"/>
        </w:rPr>
        <w:t>（十五）办公家具（钢制资料柜）</w:t>
      </w:r>
    </w:p>
    <w:tbl>
      <w:tblPr>
        <w:tblStyle w:val="4"/>
        <w:tblW w:w="9510" w:type="dxa"/>
        <w:jc w:val="center"/>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359"/>
        <w:gridCol w:w="1121"/>
        <w:gridCol w:w="2127"/>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金属喷漆（塑）涂层</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硬度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13668-2015</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表3序号1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冲击强度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13668-2015</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表3序号1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3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GB/T 13668-2015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表3序号1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3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GB/T 13668-2015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表3序号1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35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金属电镀层</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抗盐雾</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13668-2015</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表3序号2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48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其他要求</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GB/T 13668-2015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35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强度a</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GB/T 13668-2015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5.8.1</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29"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35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GB/T 13668-2015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5.8.2</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510" w:type="dxa"/>
            <w:gridSpan w:val="9"/>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1.a具体项目包括：</w:t>
            </w:r>
            <w:r>
              <w:rPr>
                <w:rFonts w:hint="default" w:ascii="Times New Roman" w:hAnsi="Times New Roman" w:eastAsia="宋体" w:cs="Times New Roman"/>
                <w:sz w:val="21"/>
                <w:szCs w:val="21"/>
              </w:rPr>
              <w:t>搁板支承件强度试验、顶板和底板静载荷试验、结构和底架强度试验、跌落试验、拉门垂直加载、拉门水平加载、拉门猛关、移门和侧向启闭卷门猛关或猛</w:t>
            </w:r>
            <w:r>
              <w:rPr>
                <w:rFonts w:hint="default" w:ascii="Times New Roman" w:hAnsi="Times New Roman" w:eastAsia="宋体" w:cs="Times New Roman"/>
                <w:sz w:val="21"/>
                <w:szCs w:val="21"/>
                <w:lang w:val="en-US" w:eastAsia="zh-CN"/>
              </w:rPr>
              <w:t>开、翻门下铰链强度、推拉构件强度、推拉构件猛关或猛开、推拉构件结构强度。</w:t>
            </w:r>
          </w:p>
          <w:p>
            <w:pPr>
              <w:keepNext w:val="0"/>
              <w:keepLines w:val="0"/>
              <w:pageBreakBefore w:val="0"/>
              <w:kinsoku/>
              <w:wordWrap/>
              <w:overflowPunct/>
              <w:topLinePunct w:val="0"/>
              <w:autoSpaceDE/>
              <w:autoSpaceDN/>
              <w:bidi w:val="0"/>
              <w:adjustRightInd w:val="0"/>
              <w:snapToGrid w:val="0"/>
              <w:spacing w:line="300" w:lineRule="exact"/>
              <w:ind w:right="-106" w:rightChars="-33"/>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力学性能检验项目按产品和实际适用情况进行选取</w:t>
            </w:r>
            <w:r>
              <w:rPr>
                <w:rFonts w:hint="default" w:ascii="Times New Roman" w:hAnsi="Times New Roman" w:eastAsia="宋体" w:cs="Times New Roman"/>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color w:val="000000"/>
          <w:kern w:val="2"/>
          <w:sz w:val="32"/>
          <w:szCs w:val="32"/>
          <w:lang w:val="en-US" w:eastAsia="zh-CN" w:bidi="ar-SA"/>
        </w:rPr>
      </w:pPr>
      <w:r>
        <w:rPr>
          <w:rFonts w:hint="default" w:ascii="楷体_GB2312" w:hAnsi="楷体_GB2312" w:eastAsia="楷体_GB2312" w:cs="楷体_GB2312"/>
          <w:color w:val="000000"/>
          <w:kern w:val="2"/>
          <w:sz w:val="32"/>
          <w:szCs w:val="32"/>
          <w:lang w:val="en-US" w:eastAsia="zh-CN" w:bidi="ar-SA"/>
        </w:rPr>
        <w:t>（十六）办公家具（办公椅）</w:t>
      </w:r>
    </w:p>
    <w:tbl>
      <w:tblPr>
        <w:tblStyle w:val="4"/>
        <w:tblW w:w="9375" w:type="dxa"/>
        <w:jc w:val="center"/>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187"/>
        <w:gridCol w:w="1273"/>
        <w:gridCol w:w="1975"/>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8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软质聚氨酯泡沫塑料</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密度</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6.5.1.1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8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回弹性</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6.5.1.2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8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75%压缩永久变形</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6.5.1.3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4</w:t>
            </w:r>
          </w:p>
        </w:tc>
        <w:tc>
          <w:tcPr>
            <w:tcW w:w="11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纺织面料</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干摩擦色牢度</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5</w:t>
            </w:r>
          </w:p>
        </w:tc>
        <w:tc>
          <w:tcPr>
            <w:tcW w:w="11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金属件涂层</w:t>
            </w:r>
          </w:p>
        </w:tc>
        <w:tc>
          <w:tcPr>
            <w:tcW w:w="127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耐盐雾</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6.5.3.1</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6</w:t>
            </w:r>
          </w:p>
        </w:tc>
        <w:tc>
          <w:tcPr>
            <w:tcW w:w="11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c>
          <w:tcPr>
            <w:tcW w:w="127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6.5.3.2</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7</w:t>
            </w:r>
          </w:p>
        </w:tc>
        <w:tc>
          <w:tcPr>
            <w:tcW w:w="118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电镀层</w:t>
            </w:r>
          </w:p>
        </w:tc>
        <w:tc>
          <w:tcPr>
            <w:tcW w:w="127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耐盐雾</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6.5.4</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8</w:t>
            </w:r>
          </w:p>
        </w:tc>
        <w:tc>
          <w:tcPr>
            <w:tcW w:w="246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w:t>
            </w:r>
            <w:r>
              <w:rPr>
                <w:rFonts w:hint="default" w:ascii="Times New Roman" w:hAnsi="Times New Roman" w:eastAsia="宋体" w:cs="Times New Roman"/>
                <w:sz w:val="21"/>
                <w:szCs w:val="21"/>
                <w:vertAlign w:val="superscript"/>
              </w:rPr>
              <w:t>a</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2280-2016</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9</w:t>
            </w:r>
          </w:p>
        </w:tc>
        <w:tc>
          <w:tcPr>
            <w:tcW w:w="246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阻燃性</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0</w:t>
            </w:r>
          </w:p>
        </w:tc>
        <w:tc>
          <w:tcPr>
            <w:tcW w:w="246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甲醛释放量</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1</w:t>
            </w:r>
          </w:p>
        </w:tc>
        <w:tc>
          <w:tcPr>
            <w:tcW w:w="246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TVOC</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66"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34"/>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2</w:t>
            </w:r>
          </w:p>
        </w:tc>
        <w:tc>
          <w:tcPr>
            <w:tcW w:w="118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w:t>
            </w:r>
          </w:p>
        </w:tc>
        <w:tc>
          <w:tcPr>
            <w:tcW w:w="127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基本安全</w:t>
            </w:r>
          </w:p>
        </w:tc>
        <w:tc>
          <w:tcPr>
            <w:tcW w:w="19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QB/T 2280-2016 </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6.10.1</w:t>
            </w:r>
          </w:p>
        </w:tc>
        <w:tc>
          <w:tcPr>
            <w:tcW w:w="874"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375" w:type="dxa"/>
            <w:gridSpan w:val="9"/>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p>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a包括项目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稳定性、座面冲击、座面、椅背静载荷、扶手垂直静载荷、扶手水平静载荷、底座静载荷、跌落试验</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确认项目阻燃性的产品类型：家庭用办公椅、公共场所用办公椅。无法确认按家庭用办公椅进行检测</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力学性能检验项目按产品和实际适用情况进行选取</w:t>
            </w:r>
            <w:r>
              <w:rPr>
                <w:rFonts w:hint="default" w:ascii="Times New Roman" w:hAnsi="Times New Roman" w:eastAsia="宋体" w:cs="Times New Roman"/>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color w:val="000000"/>
          <w:kern w:val="2"/>
          <w:sz w:val="32"/>
          <w:szCs w:val="32"/>
          <w:lang w:val="en-US" w:eastAsia="zh-CN" w:bidi="ar-SA"/>
        </w:rPr>
      </w:pPr>
      <w:r>
        <w:rPr>
          <w:rFonts w:hint="default" w:ascii="楷体_GB2312" w:hAnsi="楷体_GB2312" w:eastAsia="楷体_GB2312" w:cs="楷体_GB2312"/>
          <w:color w:val="000000"/>
          <w:kern w:val="2"/>
          <w:sz w:val="32"/>
          <w:szCs w:val="32"/>
          <w:lang w:val="en-US" w:eastAsia="zh-CN" w:bidi="ar-SA"/>
        </w:rPr>
        <w:t>（十七）办公家具 阅览桌、椅、凳</w:t>
      </w:r>
    </w:p>
    <w:tbl>
      <w:tblPr>
        <w:tblStyle w:val="4"/>
        <w:tblW w:w="9454" w:type="dxa"/>
        <w:jc w:val="center"/>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361"/>
        <w:gridCol w:w="1393"/>
        <w:gridCol w:w="1735"/>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序号</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检验项目</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木工要求</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（序号30、31、33、35、37）</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5.2.2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木制件表面理化性能（软、硬质覆面）</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表面耐划痕</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表面耐磨</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表面耐干热</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表面耐污染</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木制件表面理化性能（漆膜）</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附着力</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7</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耐磨性</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5.5.1.8</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耐干热</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5.5.1.9</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9</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耐湿热</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5.5.1.10</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耐液性</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5.5.1.11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11</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抗冲击</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5.5.1.12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12</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金属件电镀层理化性能</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13</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金属件涂层理化性能</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硬度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5.5.3.2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14</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冲击强度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5.5.3.3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15</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附着力</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5.5.3.4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16</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耐腐蚀</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5.5.3.5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17</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软包件理化性能</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座面泡沫塑料回弹率（不包括慢回弹海绵）</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5.5.4.1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18</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75%压缩永久变形</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5.5.4.2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19</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座面皮革涂层粘着牢度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5.5.4.3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面料耐干摩擦色牢度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5.5.4.4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21</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力学性能-桌类强度</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桌面垂直静载荷试验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22</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水平静载荷试验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23</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桌面垂直冲击试验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24</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桌腿跌落试验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25</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力学性能-椅凳类强度</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座面和椅背静载荷试验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26</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椅腿前向静载荷试验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27</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椅腿侧向静载荷试验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28</w:t>
            </w:r>
          </w:p>
        </w:tc>
        <w:tc>
          <w:tcPr>
            <w:tcW w:w="13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座面冲击试验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29</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跌落试验</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30</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力学性能-桌类稳定性</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31</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力学性能-椅凳类稳定性</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14531-2017</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32</w:t>
            </w:r>
          </w:p>
        </w:tc>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产品中有害物质限量</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产品挥发性有机物</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18584</w:t>
            </w:r>
            <w:r>
              <w:rPr>
                <w:rFonts w:hint="default" w:ascii="Times New Roman" w:hAnsi="Times New Roman" w:eastAsia="宋体" w:cs="Times New Roman"/>
                <w:color w:val="auto"/>
                <w:sz w:val="21"/>
                <w:szCs w:val="21"/>
                <w:lang w:val="fr-FR"/>
              </w:rPr>
              <w:t>-200</w:t>
            </w:r>
            <w:r>
              <w:rPr>
                <w:rFonts w:hint="default" w:ascii="Times New Roman" w:hAnsi="Times New Roman" w:eastAsia="宋体" w:cs="Times New Roman"/>
                <w:color w:val="auto"/>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33</w:t>
            </w:r>
          </w:p>
        </w:tc>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可迁移元素限量</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18584</w:t>
            </w:r>
            <w:r>
              <w:rPr>
                <w:rFonts w:hint="default" w:ascii="Times New Roman" w:hAnsi="Times New Roman" w:eastAsia="宋体" w:cs="Times New Roman"/>
                <w:color w:val="auto"/>
                <w:sz w:val="21"/>
                <w:szCs w:val="21"/>
                <w:lang w:val="fr-FR"/>
              </w:rPr>
              <w:t>-200</w:t>
            </w:r>
            <w:r>
              <w:rPr>
                <w:rFonts w:hint="default" w:ascii="Times New Roman" w:hAnsi="Times New Roman" w:eastAsia="宋体" w:cs="Times New Roman"/>
                <w:color w:val="auto"/>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Cs/>
          <w:color w:val="auto"/>
          <w:sz w:val="32"/>
          <w:szCs w:val="32"/>
          <w:lang w:val="en-US" w:eastAsia="zh-CN"/>
        </w:rPr>
        <w:t xml:space="preserve">    （十八）</w:t>
      </w:r>
      <w:r>
        <w:rPr>
          <w:rFonts w:hint="eastAsia" w:ascii="楷体_GB2312" w:hAnsi="楷体_GB2312" w:eastAsia="楷体_GB2312" w:cs="楷体_GB2312"/>
          <w:color w:val="auto"/>
          <w:sz w:val="32"/>
          <w:szCs w:val="32"/>
        </w:rPr>
        <w:t>办公家具 木制柜、架</w:t>
      </w:r>
    </w:p>
    <w:tbl>
      <w:tblPr>
        <w:tblStyle w:val="4"/>
        <w:tblW w:w="9476" w:type="dxa"/>
        <w:jc w:val="center"/>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25"/>
        <w:gridCol w:w="567"/>
        <w:gridCol w:w="1096"/>
        <w:gridCol w:w="2127"/>
        <w:gridCol w:w="874"/>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序号</w:t>
            </w:r>
          </w:p>
        </w:tc>
        <w:tc>
          <w:tcPr>
            <w:tcW w:w="23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强制性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非强</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制性</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较重</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right="-106" w:rightChars="-33"/>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w:t>
            </w:r>
          </w:p>
        </w:tc>
        <w:tc>
          <w:tcPr>
            <w:tcW w:w="23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人造板件外观</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（序号15、17、18、19）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p>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6.2.2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w:t>
            </w:r>
          </w:p>
        </w:tc>
        <w:tc>
          <w:tcPr>
            <w:tcW w:w="129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理化性能（饰面层）</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耐划痕</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6.5.1.1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耐污染性能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6.5.1.2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表面耐磨性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6.5.1.3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c>
          <w:tcPr>
            <w:tcW w:w="129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抗冲击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6.5.1.4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c>
          <w:tcPr>
            <w:tcW w:w="129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理化性能（表面涂层）</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耐液性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6.5.2.1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7</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6.5.2.2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耐磨性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6.5.2.3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9</w:t>
            </w:r>
          </w:p>
        </w:tc>
        <w:tc>
          <w:tcPr>
            <w:tcW w:w="129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抗冲击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6.5.2.4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理化性能(金属件电镀层)</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耐盐雾</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6.5.4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11</w:t>
            </w:r>
          </w:p>
        </w:tc>
        <w:tc>
          <w:tcPr>
            <w:tcW w:w="129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力学性能-柜（架）类强度</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结构和底架强度试验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12</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拉门垂直加载试验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13</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拉门水平加载试验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14</w:t>
            </w:r>
          </w:p>
        </w:tc>
        <w:tc>
          <w:tcPr>
            <w:tcW w:w="129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推拉构件结构强度试验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15</w:t>
            </w:r>
          </w:p>
        </w:tc>
        <w:tc>
          <w:tcPr>
            <w:tcW w:w="129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推拉构件强度试验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14532-2017中6.6.1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16</w:t>
            </w:r>
          </w:p>
        </w:tc>
        <w:tc>
          <w:tcPr>
            <w:tcW w:w="23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力学性能-柜类稳定性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6.6.2</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17</w:t>
            </w:r>
          </w:p>
        </w:tc>
        <w:tc>
          <w:tcPr>
            <w:tcW w:w="23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力学性能-架类稳定性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6.6.3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18</w:t>
            </w:r>
          </w:p>
        </w:tc>
        <w:tc>
          <w:tcPr>
            <w:tcW w:w="7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安全性</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结构安全性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14532-2017</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6.7.1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19</w:t>
            </w:r>
          </w:p>
        </w:tc>
        <w:tc>
          <w:tcPr>
            <w:tcW w:w="72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有害物质限量</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产品挥发性有机物</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18584</w:t>
            </w:r>
            <w:r>
              <w:rPr>
                <w:rFonts w:hint="default" w:ascii="Times New Roman" w:hAnsi="Times New Roman" w:eastAsia="宋体" w:cs="Times New Roman"/>
                <w:color w:val="auto"/>
                <w:sz w:val="21"/>
                <w:szCs w:val="21"/>
                <w:lang w:val="fr-FR"/>
              </w:rPr>
              <w:t>-200</w:t>
            </w:r>
            <w:r>
              <w:rPr>
                <w:rFonts w:hint="default" w:ascii="Times New Roman" w:hAnsi="Times New Roman" w:eastAsia="宋体" w:cs="Times New Roman"/>
                <w:color w:val="auto"/>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c>
          <w:tcPr>
            <w:tcW w:w="7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可迁移元素限量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18584</w:t>
            </w:r>
            <w:r>
              <w:rPr>
                <w:rFonts w:hint="default" w:ascii="Times New Roman" w:hAnsi="Times New Roman" w:eastAsia="宋体" w:cs="Times New Roman"/>
                <w:color w:val="auto"/>
                <w:sz w:val="21"/>
                <w:szCs w:val="21"/>
                <w:lang w:val="fr-FR"/>
              </w:rPr>
              <w:t>-200</w:t>
            </w:r>
            <w:r>
              <w:rPr>
                <w:rFonts w:hint="default" w:ascii="Times New Roman" w:hAnsi="Times New Roman" w:eastAsia="宋体" w:cs="Times New Roman"/>
                <w:color w:val="auto"/>
                <w:sz w:val="21"/>
                <w:szCs w:val="21"/>
              </w:rPr>
              <w:t>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default" w:ascii="Times New Roman" w:hAnsi="Times New Roman" w:eastAsia="宋体" w:cs="Times New Roman"/>
                <w:color w:val="auto"/>
                <w:sz w:val="21"/>
                <w:szCs w:val="21"/>
              </w:rPr>
            </w:pPr>
          </w:p>
        </w:tc>
      </w:tr>
    </w:tbl>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N w:val="0"/>
        <w:bidi w:val="0"/>
        <w:spacing w:line="560" w:lineRule="exact"/>
        <w:ind w:firstLine="641"/>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（一）依据标准</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cs="Times New Roman"/>
          <w:kern w:val="0"/>
          <w:sz w:val="32"/>
          <w:szCs w:val="32"/>
        </w:rPr>
        <w:t>1</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强制性标准</w:t>
      </w:r>
      <w:r>
        <w:rPr>
          <w:rFonts w:hint="default" w:ascii="Times New Roman" w:hAnsi="Times New Roman" w:cs="Times New Roman"/>
          <w:kern w:val="0"/>
          <w:sz w:val="32"/>
          <w:szCs w:val="32"/>
          <w:lang w:eastAsia="zh-CN"/>
        </w:rPr>
        <w:t>。</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kern w:val="0"/>
          <w:sz w:val="32"/>
          <w:szCs w:val="32"/>
        </w:rPr>
      </w:pPr>
      <w:r>
        <w:rPr>
          <w:rFonts w:hint="default" w:ascii="Times New Roman" w:hAnsi="Times New Roman" w:cs="Times New Roman"/>
          <w:color w:val="000000"/>
          <w:sz w:val="32"/>
          <w:szCs w:val="32"/>
        </w:rPr>
        <w:t>GB</w:t>
      </w:r>
      <w:r>
        <w:rPr>
          <w:rFonts w:hint="default" w:ascii="Times New Roman" w:hAnsi="Times New Roman" w:cs="Times New Roman"/>
          <w:kern w:val="0"/>
          <w:sz w:val="32"/>
          <w:szCs w:val="32"/>
        </w:rPr>
        <w:t xml:space="preserve"> 18584-2001《室内装饰装修材料木家具中有害物质限量》</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GB 24430.1-2009《家用双层床 安全 第1部分：要求》</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sz w:val="32"/>
        </w:rPr>
      </w:pPr>
      <w:r>
        <w:rPr>
          <w:rFonts w:hint="default" w:ascii="Times New Roman" w:hAnsi="Times New Roman" w:cs="Times New Roman"/>
          <w:kern w:val="0"/>
          <w:sz w:val="32"/>
          <w:szCs w:val="32"/>
        </w:rPr>
        <w:t>GB</w:t>
      </w:r>
      <w:r>
        <w:rPr>
          <w:rFonts w:hint="default" w:ascii="Times New Roman" w:hAnsi="Times New Roman" w:cs="Times New Roman"/>
          <w:kern w:val="0"/>
          <w:sz w:val="32"/>
          <w:szCs w:val="32"/>
          <w:lang w:val="en-US" w:eastAsia="zh-CN"/>
        </w:rPr>
        <w:t>/T</w:t>
      </w:r>
      <w:r>
        <w:rPr>
          <w:rFonts w:hint="default" w:ascii="Times New Roman" w:hAnsi="Times New Roman" w:cs="Times New Roman"/>
          <w:kern w:val="0"/>
          <w:sz w:val="32"/>
          <w:szCs w:val="32"/>
        </w:rPr>
        <w:t xml:space="preserve"> 24430.</w:t>
      </w:r>
      <w:r>
        <w:rPr>
          <w:rFonts w:hint="default" w:ascii="Times New Roman" w:hAnsi="Times New Roman" w:cs="Times New Roman"/>
          <w:kern w:val="0"/>
          <w:sz w:val="32"/>
          <w:szCs w:val="32"/>
          <w:lang w:val="en-US" w:eastAsia="zh-CN"/>
        </w:rPr>
        <w:t>2</w:t>
      </w:r>
      <w:r>
        <w:rPr>
          <w:rFonts w:hint="default" w:ascii="Times New Roman" w:hAnsi="Times New Roman" w:cs="Times New Roman"/>
          <w:kern w:val="0"/>
          <w:sz w:val="32"/>
          <w:szCs w:val="32"/>
        </w:rPr>
        <w:t>-2009《家用双层床 安全 第</w:t>
      </w:r>
      <w:r>
        <w:rPr>
          <w:rFonts w:hint="default" w:ascii="Times New Roman" w:hAnsi="Times New Roman" w:cs="Times New Roman"/>
          <w:kern w:val="0"/>
          <w:sz w:val="32"/>
          <w:szCs w:val="32"/>
          <w:lang w:val="en-US" w:eastAsia="zh-CN"/>
        </w:rPr>
        <w:t>2</w:t>
      </w:r>
      <w:r>
        <w:rPr>
          <w:rFonts w:hint="default" w:ascii="Times New Roman" w:hAnsi="Times New Roman" w:cs="Times New Roman"/>
          <w:kern w:val="0"/>
          <w:sz w:val="32"/>
          <w:szCs w:val="32"/>
        </w:rPr>
        <w:t>部分：</w:t>
      </w:r>
      <w:r>
        <w:rPr>
          <w:rFonts w:hint="default" w:ascii="Times New Roman" w:hAnsi="Times New Roman" w:cs="Times New Roman"/>
          <w:kern w:val="0"/>
          <w:sz w:val="32"/>
          <w:szCs w:val="32"/>
          <w:lang w:val="en-US" w:eastAsia="zh-CN"/>
        </w:rPr>
        <w:t>试验</w:t>
      </w:r>
      <w:r>
        <w:rPr>
          <w:rFonts w:hint="default" w:ascii="Times New Roman" w:hAnsi="Times New Roman" w:cs="Times New Roman"/>
          <w:kern w:val="0"/>
          <w:sz w:val="32"/>
          <w:szCs w:val="32"/>
        </w:rPr>
        <w:t>》</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GB 24977-2010《卫浴家具》</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GB 28007-2011《儿童家具通用技术条件》</w:t>
      </w:r>
    </w:p>
    <w:p>
      <w:pPr>
        <w:keepNext w:val="0"/>
        <w:keepLines w:val="0"/>
        <w:pageBreakBefore w:val="0"/>
        <w:widowControl/>
        <w:kinsoku/>
        <w:wordWrap/>
        <w:overflowPunct/>
        <w:topLinePunct w:val="0"/>
        <w:autoSpaceDN w:val="0"/>
        <w:bidi w:val="0"/>
        <w:spacing w:line="560" w:lineRule="exact"/>
        <w:ind w:firstLine="641"/>
        <w:jc w:val="both"/>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推荐性标准:</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13668-2015《钢制书柜、资料柜通用技术条件》</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24430.</w:t>
      </w:r>
      <w:r>
        <w:rPr>
          <w:rFonts w:hint="default" w:ascii="Times New Roman" w:hAnsi="Times New Roman" w:cs="Times New Roman"/>
          <w:bCs/>
          <w:sz w:val="32"/>
          <w:szCs w:val="32"/>
          <w:lang w:val="en-US" w:eastAsia="zh-CN"/>
        </w:rPr>
        <w:t>2</w:t>
      </w:r>
      <w:r>
        <w:rPr>
          <w:rFonts w:hint="default" w:ascii="Times New Roman" w:hAnsi="Times New Roman" w:cs="Times New Roman"/>
          <w:bCs/>
          <w:sz w:val="32"/>
          <w:szCs w:val="32"/>
        </w:rPr>
        <w:t>-2009《家用双层床 安全 第2部分：试验》</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24821-2009《餐桌餐椅》</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26706-2011《软体家具 棕纤维弹性床垫》</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28010-2011《</w:t>
      </w:r>
      <w:r>
        <w:rPr>
          <w:rFonts w:hint="default" w:ascii="Times New Roman" w:hAnsi="Times New Roman" w:cs="Times New Roman"/>
          <w:sz w:val="32"/>
        </w:rPr>
        <w:fldChar w:fldCharType="begin"/>
      </w:r>
      <w:r>
        <w:rPr>
          <w:rFonts w:hint="default" w:ascii="Times New Roman" w:hAnsi="Times New Roman" w:cs="Times New Roman"/>
          <w:sz w:val="32"/>
        </w:rPr>
        <w:instrText xml:space="preserve"> HYPERLINK "http://www.baidu.com/link?url=1NAe7D3djjTKszAqWWGnDz4cbyLGmYdT33ezIuQx8e02axGtAEdYnCwU4-IXUp4XZsRbyHYq4NL7vSZVSa5QwHHVjR5fSzyGKpu3H7duHgq" \t "https://www.baidu.com/_blank" </w:instrText>
      </w:r>
      <w:r>
        <w:rPr>
          <w:rFonts w:hint="default" w:ascii="Times New Roman" w:hAnsi="Times New Roman" w:cs="Times New Roman"/>
          <w:sz w:val="32"/>
        </w:rPr>
        <w:fldChar w:fldCharType="separate"/>
      </w:r>
      <w:r>
        <w:rPr>
          <w:rFonts w:hint="default" w:ascii="Times New Roman" w:hAnsi="Times New Roman" w:cs="Times New Roman"/>
          <w:bCs/>
          <w:sz w:val="32"/>
          <w:szCs w:val="32"/>
        </w:rPr>
        <w:t>红木家具通用技术条件</w:t>
      </w:r>
      <w:r>
        <w:rPr>
          <w:rFonts w:hint="default" w:ascii="Times New Roman" w:hAnsi="Times New Roman" w:cs="Times New Roman"/>
          <w:bCs/>
          <w:sz w:val="32"/>
          <w:szCs w:val="32"/>
        </w:rPr>
        <w:fldChar w:fldCharType="end"/>
      </w:r>
      <w:r>
        <w:rPr>
          <w:rFonts w:hint="default" w:ascii="Times New Roman" w:hAnsi="Times New Roman" w:cs="Times New Roman"/>
          <w:bCs/>
          <w:sz w:val="32"/>
          <w:szCs w:val="32"/>
        </w:rPr>
        <w:t>》</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3324-2017《木家具通用技术条件》</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3325-2017《金属家具通用技术条件》</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1952.1-2012《软体家具 沙发》</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1952.2-2011《软体家具 弹簧软床垫》</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2280-2016《办公家具 办公椅》</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2530</w:t>
      </w:r>
      <w:r>
        <w:rPr>
          <w:rFonts w:hint="default" w:ascii="Times New Roman" w:hAnsi="Times New Roman" w:cs="Times New Roman"/>
          <w:bCs/>
          <w:sz w:val="32"/>
          <w:szCs w:val="32"/>
          <w:lang w:val="fr-FR"/>
        </w:rPr>
        <w:t>-2011《</w:t>
      </w:r>
      <w:r>
        <w:rPr>
          <w:rFonts w:hint="default" w:ascii="Times New Roman" w:hAnsi="Times New Roman" w:cs="Times New Roman"/>
          <w:bCs/>
          <w:sz w:val="32"/>
          <w:szCs w:val="32"/>
        </w:rPr>
        <w:t>木制柜</w:t>
      </w:r>
      <w:r>
        <w:rPr>
          <w:rFonts w:hint="default" w:ascii="Times New Roman" w:hAnsi="Times New Roman" w:cs="Times New Roman"/>
          <w:bCs/>
          <w:sz w:val="32"/>
          <w:szCs w:val="32"/>
          <w:lang w:val="fr-FR"/>
        </w:rPr>
        <w:t>》</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2741-2013《学生公寓多功能家具》</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4071-2021《课桌椅》</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cs="Times New Roman"/>
          <w:bCs/>
          <w:color w:val="auto"/>
          <w:sz w:val="32"/>
          <w:szCs w:val="32"/>
        </w:rPr>
      </w:pPr>
      <w:r>
        <w:rPr>
          <w:rFonts w:hint="default" w:ascii="Times New Roman" w:hAnsi="Times New Roman" w:cs="Times New Roman"/>
          <w:bCs/>
          <w:color w:val="auto"/>
          <w:sz w:val="32"/>
          <w:szCs w:val="32"/>
        </w:rPr>
        <w:t>GB/T 14531-2017 《办公家具 阅览桌、椅、凳》</w:t>
      </w:r>
    </w:p>
    <w:p>
      <w:pPr>
        <w:keepNext w:val="0"/>
        <w:keepLines w:val="0"/>
        <w:pageBreakBefore w:val="0"/>
        <w:widowControl w:val="0"/>
        <w:kinsoku/>
        <w:wordWrap/>
        <w:overflowPunct/>
        <w:topLinePunct w:val="0"/>
        <w:bidi w:val="0"/>
        <w:spacing w:line="560" w:lineRule="exact"/>
        <w:ind w:firstLine="640" w:firstLineChars="200"/>
        <w:jc w:val="both"/>
        <w:textAlignment w:val="auto"/>
        <w:outlineLvl w:val="0"/>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GB/T 14532-2017 《办公家具 木制柜、架》</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（二）判定原则</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按照产品质量相关法律法规的规定判定。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cs="Times New Roman"/>
          <w:sz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spacing w:line="240" w:lineRule="auto"/>
        <w:rPr>
          <w:rFonts w:hint="eastAsia" w:ascii="Times New Roman" w:hAnsi="Times New Roman" w:cs="Times New Roman"/>
          <w:color w:val="auto"/>
          <w:spacing w:val="-1"/>
          <w:position w:val="1"/>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pacing w:val="-1"/>
          <w:position w:val="1"/>
          <w:sz w:val="32"/>
          <w:szCs w:val="32"/>
          <w:highlight w:val="none"/>
          <w:lang w:val="en-US" w:eastAsia="zh-CN"/>
        </w:rPr>
      </w:pPr>
      <w:r>
        <w:rPr>
          <w:rFonts w:hint="default" w:ascii="Times New Roman" w:hAnsi="Times New Roman" w:eastAsia="黑体" w:cs="Times New Roman"/>
          <w:color w:val="auto"/>
          <w:spacing w:val="-1"/>
          <w:position w:val="1"/>
          <w:sz w:val="32"/>
          <w:szCs w:val="32"/>
          <w:highlight w:val="none"/>
          <w:lang w:eastAsia="zh-CN"/>
        </w:rPr>
        <w:t>附件</w:t>
      </w:r>
      <w:r>
        <w:rPr>
          <w:rFonts w:hint="default" w:ascii="Times New Roman" w:hAnsi="Times New Roman" w:eastAsia="黑体" w:cs="Times New Roman"/>
          <w:color w:val="auto"/>
          <w:spacing w:val="-1"/>
          <w:position w:val="1"/>
          <w:sz w:val="32"/>
          <w:szCs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Times New Roman"/>
          <w:color w:val="auto"/>
          <w:spacing w:val="-1"/>
          <w:position w:val="1"/>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color w:val="auto"/>
          <w:spacing w:val="-1"/>
          <w:position w:val="1"/>
          <w:sz w:val="44"/>
          <w:szCs w:val="44"/>
        </w:rPr>
        <w:t>广东省</w:t>
      </w:r>
      <w:r>
        <w:rPr>
          <w:rFonts w:hint="eastAsia" w:ascii="Times New Roman" w:hAnsi="Times New Roman" w:eastAsia="方正小标宋简体" w:cs="方正小标宋简体"/>
          <w:color w:val="auto"/>
          <w:w w:val="99"/>
          <w:position w:val="1"/>
          <w:sz w:val="44"/>
          <w:szCs w:val="44"/>
        </w:rPr>
        <w:t>非医用口罩产品质量监督</w:t>
      </w:r>
      <w:r>
        <w:rPr>
          <w:rFonts w:hint="eastAsia" w:ascii="Times New Roman" w:hAnsi="Times New Roman" w:eastAsia="方正小标宋简体" w:cs="方正小标宋简体"/>
          <w:bCs/>
          <w:color w:val="auto"/>
          <w:sz w:val="44"/>
          <w:szCs w:val="44"/>
        </w:rPr>
        <w:t>抽查实施细则</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ascii="Times New Roman" w:hAnsi="Times New Roman"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t>抽查数量：每款产品抽取2组样本，第1组用于检验，第2组用于备样。每组样本需抽取样品数量如</w:t>
      </w:r>
      <w:r>
        <w:rPr>
          <w:rFonts w:hint="default" w:ascii="Times New Roman" w:hAnsi="Times New Roman" w:cs="Times New Roman"/>
          <w:color w:val="auto"/>
          <w:kern w:val="0"/>
          <w:sz w:val="32"/>
          <w:szCs w:val="32"/>
          <w:lang w:eastAsia="zh-CN"/>
        </w:rPr>
        <w:t>下表</w:t>
      </w:r>
      <w:r>
        <w:rPr>
          <w:rFonts w:hint="default" w:ascii="Times New Roman" w:hAnsi="Times New Roman" w:cs="Times New Roman"/>
          <w:color w:val="auto"/>
          <w:kern w:val="0"/>
          <w:sz w:val="32"/>
          <w:szCs w:val="32"/>
        </w:rPr>
        <w:t>所示：</w:t>
      </w:r>
    </w:p>
    <w:tbl>
      <w:tblPr>
        <w:tblStyle w:val="4"/>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2379"/>
        <w:gridCol w:w="2082"/>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blHeader/>
          <w:jc w:val="center"/>
        </w:trPr>
        <w:tc>
          <w:tcPr>
            <w:tcW w:w="2821"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产品类别</w:t>
            </w:r>
          </w:p>
        </w:tc>
        <w:tc>
          <w:tcPr>
            <w:tcW w:w="237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执行标准</w:t>
            </w:r>
          </w:p>
        </w:tc>
        <w:tc>
          <w:tcPr>
            <w:tcW w:w="208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第1组数量</w:t>
            </w:r>
          </w:p>
        </w:tc>
        <w:tc>
          <w:tcPr>
            <w:tcW w:w="2016"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821"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口罩（防颗粒物呼吸器）</w:t>
            </w:r>
          </w:p>
        </w:tc>
        <w:tc>
          <w:tcPr>
            <w:tcW w:w="2379" w:type="dxa"/>
            <w:noWrap w:val="0"/>
            <w:vAlign w:val="center"/>
          </w:tcPr>
          <w:p>
            <w:pPr>
              <w:keepNext w:val="0"/>
              <w:keepLines w:val="0"/>
              <w:suppressLineNumbers w:val="0"/>
              <w:spacing w:before="60" w:beforeAutospacing="0" w:after="60" w:afterAutospacing="0" w:line="400" w:lineRule="exact"/>
              <w:ind w:left="-160" w:leftChars="-50" w:right="-160" w:rightChars="-50" w:firstLine="210" w:firstLineChars="1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208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40</w:t>
            </w:r>
            <w:r>
              <w:rPr>
                <w:rFonts w:hint="default" w:ascii="Times New Roman" w:hAnsi="Times New Roman" w:eastAsia="宋体" w:cs="Times New Roman"/>
                <w:color w:val="auto"/>
                <w:sz w:val="21"/>
                <w:szCs w:val="21"/>
              </w:rPr>
              <w:t>个</w:t>
            </w:r>
          </w:p>
        </w:tc>
        <w:tc>
          <w:tcPr>
            <w:tcW w:w="2016"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40</w:t>
            </w:r>
            <w:r>
              <w:rPr>
                <w:rFonts w:hint="default" w:ascii="Times New Roman" w:hAnsi="Times New Roman" w:eastAsia="宋体" w:cs="Times New Roman"/>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日常防护型口罩</w:t>
            </w:r>
          </w:p>
        </w:tc>
        <w:tc>
          <w:tcPr>
            <w:tcW w:w="2379" w:type="dxa"/>
            <w:noWrap w:val="0"/>
            <w:vAlign w:val="center"/>
          </w:tcPr>
          <w:p>
            <w:pPr>
              <w:keepNext w:val="0"/>
              <w:keepLines w:val="0"/>
              <w:suppressLineNumbers w:val="0"/>
              <w:adjustRightInd w:val="0"/>
              <w:snapToGrid w:val="0"/>
              <w:spacing w:before="60" w:beforeAutospacing="0" w:after="60" w:afterAutospacing="0" w:line="400" w:lineRule="exact"/>
              <w:ind w:left="0" w:right="-160" w:rightChars="-5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208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50个</w:t>
            </w:r>
          </w:p>
        </w:tc>
        <w:tc>
          <w:tcPr>
            <w:tcW w:w="2016"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2821"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儿童口罩</w:t>
            </w:r>
          </w:p>
        </w:tc>
        <w:tc>
          <w:tcPr>
            <w:tcW w:w="2379" w:type="dxa"/>
            <w:noWrap w:val="0"/>
            <w:vAlign w:val="center"/>
          </w:tcPr>
          <w:p>
            <w:pPr>
              <w:keepNext w:val="0"/>
              <w:keepLines w:val="0"/>
              <w:suppressLineNumbers w:val="0"/>
              <w:adjustRightInd w:val="0"/>
              <w:snapToGrid w:val="0"/>
              <w:spacing w:before="0" w:beforeAutospacing="0" w:after="0" w:afterAutospacing="0" w:line="400" w:lineRule="exact"/>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38880-2020</w:t>
            </w:r>
          </w:p>
        </w:tc>
        <w:tc>
          <w:tcPr>
            <w:tcW w:w="2082" w:type="dxa"/>
            <w:noWrap w:val="0"/>
            <w:vAlign w:val="center"/>
          </w:tcPr>
          <w:p>
            <w:pPr>
              <w:keepNext w:val="0"/>
              <w:keepLines w:val="0"/>
              <w:suppressLineNumbers w:val="0"/>
              <w:spacing w:before="60" w:beforeAutospacing="0" w:after="60" w:afterAutospacing="0" w:line="400" w:lineRule="exact"/>
              <w:ind w:left="-160" w:leftChars="-50" w:right="-160" w:rightChars="-5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儿童防护口罩：40</w:t>
            </w:r>
            <w:r>
              <w:rPr>
                <w:rFonts w:hint="default" w:ascii="Times New Roman" w:hAnsi="Times New Roman" w:eastAsia="宋体" w:cs="Times New Roman"/>
                <w:color w:val="auto"/>
                <w:sz w:val="21"/>
                <w:szCs w:val="21"/>
              </w:rPr>
              <w:t>个</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儿童卫生口罩：20个</w:t>
            </w:r>
          </w:p>
        </w:tc>
        <w:tc>
          <w:tcPr>
            <w:tcW w:w="2016" w:type="dxa"/>
            <w:noWrap w:val="0"/>
            <w:vAlign w:val="center"/>
          </w:tcPr>
          <w:p>
            <w:pPr>
              <w:keepNext w:val="0"/>
              <w:keepLines w:val="0"/>
              <w:suppressLineNumbers w:val="0"/>
              <w:spacing w:before="60" w:beforeAutospacing="0" w:after="60" w:afterAutospacing="0" w:line="400" w:lineRule="exact"/>
              <w:ind w:left="-160" w:leftChars="-50" w:right="-160" w:rightChars="-5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儿童防护口罩：40</w:t>
            </w:r>
            <w:r>
              <w:rPr>
                <w:rFonts w:hint="default" w:ascii="Times New Roman" w:hAnsi="Times New Roman" w:eastAsia="宋体" w:cs="Times New Roman"/>
                <w:color w:val="auto"/>
                <w:sz w:val="21"/>
                <w:szCs w:val="21"/>
              </w:rPr>
              <w:t>个</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儿童卫生口罩：20个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其他非医用口罩</w:t>
            </w:r>
          </w:p>
        </w:tc>
        <w:tc>
          <w:tcPr>
            <w:tcW w:w="2379" w:type="dxa"/>
            <w:noWrap w:val="0"/>
            <w:vAlign w:val="center"/>
          </w:tcPr>
          <w:p>
            <w:pPr>
              <w:keepNext w:val="0"/>
              <w:keepLines w:val="0"/>
              <w:suppressLineNumbers w:val="0"/>
              <w:adjustRightInd w:val="0"/>
              <w:snapToGrid w:val="0"/>
              <w:spacing w:before="60" w:beforeAutospacing="0" w:after="60" w:afterAutospacing="0" w:line="400" w:lineRule="exact"/>
              <w:ind w:left="-160" w:leftChars="-50" w:right="-160" w:rightChars="-50" w:firstLine="210" w:firstLineChars="1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地方标准、团体</w:t>
            </w:r>
          </w:p>
          <w:p>
            <w:pPr>
              <w:keepNext w:val="0"/>
              <w:keepLines w:val="0"/>
              <w:suppressLineNumbers w:val="0"/>
              <w:adjustRightInd w:val="0"/>
              <w:snapToGrid w:val="0"/>
              <w:spacing w:before="60" w:beforeAutospacing="0" w:after="60" w:afterAutospacing="0" w:line="400" w:lineRule="exact"/>
              <w:ind w:left="-160" w:leftChars="-50" w:right="-160" w:rightChars="-50" w:firstLine="210" w:firstLineChars="1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标准、企业标准</w:t>
            </w:r>
          </w:p>
        </w:tc>
        <w:tc>
          <w:tcPr>
            <w:tcW w:w="208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50个</w:t>
            </w:r>
          </w:p>
        </w:tc>
        <w:tc>
          <w:tcPr>
            <w:tcW w:w="2016"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8" w:type="dxa"/>
            <w:gridSpan w:val="4"/>
            <w:noWrap w:val="0"/>
            <w:vAlign w:val="center"/>
          </w:tcPr>
          <w:p>
            <w:pPr>
              <w:keepNext w:val="0"/>
              <w:keepLines w:val="0"/>
              <w:numPr>
                <w:ilvl w:val="0"/>
                <w:numId w:val="0"/>
              </w:numPr>
              <w:suppressLineNumbers w:val="0"/>
              <w:tabs>
                <w:tab w:val="left" w:pos="312"/>
              </w:tabs>
              <w:adjustRightInd w:val="0"/>
              <w:snapToGrid w:val="0"/>
              <w:spacing w:before="0" w:beforeAutospacing="0" w:after="0" w:afterAutospacing="0" w:line="400" w:lineRule="exact"/>
              <w:ind w:left="0" w:right="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执行地方标准、团体标准、企业标准的产品，可根据标准实际要求适当调整抽样数量。</w:t>
            </w:r>
          </w:p>
          <w:p>
            <w:pPr>
              <w:keepNext w:val="0"/>
              <w:keepLines w:val="0"/>
              <w:numPr>
                <w:ilvl w:val="0"/>
                <w:numId w:val="0"/>
              </w:numPr>
              <w:suppressLineNumbers w:val="0"/>
              <w:tabs>
                <w:tab w:val="left" w:pos="312"/>
              </w:tabs>
              <w:adjustRightInd w:val="0"/>
              <w:snapToGrid w:val="0"/>
              <w:spacing w:before="0" w:beforeAutospacing="0" w:after="0" w:afterAutospacing="0" w:line="400" w:lineRule="exact"/>
              <w:ind w:left="0" w:right="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抽取检验样品或备用样品不足最小销售包装的整数倍时，抽取最小销售包装的整数倍，不破坏最小销售包装。</w:t>
            </w:r>
          </w:p>
        </w:tc>
      </w:tr>
    </w:tbl>
    <w:p>
      <w:pPr>
        <w:keepNext w:val="0"/>
        <w:keepLines w:val="0"/>
        <w:pageBreakBefore w:val="0"/>
        <w:widowControl/>
        <w:kinsoku/>
        <w:wordWrap/>
        <w:overflowPunct/>
        <w:topLinePunct w:val="0"/>
        <w:autoSpaceDE/>
        <w:autoSpaceDN/>
        <w:bidi w:val="0"/>
        <w:adjustRightInd/>
        <w:spacing w:line="600" w:lineRule="exact"/>
        <w:ind w:firstLine="960" w:firstLineChars="300"/>
        <w:jc w:val="left"/>
        <w:textAlignment w:val="auto"/>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二、主要检验项目及检验项目属性划分</w:t>
      </w:r>
    </w:p>
    <w:p>
      <w:pPr>
        <w:keepNext w:val="0"/>
        <w:keepLines w:val="0"/>
        <w:pageBreakBefore w:val="0"/>
        <w:kinsoku/>
        <w:wordWrap/>
        <w:overflowPunct/>
        <w:topLinePunct w:val="0"/>
        <w:autoSpaceDE/>
        <w:autoSpaceDN/>
        <w:bidi w:val="0"/>
        <w:adjustRightInd/>
        <w:snapToGrid w:val="0"/>
        <w:spacing w:line="600" w:lineRule="exact"/>
        <w:ind w:firstLine="960" w:firstLineChars="3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口罩（防颗粒物呼吸器）</w:t>
      </w:r>
    </w:p>
    <w:tbl>
      <w:tblPr>
        <w:tblStyle w:val="4"/>
        <w:tblW w:w="9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106"/>
        <w:gridCol w:w="1961"/>
        <w:gridCol w:w="953"/>
        <w:gridCol w:w="788"/>
        <w:gridCol w:w="899"/>
        <w:gridCol w:w="678"/>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60"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序号</w:t>
            </w:r>
          </w:p>
        </w:tc>
        <w:tc>
          <w:tcPr>
            <w:tcW w:w="2106"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检验项目</w:t>
            </w:r>
          </w:p>
        </w:tc>
        <w:tc>
          <w:tcPr>
            <w:tcW w:w="1961"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检验方法</w:t>
            </w:r>
          </w:p>
        </w:tc>
        <w:tc>
          <w:tcPr>
            <w:tcW w:w="953"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强制性</w:t>
            </w:r>
          </w:p>
        </w:tc>
        <w:tc>
          <w:tcPr>
            <w:tcW w:w="788"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非强制性</w:t>
            </w:r>
          </w:p>
        </w:tc>
        <w:tc>
          <w:tcPr>
            <w:tcW w:w="899"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重要项</w:t>
            </w:r>
          </w:p>
        </w:tc>
        <w:tc>
          <w:tcPr>
            <w:tcW w:w="678"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较重要项</w:t>
            </w:r>
          </w:p>
        </w:tc>
        <w:tc>
          <w:tcPr>
            <w:tcW w:w="1021"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过滤效率</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吸气阻力</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呼气阻力</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呼气阀气密性</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头带</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2626-2019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日常防护型口罩</w:t>
      </w:r>
    </w:p>
    <w:tbl>
      <w:tblPr>
        <w:tblStyle w:val="4"/>
        <w:tblW w:w="9240" w:type="dxa"/>
        <w:jc w:val="center"/>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30"/>
        <w:gridCol w:w="1905"/>
        <w:gridCol w:w="889"/>
        <w:gridCol w:w="788"/>
        <w:gridCol w:w="888"/>
        <w:gridCol w:w="68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序号</w:t>
            </w:r>
          </w:p>
        </w:tc>
        <w:tc>
          <w:tcPr>
            <w:tcW w:w="243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检验项目</w:t>
            </w:r>
          </w:p>
        </w:tc>
        <w:tc>
          <w:tcPr>
            <w:tcW w:w="19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检验方法</w:t>
            </w:r>
          </w:p>
        </w:tc>
        <w:tc>
          <w:tcPr>
            <w:tcW w:w="88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强制性</w:t>
            </w:r>
          </w:p>
        </w:tc>
        <w:tc>
          <w:tcPr>
            <w:tcW w:w="7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非强制性</w:t>
            </w:r>
          </w:p>
        </w:tc>
        <w:tc>
          <w:tcPr>
            <w:tcW w:w="8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重要项</w:t>
            </w:r>
          </w:p>
        </w:tc>
        <w:tc>
          <w:tcPr>
            <w:tcW w:w="68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较重要项</w:t>
            </w:r>
          </w:p>
        </w:tc>
        <w:tc>
          <w:tcPr>
            <w:tcW w:w="91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吸气阻力</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呼气阻力</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过滤效率</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防护效果</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口罩带及口罩带与口罩体的连接处断裂强力</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32610-2016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（三）儿童口罩</w:t>
      </w:r>
    </w:p>
    <w:tbl>
      <w:tblPr>
        <w:tblStyle w:val="4"/>
        <w:tblW w:w="9345" w:type="dxa"/>
        <w:jc w:val="center"/>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355"/>
        <w:gridCol w:w="1965"/>
        <w:gridCol w:w="949"/>
        <w:gridCol w:w="788"/>
        <w:gridCol w:w="903"/>
        <w:gridCol w:w="674"/>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blHeader/>
          <w:jc w:val="center"/>
        </w:trPr>
        <w:tc>
          <w:tcPr>
            <w:tcW w:w="7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序号</w:t>
            </w:r>
          </w:p>
        </w:tc>
        <w:tc>
          <w:tcPr>
            <w:tcW w:w="23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检验项目</w:t>
            </w:r>
          </w:p>
        </w:tc>
        <w:tc>
          <w:tcPr>
            <w:tcW w:w="196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检验方法</w:t>
            </w:r>
          </w:p>
        </w:tc>
        <w:tc>
          <w:tcPr>
            <w:tcW w:w="9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强制性</w:t>
            </w:r>
          </w:p>
        </w:tc>
        <w:tc>
          <w:tcPr>
            <w:tcW w:w="7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非强制性</w:t>
            </w:r>
          </w:p>
        </w:tc>
        <w:tc>
          <w:tcPr>
            <w:tcW w:w="90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重要项</w:t>
            </w:r>
          </w:p>
        </w:tc>
        <w:tc>
          <w:tcPr>
            <w:tcW w:w="67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较重要项</w:t>
            </w:r>
          </w:p>
        </w:tc>
        <w:tc>
          <w:tcPr>
            <w:tcW w:w="96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颗粒物过滤效率</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细菌过滤效率</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吸气阻力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呼气阻力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通气阻力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6</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防护效果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7</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口罩带及口罩带与口罩体的连接处断裂强力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38880-2020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val="0"/>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（四）其他非医用口罩</w:t>
      </w:r>
    </w:p>
    <w:tbl>
      <w:tblPr>
        <w:tblStyle w:val="4"/>
        <w:tblW w:w="9338"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392"/>
        <w:gridCol w:w="1973"/>
        <w:gridCol w:w="941"/>
        <w:gridCol w:w="788"/>
        <w:gridCol w:w="941"/>
        <w:gridCol w:w="79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3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239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检验项目</w:t>
            </w:r>
          </w:p>
        </w:tc>
        <w:tc>
          <w:tcPr>
            <w:tcW w:w="19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检验方法</w:t>
            </w:r>
          </w:p>
        </w:tc>
        <w:tc>
          <w:tcPr>
            <w:tcW w:w="9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强制性</w:t>
            </w:r>
          </w:p>
        </w:tc>
        <w:tc>
          <w:tcPr>
            <w:tcW w:w="7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非强制性</w:t>
            </w:r>
          </w:p>
        </w:tc>
        <w:tc>
          <w:tcPr>
            <w:tcW w:w="9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重要项</w:t>
            </w:r>
          </w:p>
        </w:tc>
        <w:tc>
          <w:tcPr>
            <w:tcW w:w="7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较重要项</w:t>
            </w:r>
          </w:p>
        </w:tc>
        <w:tc>
          <w:tcPr>
            <w:tcW w:w="87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过滤效率/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颗粒物过滤效率/细菌过滤效率</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 2626-2019</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32610-2016</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YY 0469-2011</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呼吸阻力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/吸气阻力/呼气阻力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/通气阻力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/压力差</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 2626-2019</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32610-2016</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YY 0469-2011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YY/T 0969-2013</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头带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/口罩带及口罩带与口罩体的连接处断裂强力</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 2626-2019</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32610-2016</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YY 0469-2011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YY/T 0969-2013</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注：如果地方标准、团体标准、企业标准引用GB 2626-2006检测方法，按GB 2626-2019进行检测。</w:t>
            </w:r>
          </w:p>
        </w:tc>
      </w:tr>
    </w:tbl>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三、判定规则</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（一）依据标准</w:t>
      </w:r>
    </w:p>
    <w:p>
      <w:pPr>
        <w:keepNext w:val="0"/>
        <w:keepLines w:val="0"/>
        <w:pageBreakBefore w:val="0"/>
        <w:widowControl/>
        <w:kinsoku/>
        <w:wordWrap/>
        <w:overflowPunct/>
        <w:topLinePunct w:val="0"/>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GB 2626-2019《呼吸防护 自吸过滤式防颗粒物呼吸器》</w:t>
      </w:r>
    </w:p>
    <w:p>
      <w:pPr>
        <w:keepNext w:val="0"/>
        <w:keepLines w:val="0"/>
        <w:pageBreakBefore w:val="0"/>
        <w:widowControl/>
        <w:kinsoku/>
        <w:wordWrap/>
        <w:overflowPunct/>
        <w:topLinePunct w:val="0"/>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GB/T 32610-2016《日常防护型口罩技术规范》</w:t>
      </w:r>
    </w:p>
    <w:p>
      <w:pPr>
        <w:keepNext w:val="0"/>
        <w:keepLines w:val="0"/>
        <w:pageBreakBefore w:val="0"/>
        <w:widowControl/>
        <w:kinsoku/>
        <w:wordWrap/>
        <w:overflowPunct/>
        <w:topLinePunct w:val="0"/>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GB/T 38880-2020《儿童口罩技术规范》</w:t>
      </w:r>
    </w:p>
    <w:p>
      <w:pPr>
        <w:keepNext w:val="0"/>
        <w:keepLines w:val="0"/>
        <w:pageBreakBefore w:val="0"/>
        <w:widowControl/>
        <w:kinsoku/>
        <w:wordWrap/>
        <w:overflowPunct/>
        <w:topLinePunct w:val="0"/>
        <w:bidi w:val="0"/>
        <w:snapToGrid w:val="0"/>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现行有效的企业标准、团体标准、地方标准及产品明示质量要求</w:t>
      </w:r>
      <w:r>
        <w:rPr>
          <w:rFonts w:hint="default" w:ascii="Times New Roman" w:hAnsi="Times New Roman" w:cs="Times New Roman"/>
          <w:color w:val="auto"/>
          <w:kern w:val="0"/>
          <w:sz w:val="32"/>
          <w:szCs w:val="32"/>
          <w:lang w:val="en-US" w:eastAsia="zh-CN" w:bidi="ar-SA"/>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（二）判定原则</w:t>
      </w:r>
    </w:p>
    <w:p>
      <w:pPr>
        <w:keepNext w:val="0"/>
        <w:keepLines w:val="0"/>
        <w:pageBreakBefore w:val="0"/>
        <w:kinsoku/>
        <w:wordWrap/>
        <w:overflowPunct/>
        <w:topLinePunct w:val="0"/>
        <w:bidi w:val="0"/>
        <w:snapToGrid w:val="0"/>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按照产品质量相关法律法规的规定判定。</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color w:val="auto"/>
          <w:sz w:val="32"/>
        </w:rPr>
      </w:pPr>
      <w:r>
        <w:rPr>
          <w:rFonts w:hint="default" w:ascii="Times New Roman" w:hAnsi="Times New Roman" w:eastAsia="仿宋_GB2312" w:cs="Times New Roman"/>
          <w:color w:val="auto"/>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eastAsia="zh-CN"/>
        </w:rPr>
        <w:t>附件</w:t>
      </w:r>
      <w:r>
        <w:rPr>
          <w:rFonts w:hint="default" w:ascii="Times New Roman" w:hAnsi="Times New Roman" w:eastAsia="黑体" w:cs="Times New Roman"/>
          <w:sz w:val="32"/>
          <w:lang w:val="en-US" w:eastAsia="zh-CN"/>
        </w:rPr>
        <w:t>7</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s="Times New Roman"/>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广东省车用汽油清净剂产品质量</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监督抽查实施细则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仿宋简体"/>
          <w:color w:val="000000"/>
          <w:sz w:val="32"/>
          <w:szCs w:val="32"/>
        </w:rPr>
      </w:pPr>
    </w:p>
    <w:p>
      <w:pPr>
        <w:keepNext w:val="0"/>
        <w:keepLines w:val="0"/>
        <w:pageBreakBefore w:val="0"/>
        <w:numPr>
          <w:ilvl w:val="0"/>
          <w:numId w:val="5"/>
        </w:numPr>
        <w:kinsoku/>
        <w:wordWrap/>
        <w:overflowPunct/>
        <w:topLinePunct w:val="0"/>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抽样方法</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随机数一般可使用随机数表等方法产生。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eastAsia" w:ascii="Times New Roman" w:hAnsi="Times New Roman" w:cs="Times New Roman"/>
          <w:sz w:val="32"/>
          <w:szCs w:val="32"/>
          <w:lang w:val="en-US" w:eastAsia="zh-CN" w:bidi="ar-SA"/>
        </w:rPr>
        <w:t>（一）</w:t>
      </w:r>
      <w:r>
        <w:rPr>
          <w:rFonts w:hint="default" w:ascii="Times New Roman" w:hAnsi="Times New Roman" w:eastAsia="仿宋_GB2312" w:cs="Times New Roman"/>
          <w:sz w:val="32"/>
          <w:szCs w:val="32"/>
          <w:lang w:val="en-US" w:eastAsia="zh-CN" w:bidi="ar-SA"/>
        </w:rPr>
        <w:t>抽查数量：每批次产品抽取不少于350mL样品两份，其中1份作为检验样品</w:t>
      </w:r>
      <w:r>
        <w:rPr>
          <w:rFonts w:hint="default" w:ascii="Times New Roman" w:hAnsi="Times New Roman" w:cs="Times New Roman"/>
          <w:sz w:val="32"/>
          <w:szCs w:val="32"/>
          <w:lang w:val="en-US" w:eastAsia="zh-CN" w:bidi="ar-SA"/>
        </w:rPr>
        <w:t>、</w:t>
      </w:r>
      <w:r>
        <w:rPr>
          <w:rFonts w:hint="default" w:ascii="Times New Roman" w:hAnsi="Times New Roman" w:eastAsia="仿宋_GB2312" w:cs="Times New Roman"/>
          <w:sz w:val="32"/>
          <w:szCs w:val="32"/>
          <w:lang w:val="en-US" w:eastAsia="zh-CN" w:bidi="ar-SA"/>
        </w:rPr>
        <w:t>1份作为备用样品。</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eastAsia" w:ascii="Times New Roman" w:hAnsi="Times New Roman" w:cs="Times New Roman"/>
          <w:sz w:val="32"/>
          <w:szCs w:val="32"/>
          <w:lang w:val="en-US" w:eastAsia="zh-CN" w:bidi="ar-SA"/>
        </w:rPr>
        <w:t>（二）</w:t>
      </w:r>
      <w:r>
        <w:rPr>
          <w:rFonts w:hint="default" w:ascii="Times New Roman" w:hAnsi="Times New Roman" w:eastAsia="仿宋_GB2312" w:cs="Times New Roman"/>
          <w:sz w:val="32"/>
          <w:szCs w:val="32"/>
          <w:lang w:val="en-US" w:eastAsia="zh-CN" w:bidi="ar-SA"/>
        </w:rPr>
        <w:t>抽样要求。确定被抽样对象应符合T/GDAQI 020-2022《产品质量监督抽查抽样检验技术服务规范》第5章和第7章抽样的相关要求。抽取标称同一商标（或标称同一生产者）、同一型号规格的产品。</w:t>
      </w: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二、主要检验项目及检验项目属性划分</w:t>
      </w:r>
    </w:p>
    <w:tbl>
      <w:tblPr>
        <w:tblStyle w:val="4"/>
        <w:tblW w:w="9103" w:type="dxa"/>
        <w:jc w:val="center"/>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05"/>
        <w:gridCol w:w="2640"/>
        <w:gridCol w:w="870"/>
        <w:gridCol w:w="761"/>
        <w:gridCol w:w="964"/>
        <w:gridCol w:w="70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检验项目</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强制性</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非强制性</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重要项</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较重要项</w:t>
            </w:r>
          </w:p>
        </w:tc>
        <w:tc>
          <w:tcPr>
            <w:tcW w:w="91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1</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倾点</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3535—2006</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2</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闪点（闭口）</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261—2021</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3</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硫含量</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SH/T 0689—2000</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或NB/SH/T 0253—2021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或GB/T 11140—2008</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或NB/SH/T 0842—2017</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4</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氯含量</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SH/T 1757—2006</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或ASTM D7536—2020</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5</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防锈性/锈蚀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程度</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GB/T 19230.1—2003</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6</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破乳性</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19230.2—2003</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7</w:t>
            </w:r>
          </w:p>
        </w:tc>
        <w:tc>
          <w:tcPr>
            <w:tcW w:w="16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模拟进气阀沉积物质量</w:t>
            </w:r>
          </w:p>
        </w:tc>
        <w:tc>
          <w:tcPr>
            <w:tcW w:w="26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GB/T 37322—2019</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lang w:val="en-US" w:eastAsia="zh-CN"/>
              </w:rPr>
            </w:pPr>
          </w:p>
        </w:tc>
        <w:tc>
          <w:tcPr>
            <w:tcW w:w="9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c>
          <w:tcPr>
            <w:tcW w:w="70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9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宋体" w:cs="Times New Roman"/>
                <w:b w:val="0"/>
                <w:bCs/>
                <w:color w:val="auto"/>
                <w:sz w:val="21"/>
                <w:szCs w:val="21"/>
              </w:rPr>
            </w:pPr>
          </w:p>
        </w:tc>
      </w:tr>
    </w:tbl>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w:t>
      </w:r>
      <w:r>
        <w:rPr>
          <w:rFonts w:ascii="Times New Roman" w:hAnsi="黑体" w:eastAsia="黑体" w:cs="Times New Roman"/>
          <w:color w:val="000000"/>
          <w:sz w:val="32"/>
          <w:szCs w:val="32"/>
        </w:rPr>
        <w:t>判定规则</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（一）依据标准</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21"/>
          <w:lang w:eastAsia="zh-CN"/>
        </w:rPr>
      </w:pPr>
      <w:r>
        <w:rPr>
          <w:rFonts w:ascii="Times New Roman" w:hAnsi="Times New Roman" w:cs="Times New Roman"/>
          <w:color w:val="000000"/>
          <w:sz w:val="32"/>
          <w:szCs w:val="21"/>
        </w:rPr>
        <w:t>GB 19592</w:t>
      </w:r>
      <w:r>
        <w:rPr>
          <w:rFonts w:hint="eastAsia" w:ascii="Times New Roman" w:hAnsi="Times New Roman" w:cs="Times New Roman"/>
          <w:color w:val="000000"/>
          <w:sz w:val="32"/>
          <w:szCs w:val="21"/>
          <w:lang w:val="en-US" w:eastAsia="zh-CN"/>
        </w:rPr>
        <w:t>-</w:t>
      </w:r>
      <w:r>
        <w:rPr>
          <w:rFonts w:ascii="Times New Roman" w:hAnsi="Times New Roman" w:cs="Times New Roman"/>
          <w:color w:val="000000"/>
          <w:sz w:val="32"/>
          <w:szCs w:val="21"/>
        </w:rPr>
        <w:t>2019</w:t>
      </w:r>
      <w:r>
        <w:rPr>
          <w:rFonts w:hint="eastAsia" w:ascii="Times New Roman" w:hAnsi="Times New Roman" w:cs="Times New Roman"/>
          <w:color w:val="000000"/>
          <w:sz w:val="32"/>
          <w:szCs w:val="21"/>
          <w:lang w:eastAsia="zh-CN"/>
        </w:rPr>
        <w:t>《</w:t>
      </w:r>
      <w:r>
        <w:rPr>
          <w:rFonts w:ascii="Times New Roman" w:hAnsi="Times New Roman" w:cs="Times New Roman"/>
          <w:color w:val="000000"/>
          <w:sz w:val="32"/>
          <w:szCs w:val="21"/>
        </w:rPr>
        <w:t>车用汽油清净剂</w:t>
      </w:r>
      <w:r>
        <w:rPr>
          <w:rFonts w:hint="eastAsia" w:ascii="Times New Roman" w:hAnsi="Times New Roman" w:cs="Times New Roman"/>
          <w:color w:val="000000"/>
          <w:sz w:val="32"/>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现行有效的企业标准、团体标准、地方标准及产品明示质量要求。</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000000"/>
          <w:sz w:val="32"/>
          <w:szCs w:val="32"/>
        </w:rPr>
        <w:t>判定原则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按照产品质量相关法律法规的规定判定。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pPr>
    </w:p>
    <w:p>
      <w:pPr>
        <w:rPr>
          <w:rFonts w:hint="default" w:ascii="Times New Roman" w:hAnsi="Times New Roman" w:eastAsia="黑体" w:cs="Times New Roman"/>
          <w:sz w:val="32"/>
          <w:lang w:eastAsia="zh-CN"/>
        </w:rPr>
      </w:pPr>
    </w:p>
    <w:p>
      <w:pPr>
        <w:rPr>
          <w:rFonts w:hint="default" w:ascii="Times New Roman" w:hAnsi="Times New Roman" w:eastAsia="黑体" w:cs="Times New Roman"/>
          <w:sz w:val="32"/>
          <w:lang w:eastAsia="zh-CN"/>
        </w:rPr>
      </w:pPr>
    </w:p>
    <w:p>
      <w:pPr>
        <w:rPr>
          <w:rFonts w:hint="default" w:ascii="Times New Roman" w:hAnsi="Times New Roman" w:eastAsia="黑体" w:cs="Times New Roman"/>
          <w:sz w:val="32"/>
          <w:lang w:val="en-US" w:eastAsia="zh-CN"/>
        </w:rPr>
      </w:pPr>
      <w:bookmarkStart w:id="0" w:name="_GoBack"/>
      <w:bookmarkEnd w:id="0"/>
      <w:r>
        <w:rPr>
          <w:rFonts w:hint="default" w:ascii="Times New Roman" w:hAnsi="Times New Roman" w:eastAsia="黑体" w:cs="Times New Roman"/>
          <w:sz w:val="32"/>
          <w:lang w:eastAsia="zh-CN"/>
        </w:rPr>
        <w:t>附件</w:t>
      </w:r>
      <w:r>
        <w:rPr>
          <w:rFonts w:hint="default" w:ascii="Times New Roman" w:hAnsi="Times New Roman" w:eastAsia="黑体" w:cs="Times New Roman"/>
          <w:sz w:val="32"/>
          <w:lang w:val="en-US" w:eastAsia="zh-CN"/>
        </w:rPr>
        <w:t>8</w:t>
      </w:r>
    </w:p>
    <w:p>
      <w:pPr>
        <w:rPr>
          <w:rFonts w:hint="eastAsia" w:ascii="Times New Roman" w:hAnsi="Times New Roman" w:cs="Times New Roman"/>
          <w:sz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9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广东省彩色电视机产品质量监督抽查实施细则</w:t>
      </w:r>
    </w:p>
    <w:p>
      <w:pPr>
        <w:ind w:firstLine="640" w:firstLineChars="200"/>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color w:val="000000"/>
          <w:sz w:val="32"/>
          <w:szCs w:val="32"/>
        </w:rPr>
      </w:pPr>
      <w:r>
        <w:rPr>
          <w:rFonts w:hint="default" w:ascii="Times New Roman" w:hAnsi="Times New Roman" w:eastAsia="仿宋_GB2312" w:cs="Times New Roman"/>
          <w:color w:val="000000"/>
          <w:sz w:val="32"/>
          <w:szCs w:val="32"/>
        </w:rPr>
        <w:t>抽查数量：每款产品抽取2组样本，第1组用于检验，第2组用于备样。第1组抽取样品1个，第2组抽取样品1个。</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w:t>
      </w:r>
      <w:r>
        <w:rPr>
          <w:rFonts w:ascii="Times New Roman" w:hAnsi="Times New Roman" w:eastAsia="黑体" w:cs="Times New Roman"/>
          <w:color w:val="000000"/>
          <w:sz w:val="32"/>
          <w:szCs w:val="32"/>
        </w:rPr>
        <w:t>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cs="Times New Roman"/>
          <w:sz w:val="32"/>
        </w:rPr>
      </w:pPr>
      <w:r>
        <w:rPr>
          <w:rFonts w:hint="eastAsia" w:ascii="Times New Roman" w:hAnsi="Times New Roman" w:cs="Times New Roman"/>
          <w:sz w:val="32"/>
        </w:rPr>
        <w:t xml:space="preserve">表1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彩色电视机产品检验项目及方法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cs="Times New Roman"/>
          <w:sz w:val="32"/>
        </w:rPr>
      </w:pPr>
      <w:r>
        <w:rPr>
          <w:rFonts w:hint="eastAsia" w:ascii="Times New Roman" w:hAnsi="Times New Roman" w:cs="Times New Roman"/>
          <w:sz w:val="32"/>
        </w:rPr>
        <w:t>（执行标准为GB 8898-2011）</w:t>
      </w:r>
    </w:p>
    <w:tbl>
      <w:tblPr>
        <w:tblStyle w:val="4"/>
        <w:tblW w:w="9600"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220"/>
        <w:gridCol w:w="2366"/>
        <w:gridCol w:w="844"/>
        <w:gridCol w:w="735"/>
        <w:gridCol w:w="900"/>
        <w:gridCol w:w="10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防电击保护的结构</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要求</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条款8</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正常工作条件下的电击危险</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条款9</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绝缘要求</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条款10</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电气间隙和爬电距离</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条款13</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端子</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条款15</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外接软线</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条款16</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稳定性和机械危险</w:t>
            </w:r>
          </w:p>
        </w:tc>
        <w:tc>
          <w:tcPr>
            <w:tcW w:w="2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8898-2011 条款19</w:t>
            </w:r>
          </w:p>
        </w:tc>
        <w:tc>
          <w:tcPr>
            <w:tcW w:w="8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2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电源端骚扰电压或</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交流电源端口的传导发射</w:t>
            </w:r>
          </w:p>
        </w:tc>
        <w:tc>
          <w:tcPr>
            <w:tcW w:w="236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条款4.2或GB/T 9254.1-2021附录A.3</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2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30MHz-1000MHz辐射骚扰 或 1GHz以下辐射发射</w:t>
            </w:r>
          </w:p>
        </w:tc>
        <w:tc>
          <w:tcPr>
            <w:tcW w:w="236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条款4.6或GB/T 9254.1-2021附录A.2</w:t>
            </w:r>
          </w:p>
        </w:tc>
        <w:tc>
          <w:tcPr>
            <w:tcW w:w="8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73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22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能源效率 </w:t>
            </w:r>
          </w:p>
        </w:tc>
        <w:tc>
          <w:tcPr>
            <w:tcW w:w="236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24850</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2020 条款</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附录A</w:t>
            </w:r>
          </w:p>
        </w:tc>
        <w:tc>
          <w:tcPr>
            <w:tcW w:w="8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3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22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被动待机功率</w:t>
            </w:r>
          </w:p>
        </w:tc>
        <w:tc>
          <w:tcPr>
            <w:tcW w:w="236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24850</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2020条款</w:t>
            </w:r>
          </w:p>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附录B</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cs="Times New Roman"/>
          <w:sz w:val="32"/>
        </w:rPr>
      </w:pPr>
      <w:r>
        <w:rPr>
          <w:rFonts w:hint="eastAsia" w:ascii="Times New Roman" w:hAnsi="Times New Roman" w:cs="Times New Roman"/>
          <w:sz w:val="32"/>
        </w:rPr>
        <w:t xml:space="preserve">表2 </w:t>
      </w:r>
      <w:r>
        <w:rPr>
          <w:rFonts w:hint="eastAsia" w:ascii="Times New Roman" w:hAnsi="Times New Roman" w:cs="Times New Roman"/>
          <w:sz w:val="32"/>
          <w:lang w:val="en-US" w:eastAsia="zh-CN"/>
        </w:rPr>
        <w:t xml:space="preserve"> </w:t>
      </w:r>
      <w:r>
        <w:rPr>
          <w:rFonts w:hint="eastAsia" w:ascii="Times New Roman" w:hAnsi="Times New Roman" w:cs="Times New Roman"/>
          <w:sz w:val="32"/>
        </w:rPr>
        <w:t>彩色电视机产品检验项目及方法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cs="Times New Roman"/>
          <w:sz w:val="32"/>
        </w:rPr>
      </w:pPr>
      <w:r>
        <w:rPr>
          <w:rFonts w:hint="eastAsia" w:ascii="Times New Roman" w:hAnsi="Times New Roman" w:cs="Times New Roman"/>
          <w:sz w:val="32"/>
        </w:rPr>
        <w:t>（执行标准为</w:t>
      </w:r>
      <w:r>
        <w:rPr>
          <w:rFonts w:hint="eastAsia" w:ascii="Times New Roman" w:hAnsi="Times New Roman" w:cs="Times New Roman"/>
          <w:sz w:val="32"/>
          <w:lang w:eastAsia="zh-CN"/>
        </w:rPr>
        <w:t>GB 4943.1-</w:t>
      </w:r>
      <w:r>
        <w:rPr>
          <w:rFonts w:hint="eastAsia" w:ascii="Times New Roman" w:hAnsi="Times New Roman" w:cs="Times New Roman"/>
          <w:sz w:val="32"/>
        </w:rPr>
        <w:t>2022）</w:t>
      </w:r>
    </w:p>
    <w:tbl>
      <w:tblPr>
        <w:tblStyle w:val="4"/>
        <w:tblW w:w="9638" w:type="dxa"/>
        <w:jc w:val="center"/>
        <w:tblInd w:w="-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354"/>
        <w:gridCol w:w="2280"/>
        <w:gridCol w:w="945"/>
        <w:gridCol w:w="735"/>
        <w:gridCol w:w="880"/>
        <w:gridCol w:w="70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导体的固定</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条款4.6</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4943.1-2022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条款5.4.2</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爬电距离</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4943.1-2022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条款5.4.3</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天线端子的绝缘</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GB 4943.1-2022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条款5.4.5</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抗电强度试验 </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条款5.4.9</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断开连接器后</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电容器的放电</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条款5.5.2.2</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设备稳定性</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4943.1-2022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条款8.6</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电源端骚扰电压或交流</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电源端口的传导发射</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条款4.2或</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9254.1-2021</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附录A.3</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30MHz-1000MHz辐射骚扰 或 1GHz以下辐射发射</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13837-2012</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条款4.6或</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9254.1-2021</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附录A.2</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能源效率</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24850</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2020 条款</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附录A</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91"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23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被动待机功率</w:t>
            </w:r>
          </w:p>
        </w:tc>
        <w:tc>
          <w:tcPr>
            <w:tcW w:w="22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24850</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2020条款</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附录B</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91"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2.</w:t>
      </w:r>
      <w:r>
        <w:rPr>
          <w:rFonts w:hint="eastAsia" w:ascii="宋体" w:hAnsi="宋体" w:eastAsia="宋体" w:cs="宋体"/>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8898-2011《音频、视频及类似电子设备安全要求》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4943.1-2022《音视频、信息技术和通信技术设备第1部分:安全要求》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13837-2012《声音和电视广播接收机及有关设备无线电骚扰特性 限值和测量方法》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GB/T 9254.1-2021《信息技术设备、多媒体设备和接收机 电磁兼容 第1部分：发射要求》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GB 24850-2020《平板电视与机顶盒能效限定值及能效等级》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经检验，检验项目全部合格，判定为抽取的样本所检项目未检出不合格</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当被检样品明示的质量要求优于监督抽查实施细则中依据的标准要求时，应按被检样品明示的质量要求判定</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当被检样品明示的质量要求劣于或不包含监督抽查实施细则中依据的强制性标准要求时，应按照强制性标准要求判定</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当被检样品未能提供有效的企业标准时，按相关国家或行业标准进行判定</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color w:val="000000"/>
          <w:kern w:val="0"/>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5154"/>
    <w:multiLevelType w:val="singleLevel"/>
    <w:tmpl w:val="04095154"/>
    <w:lvl w:ilvl="0" w:tentative="0">
      <w:start w:val="1"/>
      <w:numFmt w:val="chineseCounting"/>
      <w:suff w:val="nothing"/>
      <w:lvlText w:val="%1、"/>
      <w:lvlJc w:val="left"/>
      <w:rPr>
        <w:rFonts w:hint="eastAsia"/>
      </w:rPr>
    </w:lvl>
  </w:abstractNum>
  <w:abstractNum w:abstractNumId="1">
    <w:nsid w:val="1F2627B6"/>
    <w:multiLevelType w:val="singleLevel"/>
    <w:tmpl w:val="1F2627B6"/>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2">
    <w:nsid w:val="452F70FB"/>
    <w:multiLevelType w:val="singleLevel"/>
    <w:tmpl w:val="452F70FB"/>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3">
    <w:nsid w:val="5D9005A0"/>
    <w:multiLevelType w:val="singleLevel"/>
    <w:tmpl w:val="5D9005A0"/>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4">
    <w:nsid w:val="7FCB6E4A"/>
    <w:multiLevelType w:val="singleLevel"/>
    <w:tmpl w:val="7FCB6E4A"/>
    <w:lvl w:ilvl="0" w:tentative="0">
      <w:start w:val="1"/>
      <w:numFmt w:val="decimal"/>
      <w:lvlText w:val="%1"/>
      <w:lvlJc w:val="center"/>
      <w:pPr>
        <w:tabs>
          <w:tab w:val="left" w:pos="420"/>
        </w:tabs>
        <w:ind w:left="425" w:hanging="198"/>
      </w:pPr>
      <w:rPr>
        <w:rFonts w:hint="default" w:ascii="Times New Roman" w:hAnsi="Times New Roman"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94468"/>
    <w:rsid w:val="35D94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2023-05-05T08:37:00Z</dcterms:created>
  <dc:creator>胡翌婧</dc:creator>
  <cp:lastModifiedBy>胡翌婧</cp:lastModifiedBy>
  <dcterms:modified xsi:type="dcterms:W3CDTF">2023-05-05T08:44:41Z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