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pacing w:val="-1"/>
          <w:position w:val="1"/>
          <w:sz w:val="32"/>
          <w:szCs w:val="32"/>
          <w:lang w:eastAsia="zh-CN"/>
        </w:rPr>
      </w:pPr>
      <w:r>
        <w:rPr>
          <w:rFonts w:hint="eastAsia" w:ascii="黑体" w:hAnsi="黑体" w:eastAsia="黑体" w:cs="黑体"/>
          <w:spacing w:val="-1"/>
          <w:position w:val="1"/>
          <w:sz w:val="32"/>
          <w:szCs w:val="32"/>
          <w:lang w:eastAsia="zh-CN"/>
        </w:rPr>
        <w:t>附件</w:t>
      </w:r>
    </w:p>
    <w:p>
      <w:pPr>
        <w:spacing w:line="600" w:lineRule="exact"/>
        <w:jc w:val="left"/>
        <w:rPr>
          <w:rFonts w:hint="eastAsia" w:ascii="方正黑体_GBK" w:hAnsi="方正黑体_GBK" w:eastAsia="方正黑体_GBK" w:cs="方正黑体_GBK"/>
          <w:spacing w:val="-1"/>
          <w:position w:val="1"/>
          <w:sz w:val="32"/>
          <w:szCs w:val="32"/>
          <w:lang w:eastAsia="zh-CN"/>
        </w:rPr>
      </w:pPr>
    </w:p>
    <w:p>
      <w:pPr>
        <w:spacing w:line="600" w:lineRule="exact"/>
        <w:jc w:val="center"/>
        <w:rPr>
          <w:rFonts w:ascii="Times New Roman" w:hAnsi="Times New Roman" w:eastAsia="方正小标宋简体" w:cs="Times New Roman"/>
          <w:bCs/>
          <w:sz w:val="44"/>
          <w:szCs w:val="44"/>
        </w:rPr>
      </w:pPr>
      <w:bookmarkStart w:id="0" w:name="_GoBack"/>
      <w:r>
        <w:rPr>
          <w:rFonts w:ascii="Times New Roman" w:hAnsi="Times New Roman" w:eastAsia="方正小标宋简体" w:cs="Times New Roman"/>
          <w:spacing w:val="-1"/>
          <w:position w:val="1"/>
          <w:sz w:val="44"/>
          <w:szCs w:val="44"/>
        </w:rPr>
        <w:t>广东省化肥</w:t>
      </w:r>
      <w:r>
        <w:rPr>
          <w:rFonts w:ascii="Times New Roman" w:hAnsi="Times New Roman" w:eastAsia="方正小标宋简体" w:cs="Times New Roman"/>
          <w:w w:val="99"/>
          <w:position w:val="1"/>
          <w:sz w:val="44"/>
          <w:szCs w:val="44"/>
        </w:rPr>
        <w:t>产品质量监督</w:t>
      </w:r>
      <w:r>
        <w:rPr>
          <w:rFonts w:ascii="Times New Roman" w:hAnsi="Times New Roman" w:eastAsia="方正小标宋简体" w:cs="Times New Roman"/>
          <w:bCs/>
          <w:sz w:val="44"/>
          <w:szCs w:val="44"/>
        </w:rPr>
        <w:t>抽查实施细则</w:t>
      </w:r>
    </w:p>
    <w:bookmarkEnd w:id="0"/>
    <w:p>
      <w:pPr>
        <w:widowControl w:val="0"/>
        <w:jc w:val="center"/>
        <w:outlineLvl w:val="0"/>
        <w:rPr>
          <w:rFonts w:ascii="Times New Roman" w:hAnsi="Times New Roman" w:eastAsia="方正小标宋简体" w:cs="Times New Roman"/>
          <w:kern w:val="44"/>
          <w:sz w:val="38"/>
          <w:szCs w:val="24"/>
          <w:lang w:val="en-US" w:eastAsia="zh-CN" w:bidi="ar-SA"/>
        </w:rPr>
      </w:pPr>
    </w:p>
    <w:p>
      <w:pPr>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一、抽样方法</w:t>
      </w:r>
    </w:p>
    <w:p>
      <w:pPr>
        <w:widowControl/>
        <w:spacing w:line="600" w:lineRule="exact"/>
        <w:ind w:firstLine="640" w:firstLineChars="200"/>
        <w:rPr>
          <w:rFonts w:ascii="Times New Roman" w:hAnsi="Times New Roman" w:cs="Times New Roman"/>
          <w:sz w:val="32"/>
          <w:szCs w:val="32"/>
        </w:rPr>
      </w:pPr>
      <w:r>
        <w:rPr>
          <w:rFonts w:ascii="Times New Roman" w:hAnsi="Times New Roman" w:cs="Times New Roman"/>
          <w:kern w:val="0"/>
          <w:sz w:val="32"/>
          <w:szCs w:val="32"/>
        </w:rPr>
        <w:t>以随机抽样的方式在被抽查市场主体的待销产品中抽取</w:t>
      </w:r>
      <w:r>
        <w:rPr>
          <w:rFonts w:hint="eastAsia" w:ascii="Times New Roman" w:hAnsi="Times New Roman" w:cs="Times New Roman"/>
          <w:kern w:val="0"/>
          <w:sz w:val="32"/>
          <w:szCs w:val="32"/>
        </w:rPr>
        <w:t>3</w:t>
      </w:r>
      <w:r>
        <w:rPr>
          <w:rFonts w:ascii="Times New Roman" w:hAnsi="Times New Roman" w:cs="Times New Roman"/>
          <w:kern w:val="0"/>
          <w:sz w:val="32"/>
          <w:szCs w:val="32"/>
        </w:rPr>
        <w:t>个独立包装的肥料作为一个抽样单元，从单个包装抽取样本时应按相关产品标准中规定的抽样方法进行抽样。</w:t>
      </w:r>
    </w:p>
    <w:p>
      <w:pPr>
        <w:adjustRightInd w:val="0"/>
        <w:snapToGrid w:val="0"/>
        <w:spacing w:line="590" w:lineRule="exact"/>
        <w:ind w:firstLine="640"/>
        <w:rPr>
          <w:rFonts w:ascii="Times New Roman" w:hAnsi="Times New Roman" w:cs="Times New Roman"/>
          <w:sz w:val="32"/>
          <w:szCs w:val="32"/>
        </w:rPr>
      </w:pPr>
      <w:r>
        <w:rPr>
          <w:rFonts w:ascii="Times New Roman" w:hAnsi="Times New Roman" w:cs="Times New Roman"/>
          <w:sz w:val="32"/>
          <w:szCs w:val="32"/>
        </w:rPr>
        <w:t>随机数一般可使用随机数表等方法产生。</w:t>
      </w:r>
    </w:p>
    <w:p>
      <w:pPr>
        <w:spacing w:line="600" w:lineRule="exact"/>
        <w:ind w:firstLine="616" w:firstLineChars="200"/>
        <w:rPr>
          <w:rFonts w:ascii="Times New Roman" w:hAnsi="Times New Roman" w:cs="Times New Roman"/>
          <w:sz w:val="32"/>
          <w:szCs w:val="32"/>
        </w:rPr>
      </w:pPr>
      <w:r>
        <w:rPr>
          <w:rFonts w:ascii="Times New Roman" w:hAnsi="Times New Roman" w:cs="Times New Roman"/>
          <w:spacing w:val="-6"/>
          <w:sz w:val="32"/>
          <w:szCs w:val="32"/>
        </w:rPr>
        <w:t>抽查数量：每款产品抽取2组样本，第1组用于检验，第</w:t>
      </w:r>
      <w:r>
        <w:rPr>
          <w:rFonts w:ascii="Times New Roman" w:hAnsi="Times New Roman" w:cs="Times New Roman"/>
          <w:spacing w:val="6"/>
          <w:sz w:val="32"/>
          <w:szCs w:val="32"/>
        </w:rPr>
        <w:t>2</w:t>
      </w:r>
      <w:r>
        <w:rPr>
          <w:rFonts w:ascii="Times New Roman" w:hAnsi="Times New Roman" w:cs="Times New Roman"/>
          <w:sz w:val="32"/>
          <w:szCs w:val="32"/>
        </w:rPr>
        <w:t>组用于备样。具体抽样数量如下：</w:t>
      </w:r>
    </w:p>
    <w:tbl>
      <w:tblPr>
        <w:tblStyle w:val="4"/>
        <w:tblW w:w="8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788"/>
        <w:gridCol w:w="255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序号</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产品名称</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第1组数量</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1</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氮肥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复肥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钾肥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磷肥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磷酸一铵、磷酸二铵</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水溶肥料</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500g</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ml</w:t>
            </w:r>
            <w:r>
              <w:rPr>
                <w:rFonts w:hint="default" w:ascii="Times New Roman" w:hAnsi="Times New Roman" w:eastAsia="仿宋_GB2312" w:cs="Times New Roman"/>
                <w:sz w:val="24"/>
                <w:szCs w:val="24"/>
                <w:lang w:eastAsia="zh-CN"/>
              </w:rPr>
              <w:t>）</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500g</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ml</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硝酸铵、多孔粒状硝酸铵</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有机肥料</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生物肥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钙镁磷钾肥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脲铵氮肥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2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硝基复合肥</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500g</w:t>
            </w:r>
          </w:p>
        </w:tc>
      </w:tr>
    </w:tbl>
    <w:p>
      <w:pPr>
        <w:adjustRightInd w:val="0"/>
        <w:snapToGrid w:val="0"/>
        <w:spacing w:line="600" w:lineRule="exact"/>
        <w:ind w:firstLine="641"/>
        <w:rPr>
          <w:rFonts w:ascii="Times New Roman" w:hAnsi="Times New Roman" w:cs="Times New Roman"/>
          <w:sz w:val="32"/>
          <w:szCs w:val="32"/>
        </w:rPr>
      </w:pPr>
      <w:r>
        <w:rPr>
          <w:rFonts w:ascii="Times New Roman" w:hAnsi="Times New Roman" w:cs="Times New Roman"/>
          <w:sz w:val="32"/>
          <w:szCs w:val="32"/>
        </w:rPr>
        <w:t>其他注意事项：</w:t>
      </w:r>
      <w:r>
        <w:rPr>
          <w:rFonts w:hint="eastAsia" w:ascii="Times New Roman" w:hAnsi="Times New Roman" w:cs="Times New Roman"/>
          <w:sz w:val="32"/>
          <w:szCs w:val="32"/>
        </w:rPr>
        <w:t>固态化肥产品应将样品缩分至1000g左右，分装在2个塑料瓶中。</w:t>
      </w:r>
      <w:r>
        <w:rPr>
          <w:rFonts w:ascii="Times New Roman" w:hAnsi="Times New Roman" w:cs="Times New Roman"/>
          <w:sz w:val="32"/>
          <w:szCs w:val="32"/>
        </w:rPr>
        <w:t>当独立包装产品重量（体积）低于抽样数量要求时，应尽量整包装抽取，避免分装。对于执行企业产品标准的产品，受检单位或生产单位还应在抽样时提供有效的企业产品标准。</w:t>
      </w:r>
    </w:p>
    <w:p>
      <w:pPr>
        <w:adjustRightInd w:val="0"/>
        <w:snapToGrid w:val="0"/>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二、主要检验项目及检验项目属性划分</w:t>
      </w:r>
    </w:p>
    <w:p>
      <w:pPr>
        <w:adjustRightInd w:val="0"/>
        <w:snapToGrid w:val="0"/>
        <w:spacing w:line="590" w:lineRule="exact"/>
        <w:ind w:firstLine="640" w:firstLineChars="200"/>
        <w:rPr>
          <w:rFonts w:ascii="Times New Roman" w:hAnsi="Times New Roman" w:cs="Times New Roman"/>
          <w:sz w:val="32"/>
        </w:rPr>
      </w:pPr>
      <w:r>
        <w:rPr>
          <w:rFonts w:hint="eastAsia" w:ascii="楷体_GB2312" w:hAnsi="楷体_GB2312" w:eastAsia="楷体_GB2312" w:cs="楷体_GB2312"/>
          <w:sz w:val="32"/>
          <w:szCs w:val="21"/>
        </w:rPr>
        <w:t>（一）氮肥</w:t>
      </w:r>
    </w:p>
    <w:p>
      <w:pPr>
        <w:adjustRightInd w:val="0"/>
        <w:snapToGrid w:val="0"/>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rPr>
        <w:t>1</w:t>
      </w:r>
      <w:r>
        <w:rPr>
          <w:rFonts w:ascii="Times New Roman" w:hAnsi="Times New Roman" w:cs="Times New Roman"/>
          <w:sz w:val="32"/>
          <w:szCs w:val="32"/>
        </w:rPr>
        <w:t>．</w:t>
      </w:r>
      <w:r>
        <w:rPr>
          <w:rFonts w:hint="eastAsia" w:ascii="Times New Roman" w:hAnsi="Times New Roman" w:cs="Times New Roman"/>
          <w:sz w:val="32"/>
          <w:szCs w:val="32"/>
        </w:rPr>
        <w:t>农业用尿素</w:t>
      </w:r>
      <w:r>
        <w:rPr>
          <w:rFonts w:ascii="Times New Roman" w:hAnsi="Times New Roman" w:cs="Times New Roman"/>
          <w:sz w:val="32"/>
          <w:szCs w:val="32"/>
        </w:rPr>
        <w:t>GB/T 2440</w:t>
      </w:r>
      <w:r>
        <w:rPr>
          <w:rFonts w:hint="eastAsia" w:ascii="Times New Roman" w:hAnsi="Times New Roman" w:cs="Times New Roman"/>
          <w:sz w:val="32"/>
          <w:szCs w:val="32"/>
        </w:rPr>
        <w:t>-</w:t>
      </w:r>
      <w:r>
        <w:rPr>
          <w:rFonts w:ascii="Times New Roman" w:hAnsi="Times New Roman" w:cs="Times New Roman"/>
          <w:sz w:val="32"/>
          <w:szCs w:val="32"/>
        </w:rPr>
        <w:t>2017</w:t>
      </w:r>
      <w:r>
        <w:rPr>
          <w:rFonts w:hint="eastAsia" w:ascii="Times New Roman" w:hAnsi="Times New Roman" w:cs="Times New Roman"/>
          <w:sz w:val="32"/>
          <w:szCs w:val="32"/>
          <w:lang w:eastAsia="zh-CN"/>
        </w:rPr>
        <w:t>。</w:t>
      </w:r>
    </w:p>
    <w:tbl>
      <w:tblPr>
        <w:tblStyle w:val="4"/>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870"/>
        <w:gridCol w:w="775"/>
        <w:gridCol w:w="852"/>
        <w:gridCol w:w="8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检验方法</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强制性</w:t>
            </w:r>
          </w:p>
        </w:tc>
        <w:tc>
          <w:tcPr>
            <w:tcW w:w="7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较重</w:t>
            </w:r>
          </w:p>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要项</w:t>
            </w:r>
          </w:p>
        </w:tc>
        <w:tc>
          <w:tcPr>
            <w:tcW w:w="939"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234" w:type="dxa"/>
            <w:noWrap w:val="0"/>
            <w:vAlign w:val="center"/>
          </w:tcPr>
          <w:p>
            <w:pPr>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总氮（N）的质量</w:t>
            </w:r>
          </w:p>
          <w:p>
            <w:pPr>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分数</w:t>
            </w:r>
          </w:p>
        </w:tc>
        <w:tc>
          <w:tcPr>
            <w:tcW w:w="2041" w:type="dxa"/>
            <w:noWrap w:val="0"/>
            <w:vAlign w:val="center"/>
          </w:tcPr>
          <w:p>
            <w:pPr>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GB/T 2440-2017</w:t>
            </w:r>
          </w:p>
          <w:p>
            <w:pPr>
              <w:widowControl w:val="0"/>
              <w:jc w:val="center"/>
              <w:outlineLvl w:val="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GB/T 2441.1-2008</w:t>
            </w:r>
          </w:p>
        </w:tc>
        <w:tc>
          <w:tcPr>
            <w:tcW w:w="870"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775"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9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234" w:type="dxa"/>
            <w:noWrap w:val="0"/>
            <w:vAlign w:val="center"/>
          </w:tcPr>
          <w:p>
            <w:pPr>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总镉</w:t>
            </w:r>
          </w:p>
        </w:tc>
        <w:tc>
          <w:tcPr>
            <w:tcW w:w="2041" w:type="dxa"/>
            <w:vMerge w:val="restart"/>
            <w:noWrap w:val="0"/>
            <w:vAlign w:val="center"/>
          </w:tcPr>
          <w:p>
            <w:pPr>
              <w:adjustRightInd w:val="0"/>
              <w:snapToGrid w:val="0"/>
              <w:spacing w:line="360"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GB 38400-2019</w:t>
            </w:r>
          </w:p>
          <w:p>
            <w:pPr>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Cs/>
                <w:sz w:val="24"/>
                <w:szCs w:val="24"/>
              </w:rPr>
              <w:t>GB/T 23349-2020</w:t>
            </w:r>
          </w:p>
        </w:tc>
        <w:tc>
          <w:tcPr>
            <w:tcW w:w="870"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5"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9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总汞</w:t>
            </w:r>
          </w:p>
        </w:tc>
        <w:tc>
          <w:tcPr>
            <w:tcW w:w="2041" w:type="dxa"/>
            <w:vMerge w:val="continue"/>
            <w:noWrap w:val="0"/>
            <w:vAlign w:val="center"/>
          </w:tcPr>
          <w:p>
            <w:pPr>
              <w:adjustRightInd w:val="0"/>
              <w:snapToGrid w:val="0"/>
              <w:spacing w:line="360" w:lineRule="exact"/>
              <w:jc w:val="center"/>
              <w:rPr>
                <w:rFonts w:hint="eastAsia" w:ascii="仿宋_GB2312" w:hAnsi="仿宋_GB2312" w:eastAsia="仿宋_GB2312" w:cs="仿宋_GB2312"/>
                <w:bCs/>
                <w:sz w:val="24"/>
                <w:szCs w:val="24"/>
              </w:rPr>
            </w:pPr>
          </w:p>
        </w:tc>
        <w:tc>
          <w:tcPr>
            <w:tcW w:w="870"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5"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9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总砷</w:t>
            </w:r>
          </w:p>
        </w:tc>
        <w:tc>
          <w:tcPr>
            <w:tcW w:w="2041" w:type="dxa"/>
            <w:vMerge w:val="continue"/>
            <w:noWrap w:val="0"/>
            <w:vAlign w:val="center"/>
          </w:tcPr>
          <w:p>
            <w:pPr>
              <w:adjustRightInd w:val="0"/>
              <w:snapToGrid w:val="0"/>
              <w:spacing w:line="360" w:lineRule="exact"/>
              <w:jc w:val="center"/>
              <w:rPr>
                <w:rFonts w:hint="eastAsia" w:ascii="仿宋_GB2312" w:hAnsi="仿宋_GB2312" w:eastAsia="仿宋_GB2312" w:cs="仿宋_GB2312"/>
                <w:bCs/>
                <w:sz w:val="24"/>
                <w:szCs w:val="24"/>
              </w:rPr>
            </w:pPr>
          </w:p>
        </w:tc>
        <w:tc>
          <w:tcPr>
            <w:tcW w:w="870"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5"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9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总铅</w:t>
            </w:r>
          </w:p>
        </w:tc>
        <w:tc>
          <w:tcPr>
            <w:tcW w:w="2041" w:type="dxa"/>
            <w:vMerge w:val="continue"/>
            <w:noWrap w:val="0"/>
            <w:vAlign w:val="center"/>
          </w:tcPr>
          <w:p>
            <w:pPr>
              <w:adjustRightInd w:val="0"/>
              <w:snapToGrid w:val="0"/>
              <w:spacing w:line="360" w:lineRule="exact"/>
              <w:jc w:val="center"/>
              <w:rPr>
                <w:rFonts w:hint="eastAsia" w:ascii="仿宋_GB2312" w:hAnsi="仿宋_GB2312" w:eastAsia="仿宋_GB2312" w:cs="仿宋_GB2312"/>
                <w:bCs/>
                <w:sz w:val="24"/>
                <w:szCs w:val="24"/>
              </w:rPr>
            </w:pPr>
          </w:p>
        </w:tc>
        <w:tc>
          <w:tcPr>
            <w:tcW w:w="870"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5"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9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总铬</w:t>
            </w:r>
          </w:p>
        </w:tc>
        <w:tc>
          <w:tcPr>
            <w:tcW w:w="2041" w:type="dxa"/>
            <w:vMerge w:val="continue"/>
            <w:noWrap w:val="0"/>
            <w:vAlign w:val="center"/>
          </w:tcPr>
          <w:p>
            <w:pPr>
              <w:adjustRightInd w:val="0"/>
              <w:snapToGrid w:val="0"/>
              <w:spacing w:line="360" w:lineRule="exact"/>
              <w:jc w:val="center"/>
              <w:rPr>
                <w:rFonts w:hint="eastAsia" w:ascii="仿宋_GB2312" w:hAnsi="仿宋_GB2312" w:eastAsia="仿宋_GB2312" w:cs="仿宋_GB2312"/>
                <w:bCs/>
                <w:sz w:val="24"/>
                <w:szCs w:val="24"/>
              </w:rPr>
            </w:pPr>
          </w:p>
        </w:tc>
        <w:tc>
          <w:tcPr>
            <w:tcW w:w="870"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5"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939" w:type="dxa"/>
            <w:noWrap w:val="0"/>
            <w:vAlign w:val="center"/>
          </w:tcPr>
          <w:p>
            <w:pPr>
              <w:adjustRightInd w:val="0"/>
              <w:snapToGrid w:val="0"/>
              <w:spacing w:line="360" w:lineRule="exact"/>
              <w:jc w:val="center"/>
              <w:rPr>
                <w:rFonts w:hint="eastAsia" w:ascii="仿宋_GB2312" w:hAnsi="仿宋_GB2312" w:eastAsia="仿宋_GB2312" w:cs="仿宋_GB2312"/>
                <w:sz w:val="24"/>
                <w:szCs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rPr>
        <w:t>2</w:t>
      </w:r>
      <w:r>
        <w:rPr>
          <w:rFonts w:ascii="Times New Roman" w:hAnsi="Times New Roman" w:cs="Times New Roman"/>
          <w:sz w:val="32"/>
          <w:szCs w:val="32"/>
        </w:rPr>
        <w:t>．</w:t>
      </w:r>
      <w:r>
        <w:rPr>
          <w:rFonts w:hint="eastAsia" w:ascii="Times New Roman" w:hAnsi="Times New Roman" w:cs="Times New Roman"/>
          <w:sz w:val="32"/>
          <w:szCs w:val="32"/>
        </w:rPr>
        <w:t>农业用氯化铵</w:t>
      </w:r>
      <w:r>
        <w:rPr>
          <w:rFonts w:ascii="Times New Roman" w:hAnsi="Times New Roman" w:cs="Times New Roman"/>
          <w:sz w:val="32"/>
          <w:szCs w:val="32"/>
        </w:rPr>
        <w:t>GB/T 2946-2018</w:t>
      </w:r>
      <w:r>
        <w:rPr>
          <w:rFonts w:hint="eastAsia" w:ascii="Times New Roman" w:hAnsi="Times New Roman" w:cs="Times New Roman"/>
          <w:sz w:val="32"/>
          <w:szCs w:val="32"/>
          <w:lang w:eastAsia="zh-CN"/>
        </w:rPr>
        <w:t>。</w:t>
      </w:r>
    </w:p>
    <w:tbl>
      <w:tblPr>
        <w:tblStyle w:val="4"/>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085"/>
        <w:gridCol w:w="1755"/>
        <w:gridCol w:w="855"/>
        <w:gridCol w:w="1095"/>
        <w:gridCol w:w="915"/>
        <w:gridCol w:w="100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检验项目</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检验方法</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强制性</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非强</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制性</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重要项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较重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要项</w:t>
            </w:r>
          </w:p>
        </w:tc>
        <w:tc>
          <w:tcPr>
            <w:tcW w:w="84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氮（N）的质量分数</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（以干基计）</w:t>
            </w:r>
          </w:p>
        </w:tc>
        <w:tc>
          <w:tcPr>
            <w:tcW w:w="17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GB/T 8572-2010</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总镉</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GB 38400-2019</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GB/T 23349-2020</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总汞</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总砷</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总铅</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总铬</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rPr>
        <w:t>3</w:t>
      </w:r>
      <w:r>
        <w:rPr>
          <w:rFonts w:ascii="Times New Roman" w:hAnsi="Times New Roman" w:cs="Times New Roman"/>
          <w:sz w:val="32"/>
          <w:szCs w:val="32"/>
        </w:rPr>
        <w:t>．</w:t>
      </w:r>
      <w:r>
        <w:rPr>
          <w:rFonts w:hint="eastAsia" w:ascii="Times New Roman" w:hAnsi="Times New Roman" w:cs="Times New Roman"/>
          <w:sz w:val="32"/>
          <w:szCs w:val="32"/>
        </w:rPr>
        <w:t>农业用硫酸铵</w:t>
      </w:r>
      <w:r>
        <w:rPr>
          <w:rFonts w:ascii="Times New Roman" w:hAnsi="Times New Roman" w:cs="Times New Roman"/>
          <w:sz w:val="32"/>
          <w:szCs w:val="32"/>
        </w:rPr>
        <w:t>GB/T 535-2020</w:t>
      </w:r>
      <w:r>
        <w:rPr>
          <w:rFonts w:hint="eastAsia" w:ascii="Times New Roman" w:hAnsi="Times New Roman" w:cs="Times New Roman"/>
          <w:sz w:val="32"/>
          <w:szCs w:val="32"/>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sz w:val="24"/>
                <w:lang w:eastAsia="zh-CN"/>
              </w:rPr>
            </w:pPr>
            <w:r>
              <w:rPr>
                <w:rFonts w:hint="eastAsia" w:ascii="Times New Roman" w:hAnsi="Times New Roman" w:cs="Times New Roman"/>
                <w:sz w:val="24"/>
              </w:rPr>
              <w:t>氮</w:t>
            </w:r>
            <w:r>
              <w:rPr>
                <w:rFonts w:hint="eastAsia" w:ascii="Times New Roman" w:hAnsi="Times New Roman" w:cs="Times New Roman"/>
                <w:sz w:val="24"/>
                <w:lang w:eastAsia="zh-CN"/>
              </w:rPr>
              <w:t>（</w:t>
            </w:r>
            <w:r>
              <w:rPr>
                <w:rFonts w:hint="eastAsia" w:ascii="Times New Roman" w:hAnsi="Times New Roman" w:cs="Times New Roman"/>
                <w:sz w:val="24"/>
              </w:rPr>
              <w:t>N</w:t>
            </w:r>
            <w:r>
              <w:rPr>
                <w:rFonts w:hint="eastAsia" w:ascii="Times New Roman" w:hAnsi="Times New Roman" w:cs="Times New Roman"/>
                <w:sz w:val="24"/>
                <w:lang w:eastAsia="zh-CN"/>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hint="eastAsia" w:ascii="Times New Roman" w:hAnsi="Times New Roman" w:cs="Times New Roman"/>
                <w:bCs/>
                <w:sz w:val="24"/>
              </w:rPr>
              <w:t>GB/T 535-2020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sz w:val="24"/>
                <w:lang w:eastAsia="zh-CN"/>
              </w:rPr>
            </w:pPr>
            <w:r>
              <w:rPr>
                <w:rFonts w:hint="eastAsia" w:ascii="Times New Roman" w:hAnsi="Times New Roman" w:cs="Times New Roman"/>
                <w:sz w:val="24"/>
              </w:rPr>
              <w:t>硫</w:t>
            </w:r>
            <w:r>
              <w:rPr>
                <w:rFonts w:hint="eastAsia" w:ascii="Times New Roman" w:hAnsi="Times New Roman" w:cs="Times New Roman"/>
                <w:sz w:val="24"/>
                <w:lang w:eastAsia="zh-CN"/>
              </w:rPr>
              <w:t>（</w:t>
            </w:r>
            <w:r>
              <w:rPr>
                <w:rFonts w:hint="eastAsia" w:ascii="Times New Roman" w:hAnsi="Times New Roman" w:cs="Times New Roman"/>
                <w:sz w:val="24"/>
              </w:rPr>
              <w:t>S</w:t>
            </w:r>
            <w:r>
              <w:rPr>
                <w:rFonts w:hint="eastAsia" w:ascii="Times New Roman" w:hAnsi="Times New Roman" w:cs="Times New Roman"/>
                <w:sz w:val="24"/>
                <w:lang w:eastAsia="zh-CN"/>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hint="eastAsia" w:ascii="Times New Roman" w:hAnsi="Times New Roman" w:cs="Times New Roman"/>
                <w:bCs/>
                <w:sz w:val="24"/>
              </w:rPr>
              <w:t>NY/T 1117-2010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氯离子（Cl</w:t>
            </w:r>
            <w:r>
              <w:rPr>
                <w:rFonts w:hint="eastAsia" w:ascii="Times New Roman" w:hAnsi="Times New Roman" w:cs="Times New Roman"/>
                <w:sz w:val="24"/>
                <w:vertAlign w:val="superscript"/>
              </w:rPr>
              <w:t>-</w:t>
            </w:r>
            <w:r>
              <w:rPr>
                <w:rFonts w:hint="eastAsia" w:ascii="Times New Roman" w:hAnsi="Times New Roman" w:cs="Times New Roman"/>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hint="eastAsia" w:ascii="Times New Roman" w:hAnsi="Times New Roman" w:cs="Times New Roman"/>
                <w:bCs/>
                <w:sz w:val="24"/>
              </w:rPr>
              <w:t>GB/T 535-2020</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GB/T 29400-2012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hint="eastAsia" w:ascii="Times New Roman" w:hAnsi="Times New Roman" w:cs="Times New Roman"/>
                <w:bCs/>
                <w:sz w:val="24"/>
              </w:rPr>
              <w:t>汞（Hg）</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 1978-2010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hint="eastAsia" w:ascii="Times New Roman" w:hAnsi="Times New Roman" w:cs="Times New Roman"/>
                <w:bCs/>
                <w:sz w:val="24"/>
              </w:rPr>
              <w:t>砷（As）</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hint="eastAsia" w:ascii="Times New Roman" w:hAnsi="Times New Roman" w:cs="Times New Roman"/>
                <w:bCs/>
                <w:sz w:val="24"/>
              </w:rPr>
              <w:t>镉（Cd）</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hint="eastAsia" w:ascii="Times New Roman" w:hAnsi="Times New Roman" w:cs="Times New Roman"/>
                <w:bCs/>
                <w:sz w:val="24"/>
              </w:rPr>
              <w:t>铅（Pb）</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hint="eastAsia" w:ascii="Times New Roman" w:hAnsi="Times New Roman" w:cs="Times New Roman"/>
                <w:bCs/>
                <w:sz w:val="24"/>
              </w:rPr>
              <w:t>铬（Cr）</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rPr>
        <w:t>4</w:t>
      </w:r>
      <w:r>
        <w:rPr>
          <w:rFonts w:ascii="Times New Roman" w:hAnsi="Times New Roman" w:cs="Times New Roman"/>
          <w:sz w:val="32"/>
          <w:szCs w:val="32"/>
        </w:rPr>
        <w:t>．</w:t>
      </w:r>
      <w:r>
        <w:rPr>
          <w:rFonts w:hint="eastAsia" w:ascii="Times New Roman" w:hAnsi="Times New Roman" w:cs="Times New Roman"/>
          <w:sz w:val="32"/>
          <w:szCs w:val="32"/>
        </w:rPr>
        <w:t>农业用碳酸氢铵</w:t>
      </w:r>
      <w:r>
        <w:rPr>
          <w:rFonts w:ascii="Times New Roman" w:hAnsi="Times New Roman" w:cs="Times New Roman"/>
          <w:sz w:val="32"/>
          <w:szCs w:val="32"/>
        </w:rPr>
        <w:t>GB/T 3559-2001</w:t>
      </w:r>
      <w:r>
        <w:rPr>
          <w:rFonts w:hint="eastAsia" w:ascii="Times New Roman" w:hAnsi="Times New Roman" w:cs="Times New Roman"/>
          <w:sz w:val="32"/>
          <w:szCs w:val="32"/>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2234" w:type="dxa"/>
            <w:noWrap w:val="0"/>
            <w:vAlign w:val="top"/>
          </w:tcPr>
          <w:p>
            <w:pPr>
              <w:adjustRightInd w:val="0"/>
              <w:snapToGrid w:val="0"/>
              <w:spacing w:line="360" w:lineRule="exact"/>
              <w:jc w:val="center"/>
              <w:rPr>
                <w:rFonts w:hint="default" w:ascii="Times New Roman" w:hAnsi="Times New Roman" w:eastAsia="仿宋_GB2312" w:cs="Times New Roman"/>
                <w:sz w:val="24"/>
                <w:lang w:eastAsia="zh-CN"/>
              </w:rPr>
            </w:pPr>
            <w:r>
              <w:rPr>
                <w:rFonts w:hint="default" w:ascii="Times New Roman" w:hAnsi="Times New Roman" w:cs="Times New Roman"/>
                <w:sz w:val="24"/>
              </w:rPr>
              <w:t>氮</w:t>
            </w:r>
            <w:r>
              <w:rPr>
                <w:rFonts w:hint="default" w:ascii="Times New Roman" w:hAnsi="Times New Roman" w:cs="Times New Roman"/>
                <w:sz w:val="24"/>
                <w:lang w:eastAsia="zh-CN"/>
              </w:rPr>
              <w:t>（</w:t>
            </w:r>
            <w:r>
              <w:rPr>
                <w:rFonts w:hint="default" w:ascii="Times New Roman" w:hAnsi="Times New Roman" w:cs="Times New Roman"/>
                <w:sz w:val="24"/>
              </w:rPr>
              <w:t>N</w:t>
            </w:r>
            <w:r>
              <w:rPr>
                <w:rFonts w:hint="default" w:ascii="Times New Roman" w:hAnsi="Times New Roman" w:cs="Times New Roman"/>
                <w:sz w:val="24"/>
                <w:lang w:eastAsia="zh-CN"/>
              </w:rPr>
              <w:t>）</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3559-2001</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2234" w:type="dxa"/>
            <w:noWrap w:val="0"/>
            <w:vAlign w:val="center"/>
          </w:tcPr>
          <w:p>
            <w:pPr>
              <w:adjustRightInd w:val="0"/>
              <w:snapToGrid w:val="0"/>
              <w:spacing w:line="360" w:lineRule="exact"/>
              <w:jc w:val="center"/>
              <w:rPr>
                <w:rFonts w:hint="default" w:ascii="Times New Roman" w:hAnsi="Times New Roman" w:cs="Times New Roman"/>
                <w:bCs/>
                <w:sz w:val="24"/>
              </w:rPr>
            </w:pPr>
            <w:r>
              <w:rPr>
                <w:rFonts w:hint="default"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2234" w:type="dxa"/>
            <w:noWrap w:val="0"/>
            <w:vAlign w:val="center"/>
          </w:tcPr>
          <w:p>
            <w:pPr>
              <w:adjustRightInd w:val="0"/>
              <w:snapToGrid w:val="0"/>
              <w:spacing w:line="360" w:lineRule="exact"/>
              <w:jc w:val="center"/>
              <w:rPr>
                <w:rFonts w:hint="default" w:ascii="Times New Roman" w:hAnsi="Times New Roman" w:cs="Times New Roman"/>
                <w:bCs/>
                <w:sz w:val="24"/>
              </w:rPr>
            </w:pPr>
            <w:r>
              <w:rPr>
                <w:rFonts w:hint="default"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2234" w:type="dxa"/>
            <w:noWrap w:val="0"/>
            <w:vAlign w:val="center"/>
          </w:tcPr>
          <w:p>
            <w:pPr>
              <w:adjustRightInd w:val="0"/>
              <w:snapToGrid w:val="0"/>
              <w:spacing w:line="360" w:lineRule="exact"/>
              <w:jc w:val="center"/>
              <w:rPr>
                <w:rFonts w:hint="default" w:ascii="Times New Roman" w:hAnsi="Times New Roman" w:cs="Times New Roman"/>
                <w:bCs/>
                <w:sz w:val="24"/>
              </w:rPr>
            </w:pPr>
            <w:r>
              <w:rPr>
                <w:rFonts w:hint="default"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2234" w:type="dxa"/>
            <w:noWrap w:val="0"/>
            <w:vAlign w:val="center"/>
          </w:tcPr>
          <w:p>
            <w:pPr>
              <w:adjustRightInd w:val="0"/>
              <w:snapToGrid w:val="0"/>
              <w:spacing w:line="360" w:lineRule="exact"/>
              <w:jc w:val="center"/>
              <w:rPr>
                <w:rFonts w:hint="default" w:ascii="Times New Roman" w:hAnsi="Times New Roman" w:cs="Times New Roman"/>
                <w:bCs/>
                <w:sz w:val="24"/>
              </w:rPr>
            </w:pPr>
            <w:r>
              <w:rPr>
                <w:rFonts w:hint="default"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2234" w:type="dxa"/>
            <w:noWrap w:val="0"/>
            <w:vAlign w:val="center"/>
          </w:tcPr>
          <w:p>
            <w:pPr>
              <w:adjustRightInd w:val="0"/>
              <w:snapToGrid w:val="0"/>
              <w:spacing w:line="360" w:lineRule="exact"/>
              <w:jc w:val="center"/>
              <w:rPr>
                <w:rFonts w:hint="default" w:ascii="Times New Roman" w:hAnsi="Times New Roman" w:cs="Times New Roman"/>
                <w:bCs/>
                <w:sz w:val="24"/>
              </w:rPr>
            </w:pPr>
            <w:r>
              <w:rPr>
                <w:rFonts w:hint="default"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320" w:firstLineChars="100"/>
        <w:rPr>
          <w:rFonts w:hint="eastAsia" w:ascii="楷体_GB2312" w:hAnsi="楷体_GB2312" w:eastAsia="楷体_GB2312" w:cs="楷体_GB2312"/>
          <w:sz w:val="32"/>
          <w:szCs w:val="21"/>
        </w:rPr>
      </w:pPr>
      <w:r>
        <w:rPr>
          <w:rFonts w:hint="eastAsia" w:ascii="楷体_GB2312" w:hAnsi="楷体_GB2312" w:eastAsia="楷体_GB2312" w:cs="楷体_GB2312"/>
          <w:sz w:val="32"/>
          <w:szCs w:val="21"/>
        </w:rPr>
        <w:t>（二）复肥</w:t>
      </w:r>
    </w:p>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ascii="Times New Roman" w:hAnsi="Times New Roman" w:cs="Times New Roman"/>
          <w:sz w:val="32"/>
          <w:szCs w:val="21"/>
        </w:rPr>
        <w:t>1．复混肥料（复合肥料）</w:t>
      </w:r>
      <w:r>
        <w:rPr>
          <w:rFonts w:hint="eastAsia" w:ascii="Times New Roman" w:hAnsi="Times New Roman" w:cs="Times New Roman"/>
          <w:sz w:val="32"/>
          <w:szCs w:val="21"/>
          <w:lang w:eastAsia="zh-CN"/>
        </w:rPr>
        <w:t>。</w:t>
      </w:r>
    </w:p>
    <w:p>
      <w:pPr>
        <w:adjustRightInd w:val="0"/>
        <w:snapToGrid w:val="0"/>
        <w:spacing w:line="590" w:lineRule="exact"/>
        <w:ind w:firstLine="640" w:firstLineChars="200"/>
        <w:rPr>
          <w:rFonts w:ascii="Times New Roman" w:hAnsi="Times New Roman" w:cs="Times New Roman"/>
          <w:sz w:val="32"/>
          <w:szCs w:val="21"/>
        </w:rPr>
      </w:pPr>
      <w:r>
        <w:rPr>
          <w:rFonts w:hint="eastAsia" w:ascii="Times New Roman" w:hAnsi="Times New Roman" w:cs="Times New Roman"/>
          <w:sz w:val="32"/>
          <w:szCs w:val="32"/>
        </w:rPr>
        <w:t>1</w:t>
      </w:r>
      <w:r>
        <w:rPr>
          <w:rFonts w:ascii="Times New Roman" w:hAnsi="Times New Roman" w:cs="Times New Roman"/>
          <w:sz w:val="32"/>
          <w:szCs w:val="32"/>
        </w:rPr>
        <w:t>.1复混肥料（复合肥料）GB/T 15063-2009</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总养分（N+P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+K</w:t>
            </w:r>
            <w:r>
              <w:rPr>
                <w:rFonts w:ascii="Times New Roman" w:hAnsi="Times New Roman" w:cs="Times New Roman"/>
                <w:sz w:val="24"/>
                <w:vertAlign w:val="subscript"/>
              </w:rPr>
              <w:t>2</w:t>
            </w:r>
            <w:r>
              <w:rPr>
                <w:rFonts w:ascii="Times New Roman" w:hAnsi="Times New Roman" w:cs="Times New Roman"/>
                <w:sz w:val="24"/>
              </w:rPr>
              <w:t>O）的质量分数</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GB/T 15063-2009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水溶性磷占有效磷百分率</w:t>
            </w:r>
          </w:p>
        </w:tc>
        <w:tc>
          <w:tcPr>
            <w:tcW w:w="2041"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15063-2009</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氯离子的质量分数</w:t>
            </w:r>
          </w:p>
        </w:tc>
        <w:tc>
          <w:tcPr>
            <w:tcW w:w="2041"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15063-2009</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snapToGrid w:val="0"/>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1</w:t>
      </w:r>
      <w:r>
        <w:rPr>
          <w:rFonts w:ascii="Times New Roman" w:hAnsi="Times New Roman" w:cs="Times New Roman"/>
          <w:sz w:val="32"/>
          <w:szCs w:val="32"/>
        </w:rPr>
        <w:t>.</w:t>
      </w:r>
      <w:r>
        <w:rPr>
          <w:rFonts w:hint="eastAsia" w:ascii="Times New Roman" w:hAnsi="Times New Roman" w:cs="Times New Roman"/>
          <w:sz w:val="32"/>
          <w:szCs w:val="32"/>
        </w:rPr>
        <w:t>2复合肥料</w:t>
      </w:r>
      <w:r>
        <w:rPr>
          <w:rFonts w:ascii="Times New Roman" w:hAnsi="Times New Roman" w:cs="Times New Roman"/>
          <w:sz w:val="32"/>
          <w:szCs w:val="32"/>
        </w:rPr>
        <w:t>GB/T 15063-2020</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总养分（N+P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+K</w:t>
            </w:r>
            <w:r>
              <w:rPr>
                <w:rFonts w:ascii="Times New Roman" w:hAnsi="Times New Roman" w:cs="Times New Roman"/>
                <w:sz w:val="24"/>
                <w:vertAlign w:val="subscript"/>
              </w:rPr>
              <w:t>2</w:t>
            </w:r>
            <w:r>
              <w:rPr>
                <w:rFonts w:ascii="Times New Roman" w:hAnsi="Times New Roman" w:cs="Times New Roman"/>
                <w:sz w:val="24"/>
              </w:rPr>
              <w:t>O）</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15063-2020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水溶性磷占有效磷百分率</w:t>
            </w:r>
          </w:p>
        </w:tc>
        <w:tc>
          <w:tcPr>
            <w:tcW w:w="2041"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15063-2020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氯离子</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GB/T 15063-2020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sz w:val="32"/>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Times New Roman" w:hAnsi="Times New Roman" w:eastAsia="仿宋_GB2312" w:cs="Times New Roman"/>
          <w:sz w:val="28"/>
          <w:szCs w:val="28"/>
          <w:lang w:eastAsia="zh-CN"/>
        </w:rPr>
      </w:pPr>
      <w:r>
        <w:rPr>
          <w:rFonts w:ascii="Times New Roman" w:hAnsi="Times New Roman" w:cs="Times New Roman"/>
          <w:sz w:val="32"/>
          <w:szCs w:val="32"/>
        </w:rPr>
        <w:t>2．掺混肥料</w:t>
      </w:r>
      <w:r>
        <w:rPr>
          <w:rFonts w:hint="eastAsia" w:ascii="Times New Roman" w:hAnsi="Times New Roman" w:cs="Times New Roman"/>
          <w:sz w:val="32"/>
          <w:szCs w:val="32"/>
          <w:lang w:eastAsia="zh-CN"/>
        </w:rPr>
        <w:t>。</w:t>
      </w:r>
    </w:p>
    <w:p>
      <w:pPr>
        <w:adjustRightInd w:val="0"/>
        <w:snapToGrid w:val="0"/>
        <w:spacing w:line="590" w:lineRule="exact"/>
        <w:ind w:firstLine="640" w:firstLineChars="200"/>
        <w:rPr>
          <w:rFonts w:hint="eastAsia" w:ascii="Times New Roman" w:hAnsi="Times New Roman" w:cs="Times New Roman"/>
          <w:sz w:val="32"/>
          <w:szCs w:val="32"/>
        </w:rPr>
      </w:pPr>
      <w:r>
        <w:rPr>
          <w:rFonts w:hint="eastAsia" w:ascii="Times New Roman" w:hAnsi="Times New Roman" w:cs="Times New Roman"/>
          <w:sz w:val="32"/>
          <w:szCs w:val="32"/>
        </w:rPr>
        <w:t>2.1</w:t>
      </w:r>
      <w:r>
        <w:rPr>
          <w:rFonts w:ascii="Times New Roman" w:hAnsi="Times New Roman" w:cs="Times New Roman"/>
          <w:sz w:val="32"/>
          <w:szCs w:val="32"/>
        </w:rPr>
        <w:t>掺混肥料（BB肥）GB</w:t>
      </w:r>
      <w:r>
        <w:rPr>
          <w:rFonts w:hint="eastAsia" w:ascii="Times New Roman" w:hAnsi="Times New Roman" w:cs="Times New Roman"/>
          <w:sz w:val="32"/>
          <w:szCs w:val="32"/>
        </w:rPr>
        <w:t>/T</w:t>
      </w:r>
      <w:r>
        <w:rPr>
          <w:rFonts w:ascii="Times New Roman" w:hAnsi="Times New Roman" w:cs="Times New Roman"/>
          <w:sz w:val="32"/>
          <w:szCs w:val="32"/>
        </w:rPr>
        <w:t xml:space="preserve"> 21633-2008</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136"/>
        <w:gridCol w:w="851"/>
        <w:gridCol w:w="699"/>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O）的质量分数</w:t>
            </w:r>
          </w:p>
        </w:tc>
        <w:tc>
          <w:tcPr>
            <w:tcW w:w="2136"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21633-2008</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水溶磷占有效磷的百分率</w:t>
            </w:r>
          </w:p>
        </w:tc>
        <w:tc>
          <w:tcPr>
            <w:tcW w:w="2136"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21633-2008</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氯离子的质量分数</w:t>
            </w:r>
          </w:p>
        </w:tc>
        <w:tc>
          <w:tcPr>
            <w:tcW w:w="2136"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21633-2008</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总镉</w:t>
            </w:r>
          </w:p>
        </w:tc>
        <w:tc>
          <w:tcPr>
            <w:tcW w:w="2136"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snapToGrid w:val="0"/>
              <w:jc w:val="center"/>
              <w:rPr>
                <w:rFonts w:ascii="Times New Roman" w:hAnsi="Times New Roman" w:cs="Times New Roman"/>
                <w:bCs/>
                <w:sz w:val="24"/>
              </w:rPr>
            </w:pPr>
            <w:r>
              <w:rPr>
                <w:rFonts w:ascii="Times New Roman" w:hAnsi="Times New Roman" w:cs="Times New Roman"/>
                <w:bCs/>
                <w:sz w:val="24"/>
              </w:rPr>
              <w:t>GB/T 23349-2020</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2.2</w:t>
      </w:r>
      <w:r>
        <w:rPr>
          <w:rFonts w:ascii="Times New Roman" w:hAnsi="Times New Roman" w:cs="Times New Roman"/>
          <w:sz w:val="32"/>
          <w:szCs w:val="32"/>
        </w:rPr>
        <w:t>掺混肥料（BB肥）GB/T 21633-2020</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136"/>
        <w:gridCol w:w="851"/>
        <w:gridCol w:w="699"/>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总养分（N+P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w:t>
            </w:r>
          </w:p>
        </w:tc>
        <w:tc>
          <w:tcPr>
            <w:tcW w:w="2136"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21633-2020</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水溶性磷占有效磷的百分率</w:t>
            </w:r>
          </w:p>
        </w:tc>
        <w:tc>
          <w:tcPr>
            <w:tcW w:w="2136" w:type="dxa"/>
            <w:noWrap w:val="0"/>
            <w:vAlign w:val="center"/>
          </w:tcPr>
          <w:p>
            <w:pPr>
              <w:snapToGrid w:val="0"/>
              <w:jc w:val="center"/>
              <w:rPr>
                <w:rFonts w:ascii="Times New Roman" w:hAnsi="Times New Roman" w:cs="Times New Roman"/>
                <w:sz w:val="32"/>
              </w:rPr>
            </w:pPr>
            <w:r>
              <w:rPr>
                <w:rFonts w:ascii="Times New Roman" w:hAnsi="Times New Roman" w:cs="Times New Roman"/>
                <w:bCs/>
                <w:sz w:val="24"/>
              </w:rPr>
              <w:t>GB/T 8573-2017</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w:t>
            </w:r>
          </w:p>
        </w:tc>
        <w:tc>
          <w:tcPr>
            <w:tcW w:w="213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GB/T 24890-2010</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总砷</w:t>
            </w:r>
          </w:p>
        </w:tc>
        <w:tc>
          <w:tcPr>
            <w:tcW w:w="2136"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23349-2020</w:t>
            </w: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总镉</w:t>
            </w:r>
          </w:p>
        </w:tc>
        <w:tc>
          <w:tcPr>
            <w:tcW w:w="2136"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总铅</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总铬</w:t>
            </w:r>
          </w:p>
        </w:tc>
        <w:tc>
          <w:tcPr>
            <w:tcW w:w="2136"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总汞</w:t>
            </w:r>
          </w:p>
        </w:tc>
        <w:tc>
          <w:tcPr>
            <w:tcW w:w="2136"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851"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cs="Times New Roman"/>
          <w:sz w:val="32"/>
          <w:szCs w:val="32"/>
        </w:rPr>
        <w:t>3．有机</w:t>
      </w:r>
      <w:r>
        <w:rPr>
          <w:rFonts w:hint="eastAsia" w:ascii="Times New Roman" w:hAnsi="Times New Roman" w:cs="Times New Roman"/>
          <w:sz w:val="32"/>
          <w:szCs w:val="32"/>
        </w:rPr>
        <w:t>-</w:t>
      </w:r>
      <w:r>
        <w:rPr>
          <w:rFonts w:ascii="Times New Roman" w:hAnsi="Times New Roman" w:cs="Times New Roman"/>
          <w:sz w:val="32"/>
          <w:szCs w:val="32"/>
        </w:rPr>
        <w:t>无机复混肥料</w:t>
      </w:r>
      <w:r>
        <w:rPr>
          <w:rFonts w:hint="eastAsia" w:ascii="Times New Roman" w:hAnsi="Times New Roman" w:cs="Times New Roman"/>
          <w:sz w:val="32"/>
          <w:szCs w:val="32"/>
          <w:lang w:eastAsia="zh-CN"/>
        </w:rPr>
        <w:t>。</w:t>
      </w:r>
    </w:p>
    <w:p>
      <w:pPr>
        <w:adjustRightInd w:val="0"/>
        <w:snapToGrid w:val="0"/>
        <w:spacing w:line="59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3.1</w:t>
      </w:r>
      <w:r>
        <w:rPr>
          <w:rFonts w:ascii="Times New Roman" w:hAnsi="Times New Roman" w:cs="Times New Roman"/>
          <w:sz w:val="32"/>
          <w:szCs w:val="32"/>
        </w:rPr>
        <w:t>有机</w:t>
      </w:r>
      <w:r>
        <w:rPr>
          <w:rFonts w:hint="eastAsia" w:ascii="Times New Roman" w:hAnsi="Times New Roman" w:cs="Times New Roman"/>
          <w:sz w:val="32"/>
          <w:szCs w:val="32"/>
        </w:rPr>
        <w:t>-</w:t>
      </w:r>
      <w:r>
        <w:rPr>
          <w:rFonts w:ascii="Times New Roman" w:hAnsi="Times New Roman" w:cs="Times New Roman"/>
          <w:sz w:val="32"/>
          <w:szCs w:val="32"/>
        </w:rPr>
        <w:t>无机复混肥料GB</w:t>
      </w:r>
      <w:r>
        <w:rPr>
          <w:rFonts w:hint="eastAsia" w:ascii="Times New Roman" w:hAnsi="Times New Roman" w:cs="Times New Roman"/>
          <w:sz w:val="32"/>
          <w:szCs w:val="32"/>
        </w:rPr>
        <w:t>/T</w:t>
      </w:r>
      <w:r>
        <w:rPr>
          <w:rFonts w:ascii="Times New Roman" w:hAnsi="Times New Roman" w:cs="Times New Roman"/>
          <w:sz w:val="32"/>
          <w:szCs w:val="32"/>
        </w:rPr>
        <w:t xml:space="preserve"> 18877-2009</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58"/>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1</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总养分（N+P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有机质的质量分数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酸碱度（pH）</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氯离子的质量分数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砷及其化合物的质量分数（以As计）</w:t>
            </w:r>
          </w:p>
        </w:tc>
        <w:tc>
          <w:tcPr>
            <w:tcW w:w="204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镉及其化合物的质量分数（以Cd计）</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铅及其化合物的质量分数（以Pb计）</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铬及其化合物的质量分数（以Cr计）</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9</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汞及其化合物的质量分数（以Hg计）</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adjustRightInd w:val="0"/>
        <w:ind w:firstLine="640" w:firstLineChars="200"/>
        <w:rPr>
          <w:rFonts w:ascii="Times New Roman" w:hAnsi="Times New Roman" w:cs="Times New Roman"/>
          <w:bCs/>
          <w:sz w:val="32"/>
          <w:szCs w:val="32"/>
        </w:rPr>
      </w:pPr>
      <w:r>
        <w:rPr>
          <w:rFonts w:hint="eastAsia" w:ascii="Times New Roman" w:hAnsi="Times New Roman" w:cs="Times New Roman"/>
          <w:sz w:val="32"/>
          <w:szCs w:val="32"/>
        </w:rPr>
        <w:t>3.2</w:t>
      </w:r>
      <w:r>
        <w:rPr>
          <w:rFonts w:ascii="Times New Roman" w:hAnsi="Times New Roman" w:cs="Times New Roman"/>
          <w:sz w:val="32"/>
          <w:szCs w:val="32"/>
        </w:rPr>
        <w:t>有机无机复混肥料</w:t>
      </w:r>
      <w:r>
        <w:rPr>
          <w:rFonts w:ascii="Times New Roman" w:hAnsi="Times New Roman" w:cs="Times New Roman"/>
          <w:bCs/>
          <w:sz w:val="32"/>
          <w:szCs w:val="32"/>
        </w:rPr>
        <w:t>GB/T 18877-2020</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58"/>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1</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总养（N+P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GB/T 18877-2020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有机质</w:t>
            </w:r>
            <w:r>
              <w:rPr>
                <w:rFonts w:hint="eastAsia" w:ascii="Times New Roman" w:hAnsi="Times New Roman" w:cs="Times New Roman"/>
                <w:bCs/>
                <w:sz w:val="24"/>
              </w:rPr>
              <w:t>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GB/T 18877-2020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酸碱度（pH值）</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GB/T 18877-2020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氯离子</w:t>
            </w:r>
            <w:r>
              <w:rPr>
                <w:rFonts w:hint="eastAsia" w:ascii="Times New Roman" w:hAnsi="Times New Roman" w:cs="Times New Roman"/>
                <w:bCs/>
                <w:sz w:val="24"/>
              </w:rPr>
              <w:t>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GB/T 18877-2020</w:t>
            </w:r>
          </w:p>
          <w:p>
            <w:pPr>
              <w:keepNext w:val="0"/>
              <w:keepLines w:val="0"/>
              <w:pageBreakBefore w:val="0"/>
              <w:widowControl w:val="0"/>
              <w:kinsoku/>
              <w:wordWrap/>
              <w:overflowPunct/>
              <w:topLinePunct w:val="0"/>
              <w:autoSpaceDE/>
              <w:autoSpaceDN/>
              <w:bidi w:val="0"/>
              <w:spacing w:line="400" w:lineRule="exact"/>
              <w:jc w:val="center"/>
              <w:textAlignment w:val="auto"/>
              <w:outlineLvl w:val="0"/>
              <w:rPr>
                <w:rFonts w:ascii="方正小标宋简体" w:hAnsi="Times New Roman" w:eastAsia="方正小标宋简体" w:cs="Times New Roman"/>
                <w:kern w:val="44"/>
                <w:sz w:val="38"/>
                <w:szCs w:val="24"/>
                <w:lang w:val="en-US" w:eastAsia="zh-CN" w:bidi="ar-SA"/>
              </w:rPr>
            </w:pPr>
            <w:r>
              <w:rPr>
                <w:rFonts w:ascii="Times New Roman" w:hAnsi="Times New Roman" w:eastAsia="方正小标宋简体" w:cs="Times New Roman"/>
                <w:kern w:val="44"/>
                <w:sz w:val="24"/>
                <w:szCs w:val="24"/>
                <w:lang w:val="en-US" w:eastAsia="zh-CN" w:bidi="ar-SA"/>
              </w:rPr>
              <w:t>GB/T 24890-2010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砷及其化合物</w:t>
            </w:r>
            <w:r>
              <w:rPr>
                <w:rFonts w:hint="eastAsia" w:ascii="Times New Roman" w:hAnsi="Times New Roman" w:cs="Times New Roman"/>
                <w:sz w:val="24"/>
              </w:rPr>
              <w:t>含量</w:t>
            </w:r>
            <w:r>
              <w:rPr>
                <w:rFonts w:ascii="Times New Roman" w:hAnsi="Times New Roman" w:cs="Times New Roman"/>
                <w:sz w:val="24"/>
              </w:rPr>
              <w:t>（以As计）</w:t>
            </w:r>
          </w:p>
        </w:tc>
        <w:tc>
          <w:tcPr>
            <w:tcW w:w="20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GB/T 18877-2020</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镉及其化合物</w:t>
            </w:r>
            <w:r>
              <w:rPr>
                <w:rFonts w:hint="eastAsia" w:ascii="Times New Roman" w:hAnsi="Times New Roman" w:cs="Times New Roman"/>
                <w:sz w:val="24"/>
              </w:rPr>
              <w:t>含量</w:t>
            </w:r>
            <w:r>
              <w:rPr>
                <w:rFonts w:ascii="Times New Roman" w:hAnsi="Times New Roman" w:cs="Times New Roman"/>
                <w:sz w:val="24"/>
              </w:rPr>
              <w:t>（以Cd计）</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铅及其化合物</w:t>
            </w:r>
            <w:r>
              <w:rPr>
                <w:rFonts w:hint="eastAsia" w:ascii="Times New Roman" w:hAnsi="Times New Roman" w:cs="Times New Roman"/>
                <w:sz w:val="24"/>
              </w:rPr>
              <w:t>含量</w:t>
            </w:r>
            <w:r>
              <w:rPr>
                <w:rFonts w:ascii="Times New Roman" w:hAnsi="Times New Roman" w:cs="Times New Roman"/>
                <w:sz w:val="24"/>
              </w:rPr>
              <w:t>（以Pb计）</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铬及其化合物</w:t>
            </w:r>
            <w:r>
              <w:rPr>
                <w:rFonts w:hint="eastAsia" w:ascii="Times New Roman" w:hAnsi="Times New Roman" w:cs="Times New Roman"/>
                <w:sz w:val="24"/>
              </w:rPr>
              <w:t>含量</w:t>
            </w:r>
            <w:r>
              <w:rPr>
                <w:rFonts w:ascii="Times New Roman" w:hAnsi="Times New Roman" w:cs="Times New Roman"/>
                <w:sz w:val="24"/>
              </w:rPr>
              <w:t>（以Cr计）</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9</w:t>
            </w:r>
          </w:p>
        </w:tc>
        <w:tc>
          <w:tcPr>
            <w:tcW w:w="22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汞及其化合物</w:t>
            </w:r>
            <w:r>
              <w:rPr>
                <w:rFonts w:hint="eastAsia" w:ascii="Times New Roman" w:hAnsi="Times New Roman" w:cs="Times New Roman"/>
                <w:sz w:val="24"/>
              </w:rPr>
              <w:t>含量</w:t>
            </w:r>
            <w:r>
              <w:rPr>
                <w:rFonts w:ascii="Times New Roman" w:hAnsi="Times New Roman" w:cs="Times New Roman"/>
                <w:sz w:val="24"/>
              </w:rPr>
              <w:t>（以Hg计）</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楷体_GB2312" w:hAnsi="楷体_GB2312" w:eastAsia="楷体_GB2312" w:cs="楷体_GB2312"/>
          <w:sz w:val="32"/>
          <w:szCs w:val="21"/>
        </w:rPr>
      </w:pPr>
      <w:r>
        <w:rPr>
          <w:rFonts w:hint="eastAsia" w:ascii="楷体_GB2312" w:hAnsi="楷体_GB2312" w:eastAsia="楷体_GB2312" w:cs="楷体_GB2312"/>
          <w:sz w:val="32"/>
          <w:szCs w:val="21"/>
        </w:rPr>
        <w:t>（三）钾肥</w:t>
      </w:r>
    </w:p>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1</w:t>
      </w:r>
      <w:r>
        <w:rPr>
          <w:rFonts w:ascii="Times New Roman" w:hAnsi="Times New Roman" w:cs="Times New Roman"/>
          <w:sz w:val="32"/>
          <w:szCs w:val="21"/>
        </w:rPr>
        <w:t>．农业用氯化钾GB/T 37918-2019</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top"/>
          </w:tcPr>
          <w:p>
            <w:pPr>
              <w:adjustRightInd w:val="0"/>
              <w:snapToGrid w:val="0"/>
              <w:spacing w:line="360" w:lineRule="exact"/>
              <w:jc w:val="center"/>
              <w:rPr>
                <w:rFonts w:hint="eastAsia" w:ascii="Times New Roman" w:hAnsi="Times New Roman" w:cs="Times New Roman"/>
                <w:sz w:val="24"/>
              </w:rPr>
            </w:pPr>
            <w:r>
              <w:rPr>
                <w:rFonts w:hint="eastAsia" w:ascii="Times New Roman" w:hAnsi="Times New Roman" w:cs="Times New Roman"/>
                <w:sz w:val="24"/>
              </w:rPr>
              <w:t>氧化钾</w:t>
            </w:r>
            <w:r>
              <w:rPr>
                <w:rFonts w:hint="eastAsia" w:ascii="Times New Roman" w:hAnsi="Times New Roman" w:cs="Times New Roman"/>
                <w:sz w:val="24"/>
                <w:lang w:eastAsia="zh-CN"/>
              </w:rPr>
              <w:t>（</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的</w:t>
            </w:r>
          </w:p>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质量分数</w:t>
            </w:r>
          </w:p>
        </w:tc>
        <w:tc>
          <w:tcPr>
            <w:tcW w:w="2041" w:type="dxa"/>
            <w:noWrap w:val="0"/>
            <w:vAlign w:val="center"/>
          </w:tcPr>
          <w:p>
            <w:pPr>
              <w:adjustRightInd w:val="0"/>
              <w:snapToGrid w:val="0"/>
              <w:spacing w:line="360" w:lineRule="exact"/>
              <w:rPr>
                <w:rFonts w:ascii="Times New Roman" w:hAnsi="Times New Roman" w:cs="Times New Roman"/>
                <w:sz w:val="24"/>
              </w:rPr>
            </w:pPr>
            <w:r>
              <w:rPr>
                <w:rFonts w:ascii="Times New Roman" w:hAnsi="Times New Roman" w:cs="Times New Roman"/>
                <w:bCs/>
                <w:sz w:val="24"/>
              </w:rPr>
              <w:t>GB/T 37918-2019</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总砷</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总镉</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2</w:t>
      </w:r>
      <w:r>
        <w:rPr>
          <w:rFonts w:ascii="Times New Roman" w:hAnsi="Times New Roman" w:cs="Times New Roman"/>
          <w:sz w:val="32"/>
          <w:szCs w:val="21"/>
        </w:rPr>
        <w:t>．</w:t>
      </w:r>
      <w:r>
        <w:rPr>
          <w:rFonts w:hint="eastAsia" w:ascii="Times New Roman" w:hAnsi="Times New Roman" w:cs="Times New Roman"/>
          <w:sz w:val="32"/>
          <w:szCs w:val="21"/>
        </w:rPr>
        <w:t>农业用硝酸钾</w:t>
      </w:r>
      <w:r>
        <w:rPr>
          <w:rFonts w:ascii="Times New Roman" w:hAnsi="Times New Roman" w:cs="Times New Roman"/>
          <w:sz w:val="32"/>
          <w:szCs w:val="21"/>
        </w:rPr>
        <w:t>GB/T 20784</w:t>
      </w:r>
      <w:r>
        <w:rPr>
          <w:rFonts w:hint="eastAsia" w:ascii="Times New Roman" w:hAnsi="Times New Roman" w:cs="Times New Roman"/>
          <w:sz w:val="32"/>
          <w:szCs w:val="21"/>
        </w:rPr>
        <w:t>-</w:t>
      </w:r>
      <w:r>
        <w:rPr>
          <w:rFonts w:ascii="Times New Roman" w:hAnsi="Times New Roman" w:cs="Times New Roman"/>
          <w:sz w:val="32"/>
          <w:szCs w:val="21"/>
        </w:rPr>
        <w:t>2018</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氧化钾</w:t>
            </w:r>
            <w:r>
              <w:rPr>
                <w:rFonts w:hint="eastAsia" w:ascii="Times New Roman" w:hAnsi="Times New Roman" w:cs="Times New Roman"/>
                <w:sz w:val="24"/>
                <w:lang w:eastAsia="zh-CN"/>
              </w:rPr>
              <w:t>（</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sz w:val="24"/>
              </w:rPr>
            </w:pPr>
            <w:r>
              <w:rPr>
                <w:rFonts w:ascii="Times New Roman" w:hAnsi="Times New Roman" w:cs="Times New Roman"/>
                <w:bCs/>
                <w:sz w:val="24"/>
              </w:rPr>
              <w:t>GB/T 20784-2018</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总氮</w:t>
            </w:r>
            <w:r>
              <w:rPr>
                <w:rFonts w:hint="eastAsia" w:ascii="Times New Roman" w:hAnsi="Times New Roman" w:cs="Times New Roman"/>
                <w:sz w:val="24"/>
                <w:lang w:eastAsia="zh-CN"/>
              </w:rPr>
              <w:t>（</w:t>
            </w:r>
            <w:r>
              <w:rPr>
                <w:rFonts w:hint="eastAsia" w:ascii="Times New Roman" w:hAnsi="Times New Roman" w:cs="Times New Roman"/>
                <w:sz w:val="24"/>
              </w:rPr>
              <w:t>N</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20784-2018</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氯离子</w:t>
            </w:r>
            <w:r>
              <w:rPr>
                <w:rFonts w:hint="eastAsia" w:ascii="Times New Roman" w:hAnsi="Times New Roman" w:cs="Times New Roman"/>
                <w:sz w:val="24"/>
                <w:lang w:eastAsia="zh-CN"/>
              </w:rPr>
              <w:t>（</w:t>
            </w:r>
            <w:r>
              <w:rPr>
                <w:rFonts w:hint="eastAsia" w:ascii="Times New Roman" w:hAnsi="Times New Roman" w:cs="Times New Roman"/>
                <w:sz w:val="24"/>
              </w:rPr>
              <w:t>Cl</w:t>
            </w:r>
            <w:r>
              <w:rPr>
                <w:rFonts w:hint="eastAsia" w:ascii="Times New Roman" w:hAnsi="Times New Roman" w:cs="Times New Roman"/>
                <w:sz w:val="24"/>
                <w:vertAlign w:val="superscript"/>
              </w:rPr>
              <w:t>-</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20784-2018</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总砷</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总镉</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3</w:t>
      </w:r>
      <w:r>
        <w:rPr>
          <w:rFonts w:ascii="Times New Roman" w:hAnsi="Times New Roman" w:cs="Times New Roman"/>
          <w:sz w:val="32"/>
          <w:szCs w:val="21"/>
        </w:rPr>
        <w:t>．</w:t>
      </w:r>
      <w:r>
        <w:rPr>
          <w:rFonts w:hint="eastAsia" w:ascii="Times New Roman" w:hAnsi="Times New Roman" w:cs="Times New Roman"/>
          <w:sz w:val="32"/>
          <w:szCs w:val="21"/>
        </w:rPr>
        <w:t>农业用</w:t>
      </w:r>
      <w:r>
        <w:rPr>
          <w:rFonts w:ascii="Times New Roman" w:hAnsi="Times New Roman" w:cs="Times New Roman"/>
          <w:sz w:val="32"/>
          <w:szCs w:val="21"/>
        </w:rPr>
        <w:t>硫酸钾GB/T</w:t>
      </w:r>
      <w:r>
        <w:rPr>
          <w:rFonts w:hint="eastAsia" w:ascii="Times New Roman" w:hAnsi="Times New Roman" w:cs="Times New Roman"/>
          <w:sz w:val="32"/>
          <w:szCs w:val="21"/>
        </w:rPr>
        <w:t xml:space="preserve"> </w:t>
      </w:r>
      <w:r>
        <w:rPr>
          <w:rFonts w:ascii="Times New Roman" w:hAnsi="Times New Roman" w:cs="Times New Roman"/>
          <w:sz w:val="32"/>
          <w:szCs w:val="21"/>
        </w:rPr>
        <w:t>20406</w:t>
      </w:r>
      <w:r>
        <w:rPr>
          <w:rFonts w:hint="eastAsia" w:ascii="Times New Roman" w:hAnsi="Times New Roman" w:cs="Times New Roman"/>
          <w:sz w:val="32"/>
          <w:szCs w:val="21"/>
        </w:rPr>
        <w:t>-</w:t>
      </w:r>
      <w:r>
        <w:rPr>
          <w:rFonts w:ascii="Times New Roman" w:hAnsi="Times New Roman" w:cs="Times New Roman"/>
          <w:sz w:val="32"/>
          <w:szCs w:val="21"/>
        </w:rPr>
        <w:t>2017</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水溶性氧化钾</w:t>
            </w:r>
            <w:r>
              <w:rPr>
                <w:rFonts w:hint="eastAsia" w:ascii="Times New Roman" w:hAnsi="Times New Roman" w:cs="Times New Roman"/>
                <w:sz w:val="24"/>
                <w:lang w:eastAsia="zh-CN"/>
              </w:rPr>
              <w:t>（</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imes New Roman" w:hAnsi="Times New Roman" w:cs="Times New Roman"/>
                <w:sz w:val="24"/>
              </w:rPr>
            </w:pPr>
            <w:r>
              <w:rPr>
                <w:rFonts w:ascii="Times New Roman" w:hAnsi="Times New Roman" w:cs="Times New Roman"/>
                <w:bCs/>
                <w:sz w:val="24"/>
              </w:rPr>
              <w:t>GB/T 20406-2017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硫</w:t>
            </w:r>
            <w:r>
              <w:rPr>
                <w:rFonts w:hint="eastAsia" w:ascii="Times New Roman" w:hAnsi="Times New Roman" w:cs="Times New Roman"/>
                <w:sz w:val="24"/>
                <w:lang w:eastAsia="zh-CN"/>
              </w:rPr>
              <w:t>（</w:t>
            </w:r>
            <w:r>
              <w:rPr>
                <w:rFonts w:hint="eastAsia" w:ascii="Times New Roman" w:hAnsi="Times New Roman" w:cs="Times New Roman"/>
                <w:sz w:val="24"/>
              </w:rPr>
              <w:t>S</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imes New Roman" w:hAnsi="Times New Roman" w:cs="Times New Roman"/>
                <w:bCs/>
                <w:sz w:val="24"/>
              </w:rPr>
            </w:pPr>
            <w:r>
              <w:rPr>
                <w:rFonts w:ascii="Times New Roman" w:hAnsi="Times New Roman" w:cs="Times New Roman"/>
                <w:bCs/>
                <w:sz w:val="24"/>
              </w:rPr>
              <w:t>GB/T 20406-2017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氯离子</w:t>
            </w:r>
            <w:r>
              <w:rPr>
                <w:rFonts w:hint="eastAsia" w:ascii="Times New Roman" w:hAnsi="Times New Roman" w:cs="Times New Roman"/>
                <w:sz w:val="24"/>
                <w:lang w:eastAsia="zh-CN"/>
              </w:rPr>
              <w:t>（</w:t>
            </w:r>
            <w:r>
              <w:rPr>
                <w:rFonts w:hint="eastAsia" w:ascii="Times New Roman" w:hAnsi="Times New Roman" w:cs="Times New Roman"/>
                <w:sz w:val="24"/>
              </w:rPr>
              <w:t>Cl</w:t>
            </w:r>
            <w:r>
              <w:rPr>
                <w:rFonts w:hint="eastAsia" w:ascii="Times New Roman" w:hAnsi="Times New Roman" w:cs="Times New Roman"/>
                <w:sz w:val="24"/>
                <w:vertAlign w:val="superscript"/>
              </w:rPr>
              <w:t>-</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imes New Roman" w:hAnsi="Times New Roman" w:cs="Times New Roman"/>
                <w:bCs/>
                <w:sz w:val="24"/>
              </w:rPr>
            </w:pPr>
            <w:r>
              <w:rPr>
                <w:rFonts w:ascii="Times New Roman" w:hAnsi="Times New Roman" w:cs="Times New Roman"/>
                <w:bCs/>
                <w:sz w:val="24"/>
              </w:rPr>
              <w:t>GB/T 20406-2017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总砷</w:t>
            </w:r>
          </w:p>
        </w:tc>
        <w:tc>
          <w:tcPr>
            <w:tcW w:w="20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hint="eastAsia" w:ascii="Times New Roman" w:hAnsi="Times New Roman" w:cs="Times New Roman"/>
                <w:bCs/>
                <w:sz w:val="24"/>
              </w:rPr>
              <w:t>GB 38400-2019</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总镉</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总铅</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总铬</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总汞</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bl>
    <w:p>
      <w:pPr>
        <w:adjustRightInd w:val="0"/>
        <w:snapToGrid w:val="0"/>
        <w:spacing w:line="590" w:lineRule="exact"/>
        <w:ind w:firstLine="640" w:firstLineChars="200"/>
        <w:rPr>
          <w:rFonts w:hint="eastAsia" w:ascii="楷体_GB2312" w:hAnsi="楷体_GB2312" w:eastAsia="楷体_GB2312" w:cs="楷体_GB2312"/>
          <w:sz w:val="32"/>
          <w:szCs w:val="21"/>
        </w:rPr>
      </w:pPr>
      <w:r>
        <w:rPr>
          <w:rFonts w:hint="eastAsia" w:ascii="楷体_GB2312" w:hAnsi="楷体_GB2312" w:eastAsia="楷体_GB2312" w:cs="楷体_GB2312"/>
          <w:sz w:val="32"/>
          <w:szCs w:val="21"/>
        </w:rPr>
        <w:t>（四）磷肥</w:t>
      </w:r>
    </w:p>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1</w:t>
      </w:r>
      <w:r>
        <w:rPr>
          <w:rFonts w:ascii="Times New Roman" w:hAnsi="Times New Roman" w:cs="Times New Roman"/>
          <w:sz w:val="32"/>
          <w:szCs w:val="21"/>
        </w:rPr>
        <w:t>．过磷酸钙GB/T 20413-2017</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有效磷（以P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计）的质量分数</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GB/T 20413-2017</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水溶性磷（以P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计）的质量分数</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20413-2017</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2</w:t>
      </w:r>
      <w:r>
        <w:rPr>
          <w:rFonts w:ascii="Times New Roman" w:hAnsi="Times New Roman" w:cs="Times New Roman"/>
          <w:sz w:val="32"/>
          <w:szCs w:val="21"/>
        </w:rPr>
        <w:t>．钙镁磷肥</w:t>
      </w:r>
      <w:r>
        <w:rPr>
          <w:rFonts w:hint="eastAsia" w:ascii="Times New Roman" w:hAnsi="Times New Roman" w:cs="Times New Roman"/>
          <w:sz w:val="32"/>
          <w:szCs w:val="21"/>
          <w:lang w:eastAsia="zh-CN"/>
        </w:rPr>
        <w:t>。</w:t>
      </w:r>
    </w:p>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2.1</w:t>
      </w:r>
      <w:r>
        <w:rPr>
          <w:rFonts w:ascii="Times New Roman" w:hAnsi="Times New Roman" w:cs="Times New Roman"/>
          <w:sz w:val="32"/>
          <w:szCs w:val="32"/>
        </w:rPr>
        <w:t>钙镁磷肥GB</w:t>
      </w:r>
      <w:r>
        <w:rPr>
          <w:rFonts w:hint="eastAsia" w:ascii="Times New Roman" w:hAnsi="Times New Roman" w:cs="Times New Roman"/>
          <w:sz w:val="32"/>
          <w:szCs w:val="32"/>
        </w:rPr>
        <w:t xml:space="preserve">/T </w:t>
      </w:r>
      <w:r>
        <w:rPr>
          <w:rFonts w:ascii="Times New Roman" w:hAnsi="Times New Roman" w:cs="Times New Roman"/>
          <w:sz w:val="32"/>
          <w:szCs w:val="32"/>
        </w:rPr>
        <w:t>20412-2006</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有效五氧化二磷（P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 xml:space="preserve">/T </w:t>
            </w:r>
            <w:r>
              <w:rPr>
                <w:rFonts w:ascii="Times New Roman" w:hAnsi="Times New Roman" w:cs="Times New Roman"/>
                <w:bCs/>
                <w:sz w:val="24"/>
              </w:rPr>
              <w:t>20412-2006</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2.2</w:t>
      </w:r>
      <w:r>
        <w:rPr>
          <w:rFonts w:ascii="Times New Roman" w:hAnsi="Times New Roman" w:cs="Times New Roman"/>
          <w:sz w:val="32"/>
          <w:szCs w:val="32"/>
        </w:rPr>
        <w:t>钙镁磷肥</w:t>
      </w:r>
      <w:r>
        <w:rPr>
          <w:rFonts w:hint="eastAsia" w:ascii="Times New Roman" w:hAnsi="Times New Roman" w:cs="Times New Roman"/>
          <w:sz w:val="32"/>
          <w:szCs w:val="32"/>
        </w:rPr>
        <w:t>GB/T 20412-2021</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有效五氧化二磷（P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bCs/>
                <w:sz w:val="24"/>
              </w:rPr>
              <w:t>GB/T 20412-2021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hint="eastAsia" w:ascii="Times New Roman" w:hAnsi="Times New Roman" w:cs="Times New Roman"/>
                <w:bCs/>
                <w:sz w:val="24"/>
              </w:rPr>
              <w:t>GB 38400-2019</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
                <w:sz w:val="24"/>
              </w:rPr>
            </w:pPr>
          </w:p>
        </w:tc>
      </w:tr>
    </w:tbl>
    <w:p>
      <w:pPr>
        <w:adjustRightInd w:val="0"/>
        <w:snapToGrid w:val="0"/>
        <w:spacing w:line="590" w:lineRule="exact"/>
        <w:ind w:firstLine="640" w:firstLineChars="200"/>
        <w:rPr>
          <w:rFonts w:ascii="Times New Roman" w:hAnsi="Times New Roman" w:cs="Times New Roman"/>
          <w:sz w:val="32"/>
          <w:szCs w:val="21"/>
        </w:rPr>
      </w:pPr>
      <w:r>
        <w:rPr>
          <w:rFonts w:hint="eastAsia" w:ascii="楷体_GB2312" w:hAnsi="楷体_GB2312" w:eastAsia="楷体_GB2312" w:cs="楷体_GB2312"/>
          <w:sz w:val="32"/>
          <w:szCs w:val="21"/>
        </w:rPr>
        <w:t>（五）</w:t>
      </w:r>
      <w:r>
        <w:rPr>
          <w:rFonts w:hint="eastAsia" w:ascii="楷体_GB2312" w:hAnsi="楷体_GB2312" w:eastAsia="楷体_GB2312" w:cs="楷体_GB2312"/>
          <w:sz w:val="32"/>
        </w:rPr>
        <w:t>磷酸一铵、磷酸二铵</w:t>
      </w:r>
      <w:r>
        <w:rPr>
          <w:rFonts w:ascii="Times New Roman" w:hAnsi="Times New Roman" w:cs="Times New Roman"/>
          <w:sz w:val="32"/>
          <w:szCs w:val="21"/>
        </w:rPr>
        <w:t>GB/T 10205-2009</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179"/>
        <w:gridCol w:w="709"/>
        <w:gridCol w:w="798"/>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总养分</w:t>
            </w:r>
            <w:r>
              <w:rPr>
                <w:rFonts w:ascii="Times New Roman" w:hAnsi="Times New Roman" w:cs="Times New Roman"/>
                <w:sz w:val="24"/>
              </w:rPr>
              <w:t>（</w:t>
            </w:r>
            <w:r>
              <w:rPr>
                <w:rFonts w:hint="eastAsia" w:ascii="Times New Roman" w:hAnsi="Times New Roman" w:cs="Times New Roman"/>
                <w:sz w:val="24"/>
              </w:rPr>
              <w:t>N+</w:t>
            </w:r>
            <w:r>
              <w:rPr>
                <w:rFonts w:ascii="Times New Roman" w:hAnsi="Times New Roman" w:cs="Times New Roman"/>
                <w:sz w:val="24"/>
              </w:rPr>
              <w:t>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）的质量分数</w:t>
            </w:r>
          </w:p>
        </w:tc>
        <w:tc>
          <w:tcPr>
            <w:tcW w:w="2179"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GB/T 10205-2009</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总氮</w:t>
            </w:r>
            <w:r>
              <w:rPr>
                <w:rFonts w:ascii="Times New Roman" w:hAnsi="Times New Roman" w:cs="Times New Roman"/>
                <w:sz w:val="24"/>
              </w:rPr>
              <w:t>（</w:t>
            </w:r>
            <w:r>
              <w:rPr>
                <w:rFonts w:hint="eastAsia" w:ascii="Times New Roman" w:hAnsi="Times New Roman" w:cs="Times New Roman"/>
                <w:sz w:val="24"/>
              </w:rPr>
              <w:t>N</w:t>
            </w:r>
            <w:r>
              <w:rPr>
                <w:rFonts w:ascii="Times New Roman" w:hAnsi="Times New Roman" w:cs="Times New Roman"/>
                <w:sz w:val="24"/>
              </w:rPr>
              <w:t>）的质量分数</w:t>
            </w:r>
          </w:p>
        </w:tc>
        <w:tc>
          <w:tcPr>
            <w:tcW w:w="2179" w:type="dxa"/>
            <w:noWrap w:val="0"/>
            <w:vAlign w:val="center"/>
          </w:tcPr>
          <w:p>
            <w:pPr>
              <w:keepNext w:val="0"/>
              <w:keepLines w:val="0"/>
              <w:pageBreakBefore w:val="0"/>
              <w:widowControl w:val="0"/>
              <w:kinsoku/>
              <w:wordWrap/>
              <w:overflowPunct/>
              <w:topLinePunct w:val="0"/>
              <w:autoSpaceDE/>
              <w:autoSpaceDN/>
              <w:bidi w:val="0"/>
              <w:snapToGrid w:val="0"/>
              <w:spacing w:line="400" w:lineRule="exact"/>
              <w:textAlignment w:val="auto"/>
              <w:rPr>
                <w:rFonts w:ascii="Times New Roman" w:hAnsi="Times New Roman" w:cs="Times New Roman"/>
                <w:bCs/>
                <w:sz w:val="24"/>
              </w:rPr>
            </w:pPr>
            <w:r>
              <w:rPr>
                <w:rFonts w:ascii="Times New Roman" w:hAnsi="Times New Roman" w:cs="Times New Roman"/>
                <w:bCs/>
                <w:sz w:val="24"/>
              </w:rPr>
              <w:t>GB/T 1020</w:t>
            </w:r>
            <w:r>
              <w:rPr>
                <w:rFonts w:hint="eastAsia" w:ascii="Times New Roman" w:hAnsi="Times New Roman" w:cs="Times New Roman"/>
                <w:bCs/>
                <w:sz w:val="24"/>
              </w:rPr>
              <w:t>9.1</w:t>
            </w:r>
            <w:r>
              <w:rPr>
                <w:rFonts w:ascii="Times New Roman" w:hAnsi="Times New Roman" w:cs="Times New Roman"/>
                <w:bCs/>
                <w:sz w:val="24"/>
              </w:rPr>
              <w:t>-2009</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有效磷</w:t>
            </w:r>
            <w:r>
              <w:rPr>
                <w:rFonts w:ascii="Times New Roman" w:hAnsi="Times New Roman" w:cs="Times New Roman"/>
                <w:sz w:val="24"/>
              </w:rPr>
              <w:t>（P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）的质量分数</w:t>
            </w:r>
          </w:p>
        </w:tc>
        <w:tc>
          <w:tcPr>
            <w:tcW w:w="2179"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GB/T 1020</w:t>
            </w:r>
            <w:r>
              <w:rPr>
                <w:rFonts w:hint="eastAsia" w:ascii="Times New Roman" w:hAnsi="Times New Roman" w:cs="Times New Roman"/>
                <w:bCs/>
                <w:sz w:val="24"/>
              </w:rPr>
              <w:t>9.2</w:t>
            </w:r>
            <w:r>
              <w:rPr>
                <w:rFonts w:ascii="Times New Roman" w:hAnsi="Times New Roman" w:cs="Times New Roman"/>
                <w:bCs/>
                <w:sz w:val="24"/>
              </w:rPr>
              <w:t>-2009</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水溶性磷（以P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计）的质量分数</w:t>
            </w:r>
          </w:p>
        </w:tc>
        <w:tc>
          <w:tcPr>
            <w:tcW w:w="21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GB/T 1020</w:t>
            </w:r>
            <w:r>
              <w:rPr>
                <w:rFonts w:hint="eastAsia" w:ascii="Times New Roman" w:hAnsi="Times New Roman" w:cs="Times New Roman"/>
                <w:bCs/>
                <w:sz w:val="24"/>
              </w:rPr>
              <w:t>9.2</w:t>
            </w:r>
            <w:r>
              <w:rPr>
                <w:rFonts w:ascii="Times New Roman" w:hAnsi="Times New Roman" w:cs="Times New Roman"/>
                <w:bCs/>
                <w:sz w:val="24"/>
              </w:rPr>
              <w:t>-2009</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总镉</w:t>
            </w:r>
          </w:p>
        </w:tc>
        <w:tc>
          <w:tcPr>
            <w:tcW w:w="217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hint="eastAsia" w:ascii="Times New Roman" w:hAnsi="Times New Roman" w:cs="Times New Roman"/>
                <w:bCs/>
                <w:sz w:val="24"/>
              </w:rPr>
              <w:t>GB 38400-2019</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GB/T 23349-2020</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总汞</w:t>
            </w:r>
          </w:p>
        </w:tc>
        <w:tc>
          <w:tcPr>
            <w:tcW w:w="217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总砷</w:t>
            </w:r>
          </w:p>
        </w:tc>
        <w:tc>
          <w:tcPr>
            <w:tcW w:w="217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总铅</w:t>
            </w:r>
          </w:p>
        </w:tc>
        <w:tc>
          <w:tcPr>
            <w:tcW w:w="217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总铬</w:t>
            </w:r>
          </w:p>
        </w:tc>
        <w:tc>
          <w:tcPr>
            <w:tcW w:w="217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21"/>
        </w:rPr>
      </w:pPr>
      <w:r>
        <w:rPr>
          <w:rFonts w:hint="eastAsia" w:ascii="楷体_GB2312" w:hAnsi="楷体_GB2312" w:eastAsia="楷体_GB2312" w:cs="楷体_GB2312"/>
          <w:sz w:val="32"/>
          <w:szCs w:val="21"/>
        </w:rPr>
        <w:t>（六）水溶肥料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Times New Roman"/>
          <w:sz w:val="32"/>
          <w:szCs w:val="32"/>
          <w:lang w:eastAsia="zh-CN"/>
        </w:rPr>
      </w:pPr>
      <w:r>
        <w:rPr>
          <w:rFonts w:hint="eastAsia" w:ascii="Times New Roman" w:hAnsi="Times New Roman" w:cs="Times New Roman"/>
          <w:sz w:val="32"/>
          <w:szCs w:val="32"/>
        </w:rPr>
        <w:t>1．大量元素水溶肥料</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Times New Roman"/>
          <w:sz w:val="32"/>
          <w:szCs w:val="32"/>
        </w:rPr>
      </w:pPr>
      <w:r>
        <w:rPr>
          <w:rFonts w:hint="eastAsia" w:ascii="Times New Roman" w:hAnsi="Times New Roman" w:cs="Times New Roman"/>
          <w:sz w:val="32"/>
          <w:szCs w:val="32"/>
        </w:rPr>
        <w:t>1.1大量元素水溶肥料NY 1107-2010</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02"/>
        <w:gridCol w:w="2173"/>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大量元素含量</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1107-2010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中量元素含量</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1107-2010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微量元素含量</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1107-2010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汞</w:t>
            </w:r>
            <w:r>
              <w:rPr>
                <w:rFonts w:hint="eastAsia" w:ascii="Times New Roman" w:hAnsi="Times New Roman" w:cs="Times New Roman"/>
                <w:bCs/>
                <w:sz w:val="24"/>
                <w:lang w:eastAsia="zh-CN"/>
              </w:rPr>
              <w:t>（</w:t>
            </w:r>
            <w:r>
              <w:rPr>
                <w:rFonts w:ascii="Times New Roman" w:hAnsi="Times New Roman" w:cs="Times New Roman"/>
                <w:bCs/>
                <w:sz w:val="24"/>
              </w:rPr>
              <w:t>Hg</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砷</w:t>
            </w:r>
            <w:r>
              <w:rPr>
                <w:rFonts w:hint="eastAsia" w:ascii="Times New Roman" w:hAnsi="Times New Roman" w:cs="Times New Roman"/>
                <w:bCs/>
                <w:sz w:val="24"/>
                <w:lang w:eastAsia="zh-CN"/>
              </w:rPr>
              <w:t>（</w:t>
            </w:r>
            <w:r>
              <w:rPr>
                <w:rFonts w:ascii="Times New Roman" w:hAnsi="Times New Roman" w:cs="Times New Roman"/>
                <w:bCs/>
                <w:sz w:val="24"/>
              </w:rPr>
              <w:t>As</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镉</w:t>
            </w:r>
            <w:r>
              <w:rPr>
                <w:rFonts w:hint="eastAsia" w:ascii="Times New Roman" w:hAnsi="Times New Roman" w:cs="Times New Roman"/>
                <w:bCs/>
                <w:sz w:val="24"/>
                <w:lang w:eastAsia="zh-CN"/>
              </w:rPr>
              <w:t>（</w:t>
            </w:r>
            <w:r>
              <w:rPr>
                <w:rFonts w:ascii="Times New Roman" w:hAnsi="Times New Roman" w:cs="Times New Roman"/>
                <w:bCs/>
                <w:sz w:val="24"/>
              </w:rPr>
              <w:t>Cd</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铅</w:t>
            </w:r>
            <w:r>
              <w:rPr>
                <w:rFonts w:hint="eastAsia" w:ascii="Times New Roman" w:hAnsi="Times New Roman" w:cs="Times New Roman"/>
                <w:bCs/>
                <w:sz w:val="24"/>
                <w:lang w:eastAsia="zh-CN"/>
              </w:rPr>
              <w:t>（</w:t>
            </w:r>
            <w:r>
              <w:rPr>
                <w:rFonts w:ascii="Times New Roman" w:hAnsi="Times New Roman" w:cs="Times New Roman"/>
                <w:bCs/>
                <w:sz w:val="24"/>
              </w:rPr>
              <w:t>Pb</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铬</w:t>
            </w:r>
            <w:r>
              <w:rPr>
                <w:rFonts w:hint="eastAsia" w:ascii="Times New Roman" w:hAnsi="Times New Roman" w:cs="Times New Roman"/>
                <w:bCs/>
                <w:sz w:val="24"/>
                <w:lang w:eastAsia="zh-CN"/>
              </w:rPr>
              <w:t>（</w:t>
            </w:r>
            <w:r>
              <w:rPr>
                <w:rFonts w:ascii="Times New Roman" w:hAnsi="Times New Roman" w:cs="Times New Roman"/>
                <w:bCs/>
                <w:sz w:val="24"/>
              </w:rPr>
              <w:t>Cr</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Times New Roman"/>
          <w:sz w:val="32"/>
          <w:szCs w:val="32"/>
        </w:rPr>
      </w:pPr>
      <w:r>
        <w:rPr>
          <w:rFonts w:hint="eastAsia" w:ascii="Times New Roman" w:hAnsi="Times New Roman" w:cs="Times New Roman"/>
          <w:sz w:val="32"/>
          <w:szCs w:val="32"/>
        </w:rPr>
        <w:t>1.2大量元素水溶肥料NY/T 1107-2020</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02"/>
        <w:gridCol w:w="2173"/>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73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1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大量元素含量</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NY/T 1107-2020</w:t>
            </w:r>
          </w:p>
        </w:tc>
        <w:tc>
          <w:tcPr>
            <w:tcW w:w="7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textAlignment w:val="auto"/>
              <w:rPr>
                <w:rFonts w:hint="eastAsia" w:ascii="仿宋_GB2312" w:hAnsi="仿宋_GB2312" w:eastAsia="仿宋_GB2312" w:cs="仿宋_GB2312"/>
                <w:bCs/>
                <w:sz w:val="24"/>
              </w:rPr>
            </w:pPr>
          </w:p>
        </w:tc>
        <w:tc>
          <w:tcPr>
            <w:tcW w:w="9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5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氯离子含量</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NY/T 1107-2020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textAlignment w:val="auto"/>
              <w:rPr>
                <w:rFonts w:hint="eastAsia" w:ascii="仿宋_GB2312" w:hAnsi="仿宋_GB2312" w:eastAsia="仿宋_GB2312" w:cs="仿宋_GB2312"/>
                <w:bCs/>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汞</w:t>
            </w:r>
            <w:r>
              <w:rPr>
                <w:rFonts w:hint="eastAsia" w:ascii="Times New Roman" w:hAnsi="Times New Roman" w:cs="Times New Roman"/>
                <w:bCs/>
                <w:sz w:val="24"/>
                <w:lang w:eastAsia="zh-CN"/>
              </w:rPr>
              <w:t>（</w:t>
            </w:r>
            <w:r>
              <w:rPr>
                <w:rFonts w:ascii="Times New Roman" w:hAnsi="Times New Roman" w:cs="Times New Roman"/>
                <w:bCs/>
                <w:sz w:val="24"/>
              </w:rPr>
              <w:t>Hg</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砷</w:t>
            </w:r>
            <w:r>
              <w:rPr>
                <w:rFonts w:hint="eastAsia" w:ascii="Times New Roman" w:hAnsi="Times New Roman" w:cs="Times New Roman"/>
                <w:bCs/>
                <w:sz w:val="24"/>
                <w:lang w:eastAsia="zh-CN"/>
              </w:rPr>
              <w:t>（</w:t>
            </w:r>
            <w:r>
              <w:rPr>
                <w:rFonts w:ascii="Times New Roman" w:hAnsi="Times New Roman" w:cs="Times New Roman"/>
                <w:bCs/>
                <w:sz w:val="24"/>
              </w:rPr>
              <w:t>As</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镉</w:t>
            </w:r>
            <w:r>
              <w:rPr>
                <w:rFonts w:hint="eastAsia" w:ascii="Times New Roman" w:hAnsi="Times New Roman" w:cs="Times New Roman"/>
                <w:bCs/>
                <w:sz w:val="24"/>
                <w:lang w:eastAsia="zh-CN"/>
              </w:rPr>
              <w:t>（</w:t>
            </w:r>
            <w:r>
              <w:rPr>
                <w:rFonts w:ascii="Times New Roman" w:hAnsi="Times New Roman" w:cs="Times New Roman"/>
                <w:bCs/>
                <w:sz w:val="24"/>
              </w:rPr>
              <w:t>Cd</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铅</w:t>
            </w:r>
            <w:r>
              <w:rPr>
                <w:rFonts w:hint="eastAsia" w:ascii="Times New Roman" w:hAnsi="Times New Roman" w:cs="Times New Roman"/>
                <w:bCs/>
                <w:sz w:val="24"/>
                <w:lang w:eastAsia="zh-CN"/>
              </w:rPr>
              <w:t>（</w:t>
            </w:r>
            <w:r>
              <w:rPr>
                <w:rFonts w:ascii="Times New Roman" w:hAnsi="Times New Roman" w:cs="Times New Roman"/>
                <w:bCs/>
                <w:sz w:val="24"/>
              </w:rPr>
              <w:t>Pb</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仿宋_GB2312" w:cs="Times New Roman"/>
                <w:bCs/>
                <w:sz w:val="24"/>
                <w:lang w:eastAsia="zh-CN"/>
              </w:rPr>
            </w:pPr>
            <w:r>
              <w:rPr>
                <w:rFonts w:ascii="Times New Roman" w:hAnsi="Times New Roman" w:cs="Times New Roman"/>
                <w:bCs/>
                <w:sz w:val="24"/>
              </w:rPr>
              <w:t>铬</w:t>
            </w:r>
            <w:r>
              <w:rPr>
                <w:rFonts w:hint="eastAsia" w:ascii="Times New Roman" w:hAnsi="Times New Roman" w:cs="Times New Roman"/>
                <w:bCs/>
                <w:sz w:val="24"/>
                <w:lang w:eastAsia="zh-CN"/>
              </w:rPr>
              <w:t>（</w:t>
            </w:r>
            <w:r>
              <w:rPr>
                <w:rFonts w:ascii="Times New Roman" w:hAnsi="Times New Roman" w:cs="Times New Roman"/>
                <w:bCs/>
                <w:sz w:val="24"/>
              </w:rPr>
              <w:t>Cr</w:t>
            </w:r>
            <w:r>
              <w:rPr>
                <w:rFonts w:hint="eastAsia" w:ascii="Times New Roman" w:hAnsi="Times New Roman" w:cs="Times New Roman"/>
                <w:bCs/>
                <w:sz w:val="24"/>
                <w:lang w:eastAsia="zh-CN"/>
              </w:rPr>
              <w:t>）</w:t>
            </w:r>
          </w:p>
        </w:tc>
        <w:tc>
          <w:tcPr>
            <w:tcW w:w="217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Times New Roman"/>
          <w:sz w:val="32"/>
          <w:szCs w:val="32"/>
        </w:rPr>
      </w:pPr>
      <w:r>
        <w:rPr>
          <w:rFonts w:hint="eastAsia" w:ascii="Times New Roman" w:hAnsi="Times New Roman" w:cs="Times New Roman"/>
          <w:sz w:val="32"/>
          <w:szCs w:val="32"/>
        </w:rPr>
        <w:t>2．微量元素水溶肥料NY 1428-2010</w:t>
      </w:r>
      <w:r>
        <w:rPr>
          <w:rFonts w:hint="eastAsia" w:ascii="Times New Roman" w:hAnsi="Times New Roman" w:cs="Times New Roman"/>
          <w:sz w:val="32"/>
          <w:szCs w:val="32"/>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bCs/>
                <w:sz w:val="24"/>
              </w:rPr>
              <w:t>微量元素含量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sz w:val="24"/>
              </w:rPr>
            </w:pPr>
            <w:r>
              <w:rPr>
                <w:rFonts w:ascii="Times New Roman" w:hAnsi="Times New Roman" w:cs="Times New Roman"/>
                <w:bCs/>
                <w:sz w:val="24"/>
              </w:rPr>
              <w:t>NY 1428-2010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Times New Roman" w:hAnsi="Times New Roman" w:eastAsia="仿宋_GB2312" w:cs="Times New Roman"/>
                <w:sz w:val="24"/>
                <w:lang w:eastAsia="zh-CN"/>
              </w:rPr>
            </w:pPr>
            <w:r>
              <w:rPr>
                <w:rFonts w:ascii="Times New Roman" w:hAnsi="Times New Roman" w:cs="Times New Roman"/>
                <w:bCs/>
                <w:sz w:val="24"/>
              </w:rPr>
              <w:t>汞</w:t>
            </w:r>
            <w:r>
              <w:rPr>
                <w:rFonts w:hint="eastAsia" w:ascii="Times New Roman" w:hAnsi="Times New Roman" w:cs="Times New Roman"/>
                <w:bCs/>
                <w:sz w:val="24"/>
                <w:lang w:eastAsia="zh-CN"/>
              </w:rPr>
              <w:t>（</w:t>
            </w:r>
            <w:r>
              <w:rPr>
                <w:rFonts w:ascii="Times New Roman" w:hAnsi="Times New Roman" w:cs="Times New Roman"/>
                <w:bCs/>
                <w:sz w:val="24"/>
              </w:rPr>
              <w:t>Hg</w:t>
            </w:r>
            <w:r>
              <w:rPr>
                <w:rFonts w:hint="eastAsia" w:ascii="Times New Roman" w:hAnsi="Times New Roman" w:cs="Times New Roman"/>
                <w:bCs/>
                <w:sz w:val="24"/>
                <w:lang w:eastAsia="zh-CN"/>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Times New Roman" w:hAnsi="Times New Roman" w:eastAsia="仿宋_GB2312" w:cs="Times New Roman"/>
                <w:sz w:val="24"/>
                <w:lang w:eastAsia="zh-CN"/>
              </w:rPr>
            </w:pPr>
            <w:r>
              <w:rPr>
                <w:rFonts w:ascii="Times New Roman" w:hAnsi="Times New Roman" w:cs="Times New Roman"/>
                <w:bCs/>
                <w:sz w:val="24"/>
              </w:rPr>
              <w:t>砷</w:t>
            </w:r>
            <w:r>
              <w:rPr>
                <w:rFonts w:hint="eastAsia" w:ascii="Times New Roman" w:hAnsi="Times New Roman" w:cs="Times New Roman"/>
                <w:bCs/>
                <w:sz w:val="24"/>
                <w:lang w:eastAsia="zh-CN"/>
              </w:rPr>
              <w:t>（</w:t>
            </w:r>
            <w:r>
              <w:rPr>
                <w:rFonts w:ascii="Times New Roman" w:hAnsi="Times New Roman" w:cs="Times New Roman"/>
                <w:bCs/>
                <w:sz w:val="24"/>
              </w:rPr>
              <w:t>As</w:t>
            </w:r>
            <w:r>
              <w:rPr>
                <w:rFonts w:hint="eastAsia" w:ascii="Times New Roman" w:hAnsi="Times New Roman" w:cs="Times New Roman"/>
                <w:bCs/>
                <w:sz w:val="24"/>
                <w:lang w:eastAsia="zh-CN"/>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Times New Roman" w:hAnsi="Times New Roman" w:eastAsia="仿宋_GB2312" w:cs="Times New Roman"/>
                <w:sz w:val="24"/>
                <w:lang w:eastAsia="zh-CN"/>
              </w:rPr>
            </w:pPr>
            <w:r>
              <w:rPr>
                <w:rFonts w:ascii="Times New Roman" w:hAnsi="Times New Roman" w:cs="Times New Roman"/>
                <w:bCs/>
                <w:sz w:val="24"/>
              </w:rPr>
              <w:t>镉</w:t>
            </w:r>
            <w:r>
              <w:rPr>
                <w:rFonts w:hint="eastAsia" w:ascii="Times New Roman" w:hAnsi="Times New Roman" w:cs="Times New Roman"/>
                <w:bCs/>
                <w:sz w:val="24"/>
                <w:lang w:eastAsia="zh-CN"/>
              </w:rPr>
              <w:t>（</w:t>
            </w:r>
            <w:r>
              <w:rPr>
                <w:rFonts w:ascii="Times New Roman" w:hAnsi="Times New Roman" w:cs="Times New Roman"/>
                <w:bCs/>
                <w:sz w:val="24"/>
              </w:rPr>
              <w:t>Cd</w:t>
            </w:r>
            <w:r>
              <w:rPr>
                <w:rFonts w:hint="eastAsia" w:ascii="Times New Roman" w:hAnsi="Times New Roman" w:cs="Times New Roman"/>
                <w:bCs/>
                <w:sz w:val="24"/>
                <w:lang w:eastAsia="zh-CN"/>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Times New Roman" w:hAnsi="Times New Roman" w:eastAsia="仿宋_GB2312" w:cs="Times New Roman"/>
                <w:sz w:val="24"/>
                <w:lang w:eastAsia="zh-CN"/>
              </w:rPr>
            </w:pPr>
            <w:r>
              <w:rPr>
                <w:rFonts w:ascii="Times New Roman" w:hAnsi="Times New Roman" w:cs="Times New Roman"/>
                <w:bCs/>
                <w:sz w:val="24"/>
              </w:rPr>
              <w:t>铅</w:t>
            </w:r>
            <w:r>
              <w:rPr>
                <w:rFonts w:hint="eastAsia" w:ascii="Times New Roman" w:hAnsi="Times New Roman" w:cs="Times New Roman"/>
                <w:bCs/>
                <w:sz w:val="24"/>
                <w:lang w:eastAsia="zh-CN"/>
              </w:rPr>
              <w:t>（</w:t>
            </w:r>
            <w:r>
              <w:rPr>
                <w:rFonts w:ascii="Times New Roman" w:hAnsi="Times New Roman" w:cs="Times New Roman"/>
                <w:bCs/>
                <w:sz w:val="24"/>
              </w:rPr>
              <w:t>Pb</w:t>
            </w:r>
            <w:r>
              <w:rPr>
                <w:rFonts w:hint="eastAsia" w:ascii="Times New Roman" w:hAnsi="Times New Roman" w:cs="Times New Roman"/>
                <w:bCs/>
                <w:sz w:val="24"/>
                <w:lang w:eastAsia="zh-CN"/>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Times New Roman" w:hAnsi="Times New Roman" w:eastAsia="仿宋_GB2312" w:cs="Times New Roman"/>
                <w:sz w:val="24"/>
                <w:lang w:eastAsia="zh-CN"/>
              </w:rPr>
            </w:pPr>
            <w:r>
              <w:rPr>
                <w:rFonts w:ascii="Times New Roman" w:hAnsi="Times New Roman" w:cs="Times New Roman"/>
                <w:bCs/>
                <w:sz w:val="24"/>
              </w:rPr>
              <w:t>铬</w:t>
            </w:r>
            <w:r>
              <w:rPr>
                <w:rFonts w:hint="eastAsia" w:ascii="Times New Roman" w:hAnsi="Times New Roman" w:cs="Times New Roman"/>
                <w:bCs/>
                <w:sz w:val="24"/>
                <w:lang w:eastAsia="zh-CN"/>
              </w:rPr>
              <w:t>（</w:t>
            </w:r>
            <w:r>
              <w:rPr>
                <w:rFonts w:ascii="Times New Roman" w:hAnsi="Times New Roman" w:cs="Times New Roman"/>
                <w:bCs/>
                <w:sz w:val="24"/>
              </w:rPr>
              <w:t>Cr</w:t>
            </w:r>
            <w:r>
              <w:rPr>
                <w:rFonts w:hint="eastAsia" w:ascii="Times New Roman" w:hAnsi="Times New Roman" w:cs="Times New Roman"/>
                <w:bCs/>
                <w:sz w:val="24"/>
                <w:lang w:eastAsia="zh-CN"/>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Times New Roman" w:hAnsi="Times New Roman" w:cs="Times New Roman"/>
                <w:bCs/>
                <w:sz w:val="24"/>
              </w:rPr>
            </w:pPr>
          </w:p>
        </w:tc>
      </w:tr>
    </w:tbl>
    <w:p>
      <w:pPr>
        <w:adjustRightInd w:val="0"/>
        <w:snapToGrid w:val="0"/>
        <w:spacing w:line="59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3</w:t>
      </w:r>
      <w:r>
        <w:rPr>
          <w:rFonts w:ascii="Times New Roman" w:hAnsi="Times New Roman" w:cs="Times New Roman"/>
          <w:sz w:val="32"/>
          <w:szCs w:val="32"/>
        </w:rPr>
        <w:t>．含腐植酸水溶肥料NY 1106-2010</w:t>
      </w:r>
      <w:r>
        <w:rPr>
          <w:rFonts w:hint="eastAsia" w:ascii="Times New Roman" w:hAnsi="Times New Roman" w:cs="Times New Roman"/>
          <w:sz w:val="32"/>
          <w:szCs w:val="32"/>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腐植酸含量</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1106-2010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大量元素含量</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1106-2010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bCs/>
                <w:sz w:val="24"/>
              </w:rPr>
            </w:pPr>
            <w:r>
              <w:rPr>
                <w:rFonts w:ascii="Times New Roman" w:hAnsi="Times New Roman" w:cs="Times New Roman"/>
                <w:bCs/>
                <w:sz w:val="24"/>
              </w:rPr>
              <w:t>微量元素含量</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1106-2010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汞</w:t>
            </w:r>
            <w:r>
              <w:rPr>
                <w:rFonts w:hint="eastAsia" w:ascii="Times New Roman" w:hAnsi="Times New Roman" w:cs="Times New Roman"/>
                <w:bCs/>
                <w:sz w:val="24"/>
                <w:lang w:eastAsia="zh-CN"/>
              </w:rPr>
              <w:t>（</w:t>
            </w:r>
            <w:r>
              <w:rPr>
                <w:rFonts w:ascii="Times New Roman" w:hAnsi="Times New Roman" w:cs="Times New Roman"/>
                <w:bCs/>
                <w:sz w:val="24"/>
              </w:rPr>
              <w:t>Hg</w:t>
            </w:r>
            <w:r>
              <w:rPr>
                <w:rFonts w:hint="eastAsia" w:ascii="Times New Roman" w:hAnsi="Times New Roman" w:cs="Times New Roman"/>
                <w:bCs/>
                <w:sz w:val="24"/>
                <w:lang w:eastAsia="zh-CN"/>
              </w:rPr>
              <w:t>）</w:t>
            </w:r>
          </w:p>
        </w:tc>
        <w:tc>
          <w:tcPr>
            <w:tcW w:w="2041" w:type="dxa"/>
            <w:noWrap w:val="0"/>
            <w:vAlign w:val="center"/>
          </w:tcPr>
          <w:p>
            <w:pPr>
              <w:adjustRightInd w:val="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砷</w:t>
            </w:r>
            <w:r>
              <w:rPr>
                <w:rFonts w:hint="eastAsia" w:ascii="Times New Roman" w:hAnsi="Times New Roman" w:cs="Times New Roman"/>
                <w:bCs/>
                <w:sz w:val="24"/>
                <w:lang w:eastAsia="zh-CN"/>
              </w:rPr>
              <w:t>（</w:t>
            </w:r>
            <w:r>
              <w:rPr>
                <w:rFonts w:ascii="Times New Roman" w:hAnsi="Times New Roman" w:cs="Times New Roman"/>
                <w:bCs/>
                <w:sz w:val="24"/>
              </w:rPr>
              <w:t>As</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镉</w:t>
            </w:r>
            <w:r>
              <w:rPr>
                <w:rFonts w:hint="eastAsia" w:ascii="Times New Roman" w:hAnsi="Times New Roman" w:cs="Times New Roman"/>
                <w:bCs/>
                <w:sz w:val="24"/>
                <w:lang w:eastAsia="zh-CN"/>
              </w:rPr>
              <w:t>（</w:t>
            </w:r>
            <w:r>
              <w:rPr>
                <w:rFonts w:ascii="Times New Roman" w:hAnsi="Times New Roman" w:cs="Times New Roman"/>
                <w:bCs/>
                <w:sz w:val="24"/>
              </w:rPr>
              <w:t>Cd</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铅</w:t>
            </w:r>
            <w:r>
              <w:rPr>
                <w:rFonts w:hint="eastAsia" w:ascii="Times New Roman" w:hAnsi="Times New Roman" w:cs="Times New Roman"/>
                <w:bCs/>
                <w:sz w:val="24"/>
                <w:lang w:eastAsia="zh-CN"/>
              </w:rPr>
              <w:t>（</w:t>
            </w:r>
            <w:r>
              <w:rPr>
                <w:rFonts w:ascii="Times New Roman" w:hAnsi="Times New Roman" w:cs="Times New Roman"/>
                <w:bCs/>
                <w:sz w:val="24"/>
              </w:rPr>
              <w:t>Pb</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铬</w:t>
            </w:r>
            <w:r>
              <w:rPr>
                <w:rFonts w:hint="eastAsia" w:ascii="Times New Roman" w:hAnsi="Times New Roman" w:cs="Times New Roman"/>
                <w:bCs/>
                <w:sz w:val="24"/>
                <w:lang w:eastAsia="zh-CN"/>
              </w:rPr>
              <w:t>（</w:t>
            </w:r>
            <w:r>
              <w:rPr>
                <w:rFonts w:ascii="Times New Roman" w:hAnsi="Times New Roman" w:cs="Times New Roman"/>
                <w:bCs/>
                <w:sz w:val="24"/>
              </w:rPr>
              <w:t>Cr</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21"/>
        </w:rPr>
      </w:pPr>
      <w:r>
        <w:rPr>
          <w:rFonts w:hint="eastAsia" w:ascii="楷体_GB2312" w:hAnsi="楷体_GB2312" w:eastAsia="楷体_GB2312" w:cs="楷体_GB2312"/>
          <w:sz w:val="32"/>
          <w:szCs w:val="21"/>
        </w:rPr>
        <w:t>（七）硝酸铵、多孔粒状硝酸铵</w:t>
      </w:r>
    </w:p>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1</w:t>
      </w:r>
      <w:r>
        <w:rPr>
          <w:rFonts w:ascii="Times New Roman" w:hAnsi="Times New Roman" w:cs="Times New Roman"/>
          <w:sz w:val="32"/>
          <w:szCs w:val="21"/>
        </w:rPr>
        <w:t>．</w:t>
      </w:r>
      <w:r>
        <w:rPr>
          <w:rFonts w:hint="eastAsia" w:ascii="Times New Roman" w:hAnsi="Times New Roman" w:cs="Times New Roman"/>
          <w:sz w:val="32"/>
          <w:szCs w:val="21"/>
        </w:rPr>
        <w:t>硝酸铵GB/T 2945-2017</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硝酸铵/总氮</w:t>
            </w:r>
            <w:r>
              <w:rPr>
                <w:rFonts w:ascii="Times New Roman" w:hAnsi="Times New Roman" w:cs="Times New Roman"/>
                <w:sz w:val="24"/>
              </w:rPr>
              <w:t>的质量分数</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GB/T 2945-2017</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 xml:space="preserve">GB/T </w:t>
            </w:r>
            <w:r>
              <w:rPr>
                <w:rFonts w:hint="eastAsia" w:ascii="Times New Roman" w:hAnsi="Times New Roman" w:cs="Times New Roman"/>
                <w:bCs/>
                <w:sz w:val="24"/>
              </w:rPr>
              <w:t>8572</w:t>
            </w:r>
            <w:r>
              <w:rPr>
                <w:rFonts w:ascii="Times New Roman" w:hAnsi="Times New Roman" w:cs="Times New Roman"/>
                <w:bCs/>
                <w:sz w:val="24"/>
              </w:rPr>
              <w:t>-20</w:t>
            </w:r>
            <w:r>
              <w:rPr>
                <w:rFonts w:hint="eastAsia" w:ascii="Times New Roman" w:hAnsi="Times New Roman" w:cs="Times New Roman"/>
                <w:bCs/>
                <w:sz w:val="24"/>
              </w:rPr>
              <w:t>1</w:t>
            </w:r>
            <w:r>
              <w:rPr>
                <w:rFonts w:ascii="Times New Roman" w:hAnsi="Times New Roman" w:cs="Times New Roman"/>
                <w:bCs/>
                <w:sz w:val="24"/>
              </w:rPr>
              <w:t>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2</w:t>
      </w:r>
      <w:r>
        <w:rPr>
          <w:rFonts w:ascii="Times New Roman" w:hAnsi="Times New Roman" w:cs="Times New Roman"/>
          <w:sz w:val="32"/>
          <w:szCs w:val="21"/>
        </w:rPr>
        <w:t>．</w:t>
      </w:r>
      <w:r>
        <w:rPr>
          <w:rFonts w:hint="eastAsia" w:ascii="Times New Roman" w:hAnsi="Times New Roman" w:cs="Times New Roman"/>
          <w:sz w:val="32"/>
          <w:szCs w:val="21"/>
        </w:rPr>
        <w:t>多孔粒状硝酸铵</w:t>
      </w:r>
      <w:r>
        <w:rPr>
          <w:rFonts w:ascii="Times New Roman" w:hAnsi="Times New Roman" w:cs="Times New Roman"/>
          <w:sz w:val="32"/>
          <w:szCs w:val="21"/>
        </w:rPr>
        <w:t>HG/T 3280-2011</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cs="Times New Roman"/>
                <w:sz w:val="24"/>
              </w:rPr>
            </w:pPr>
            <w:r>
              <w:rPr>
                <w:rFonts w:hint="eastAsia" w:ascii="Times New Roman" w:hAnsi="Times New Roman" w:cs="Times New Roman"/>
                <w:sz w:val="24"/>
              </w:rPr>
              <w:t>硝酸铵含量</w:t>
            </w:r>
          </w:p>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（以干基计）</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GB/T 2945-2017</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 xml:space="preserve">GB/T </w:t>
            </w:r>
            <w:r>
              <w:rPr>
                <w:rFonts w:hint="eastAsia" w:ascii="Times New Roman" w:hAnsi="Times New Roman" w:cs="Times New Roman"/>
                <w:bCs/>
                <w:sz w:val="24"/>
              </w:rPr>
              <w:t>8572</w:t>
            </w:r>
            <w:r>
              <w:rPr>
                <w:rFonts w:ascii="Times New Roman" w:hAnsi="Times New Roman" w:cs="Times New Roman"/>
                <w:bCs/>
                <w:sz w:val="24"/>
              </w:rPr>
              <w:t>-20</w:t>
            </w:r>
            <w:r>
              <w:rPr>
                <w:rFonts w:hint="eastAsia" w:ascii="Times New Roman" w:hAnsi="Times New Roman" w:cs="Times New Roman"/>
                <w:bCs/>
                <w:sz w:val="24"/>
              </w:rPr>
              <w:t>1</w:t>
            </w:r>
            <w:r>
              <w:rPr>
                <w:rFonts w:ascii="Times New Roman" w:hAnsi="Times New Roman" w:cs="Times New Roman"/>
                <w:bCs/>
                <w:sz w:val="24"/>
              </w:rPr>
              <w:t>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906" w:type="dxa"/>
            <w:noWrap w:val="0"/>
            <w:vAlign w:val="center"/>
          </w:tcPr>
          <w:p>
            <w:pPr>
              <w:adjustRightInd w:val="0"/>
              <w:jc w:val="center"/>
              <w:rPr>
                <w:rFonts w:hint="eastAsia" w:ascii="仿宋_GB2312" w:hAnsi="仿宋_GB2312" w:eastAsia="仿宋_GB2312" w:cs="仿宋_GB2312"/>
                <w:bCs/>
                <w:sz w:val="24"/>
              </w:rPr>
            </w:pPr>
          </w:p>
        </w:tc>
        <w:tc>
          <w:tcPr>
            <w:tcW w:w="852" w:type="dxa"/>
            <w:noWrap w:val="0"/>
            <w:vAlign w:val="center"/>
          </w:tcPr>
          <w:p>
            <w:pPr>
              <w:adjustRightIn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21"/>
        </w:rPr>
      </w:pPr>
      <w:r>
        <w:rPr>
          <w:rFonts w:hint="eastAsia" w:ascii="楷体_GB2312" w:hAnsi="楷体_GB2312" w:eastAsia="楷体_GB2312" w:cs="楷体_GB2312"/>
          <w:sz w:val="32"/>
          <w:szCs w:val="21"/>
        </w:rPr>
        <w:t>（八）有机肥料</w:t>
      </w:r>
    </w:p>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1</w:t>
      </w:r>
      <w:r>
        <w:rPr>
          <w:rFonts w:ascii="Times New Roman" w:hAnsi="Times New Roman" w:cs="Times New Roman"/>
          <w:sz w:val="32"/>
          <w:szCs w:val="21"/>
        </w:rPr>
        <w:t>．有机肥料NY 525-2012</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有机质的质量分数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总养分</w:t>
            </w:r>
            <w:r>
              <w:rPr>
                <w:rFonts w:hint="eastAsia" w:ascii="Times New Roman" w:hAnsi="Times New Roman" w:cs="Times New Roman"/>
                <w:bCs/>
                <w:sz w:val="24"/>
                <w:lang w:eastAsia="zh-CN"/>
              </w:rPr>
              <w:t>（</w:t>
            </w:r>
            <w:r>
              <w:rPr>
                <w:rFonts w:hint="eastAsia" w:ascii="Times New Roman" w:hAnsi="Times New Roman" w:cs="Times New Roman"/>
                <w:bCs/>
                <w:sz w:val="24"/>
              </w:rPr>
              <w:t>氮+五氧化二磷+氧化钾</w:t>
            </w:r>
            <w:r>
              <w:rPr>
                <w:rFonts w:hint="eastAsia" w:ascii="Times New Roman" w:hAnsi="Times New Roman" w:cs="Times New Roman"/>
                <w:bCs/>
                <w:sz w:val="24"/>
                <w:lang w:eastAsia="zh-CN"/>
              </w:rPr>
              <w:t>）</w:t>
            </w:r>
            <w:r>
              <w:rPr>
                <w:rFonts w:ascii="Times New Roman" w:hAnsi="Times New Roman" w:cs="Times New Roman"/>
                <w:bCs/>
                <w:sz w:val="24"/>
              </w:rPr>
              <w:t>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酸碱度（pH）</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总砷（As</w:t>
            </w:r>
            <w:r>
              <w:rPr>
                <w:rFonts w:hint="eastAsia" w:ascii="Times New Roman" w:hAnsi="Times New Roman" w:cs="Times New Roman"/>
                <w:bCs/>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总汞（Hg</w:t>
            </w:r>
            <w:r>
              <w:rPr>
                <w:rFonts w:hint="eastAsia" w:ascii="Times New Roman" w:hAnsi="Times New Roman" w:cs="Times New Roman"/>
                <w:bCs/>
                <w:sz w:val="24"/>
              </w:rPr>
              <w:t>）</w:t>
            </w:r>
            <w:r>
              <w:rPr>
                <w:rFonts w:ascii="Times New Roman" w:hAnsi="Times New Roman" w:cs="Times New Roman"/>
                <w:bCs/>
                <w:sz w:val="24"/>
              </w:rPr>
              <w:t xml:space="preserve"> </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总铅（Pb</w:t>
            </w:r>
            <w:r>
              <w:rPr>
                <w:rFonts w:hint="eastAsia" w:ascii="Times New Roman" w:hAnsi="Times New Roman" w:cs="Times New Roman"/>
                <w:bCs/>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总镉（Cd</w:t>
            </w:r>
            <w:r>
              <w:rPr>
                <w:rFonts w:hint="eastAsia" w:ascii="Times New Roman" w:hAnsi="Times New Roman" w:cs="Times New Roman"/>
                <w:bCs/>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总铬（Cr</w:t>
            </w:r>
            <w:r>
              <w:rPr>
                <w:rFonts w:hint="eastAsia" w:ascii="Times New Roman" w:hAnsi="Times New Roman" w:cs="Times New Roman"/>
                <w:bCs/>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2</w:t>
      </w:r>
      <w:r>
        <w:rPr>
          <w:rFonts w:ascii="Times New Roman" w:hAnsi="Times New Roman" w:cs="Times New Roman"/>
          <w:sz w:val="32"/>
          <w:szCs w:val="21"/>
        </w:rPr>
        <w:t>．有机肥料NY/T 525-2021</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有机质的质量分数</w:t>
            </w:r>
          </w:p>
        </w:tc>
        <w:tc>
          <w:tcPr>
            <w:tcW w:w="20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总养</w:t>
            </w:r>
            <w:r>
              <w:rPr>
                <w:rFonts w:hint="eastAsia" w:ascii="Times New Roman" w:hAnsi="Times New Roman" w:cs="Times New Roman"/>
                <w:bCs/>
                <w:sz w:val="24"/>
                <w:lang w:eastAsia="zh-CN"/>
              </w:rPr>
              <w:t>（</w:t>
            </w:r>
            <w:r>
              <w:rPr>
                <w:rFonts w:ascii="Times New Roman" w:hAnsi="Times New Roman" w:cs="Times New Roman"/>
                <w:bCs/>
                <w:sz w:val="24"/>
              </w:rPr>
              <w:t>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w:t>
            </w:r>
            <w:r>
              <w:rPr>
                <w:rFonts w:hint="eastAsia" w:ascii="Times New Roman" w:hAnsi="Times New Roman" w:cs="Times New Roman"/>
                <w:bCs/>
                <w:sz w:val="24"/>
                <w:lang w:eastAsia="zh-CN"/>
              </w:rPr>
              <w:t>）</w:t>
            </w:r>
            <w:r>
              <w:rPr>
                <w:rFonts w:ascii="Times New Roman" w:hAnsi="Times New Roman" w:cs="Times New Roman"/>
                <w:bCs/>
                <w:sz w:val="24"/>
              </w:rPr>
              <w:t>的质量分数</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酸碱度（pH）</w:t>
            </w:r>
          </w:p>
        </w:tc>
        <w:tc>
          <w:tcPr>
            <w:tcW w:w="2041"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总砷（As</w:t>
            </w:r>
            <w:r>
              <w:rPr>
                <w:rFonts w:hint="eastAsia" w:ascii="Times New Roman" w:hAnsi="Times New Roman" w:cs="Times New Roman"/>
                <w:bCs/>
                <w:sz w:val="24"/>
              </w:rPr>
              <w:t>）</w:t>
            </w:r>
          </w:p>
        </w:tc>
        <w:tc>
          <w:tcPr>
            <w:tcW w:w="20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总汞（Hg</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总铅（Pb</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总镉（Cd</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总铬（Cr</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楷体_GB2312" w:hAnsi="楷体_GB2312" w:eastAsia="楷体_GB2312" w:cs="楷体_GB2312"/>
          <w:sz w:val="32"/>
          <w:szCs w:val="21"/>
        </w:rPr>
      </w:pPr>
      <w:r>
        <w:rPr>
          <w:rFonts w:hint="eastAsia" w:ascii="楷体_GB2312" w:hAnsi="楷体_GB2312" w:eastAsia="楷体_GB2312" w:cs="楷体_GB2312"/>
          <w:sz w:val="32"/>
          <w:szCs w:val="21"/>
        </w:rPr>
        <w:t>（九）</w:t>
      </w:r>
      <w:r>
        <w:rPr>
          <w:rFonts w:hint="eastAsia" w:ascii="楷体_GB2312" w:hAnsi="楷体_GB2312" w:eastAsia="楷体_GB2312" w:cs="楷体_GB2312"/>
          <w:sz w:val="32"/>
        </w:rPr>
        <w:t>生物肥</w:t>
      </w:r>
    </w:p>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cs="Times New Roman"/>
          <w:sz w:val="32"/>
          <w:szCs w:val="21"/>
        </w:rPr>
        <w:t>复合微生物肥料</w:t>
      </w:r>
      <w:r>
        <w:rPr>
          <w:rFonts w:ascii="Times New Roman" w:hAnsi="Times New Roman" w:cs="Times New Roman"/>
          <w:sz w:val="32"/>
          <w:szCs w:val="21"/>
        </w:rPr>
        <w:t>NY/T 798-2015</w:t>
      </w:r>
      <w:r>
        <w:rPr>
          <w:rFonts w:hint="eastAsia" w:ascii="Times New Roman" w:hAnsi="Times New Roman" w:cs="Times New Roman"/>
          <w:sz w:val="32"/>
          <w:szCs w:val="21"/>
          <w:lang w:eastAsia="zh-CN"/>
        </w:rPr>
        <w:t>。</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总养分</w:t>
            </w:r>
            <w:r>
              <w:rPr>
                <w:rFonts w:hint="eastAsia" w:ascii="Times New Roman" w:hAnsi="Times New Roman" w:cs="Times New Roman"/>
                <w:bCs/>
                <w:sz w:val="24"/>
                <w:lang w:eastAsia="zh-CN"/>
              </w:rPr>
              <w:t>（</w:t>
            </w:r>
            <w:r>
              <w:rPr>
                <w:rFonts w:ascii="Times New Roman" w:hAnsi="Times New Roman" w:cs="Times New Roman"/>
                <w:bCs/>
                <w:sz w:val="24"/>
              </w:rPr>
              <w:t>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w:t>
            </w:r>
            <w:r>
              <w:rPr>
                <w:rFonts w:hint="eastAsia" w:ascii="Times New Roman" w:hAnsi="Times New Roman" w:cs="Times New Roman"/>
                <w:bCs/>
                <w:sz w:val="24"/>
                <w:lang w:eastAsia="zh-CN"/>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NY/T 798-2015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有机质</w:t>
            </w:r>
          </w:p>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hint="eastAsia" w:ascii="Times New Roman" w:hAnsi="Times New Roman" w:cs="Times New Roman"/>
                <w:bCs/>
                <w:sz w:val="24"/>
              </w:rPr>
              <w:t>（以烘干基计）</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总砷（As</w:t>
            </w:r>
            <w:r>
              <w:rPr>
                <w:rFonts w:hint="eastAsia" w:ascii="Times New Roman" w:hAnsi="Times New Roman" w:cs="Times New Roman"/>
                <w:bCs/>
                <w:sz w:val="24"/>
              </w:rPr>
              <w:t>）</w:t>
            </w:r>
          </w:p>
        </w:tc>
        <w:tc>
          <w:tcPr>
            <w:tcW w:w="20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总汞（Hg</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总铅（Pb</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总镉（Cd</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总铬（Cr</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21"/>
          <w:lang w:eastAsia="zh-CN"/>
        </w:rPr>
      </w:pPr>
      <w:r>
        <w:rPr>
          <w:rFonts w:hint="eastAsia" w:ascii="楷体_GB2312" w:hAnsi="楷体_GB2312" w:eastAsia="楷体_GB2312" w:cs="楷体_GB2312"/>
          <w:sz w:val="32"/>
          <w:szCs w:val="21"/>
        </w:rPr>
        <w:t>（十）</w:t>
      </w:r>
      <w:r>
        <w:rPr>
          <w:rFonts w:hint="eastAsia" w:ascii="楷体_GB2312" w:hAnsi="楷体_GB2312" w:eastAsia="楷体_GB2312" w:cs="楷体_GB2312"/>
          <w:sz w:val="32"/>
        </w:rPr>
        <w:t>钙镁磷钾肥</w:t>
      </w:r>
      <w:r>
        <w:rPr>
          <w:rFonts w:ascii="Times New Roman" w:hAnsi="Times New Roman" w:cs="Times New Roman"/>
          <w:sz w:val="32"/>
          <w:szCs w:val="21"/>
        </w:rPr>
        <w:t>HG 2598-1994</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总养分</w:t>
            </w:r>
            <w:r>
              <w:rPr>
                <w:rFonts w:ascii="Times New Roman" w:hAnsi="Times New Roman" w:cs="Times New Roman"/>
                <w:sz w:val="24"/>
              </w:rPr>
              <w:t>（P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含量</w:t>
            </w:r>
          </w:p>
        </w:tc>
        <w:tc>
          <w:tcPr>
            <w:tcW w:w="2041"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Times New Roman"/>
                <w:bCs/>
                <w:sz w:val="24"/>
              </w:rPr>
            </w:pPr>
            <w:r>
              <w:rPr>
                <w:rFonts w:ascii="Times New Roman" w:hAnsi="Times New Roman" w:cs="Times New Roman"/>
                <w:bCs/>
                <w:sz w:val="24"/>
              </w:rPr>
              <w:t>HG 2598-1994</w:t>
            </w:r>
          </w:p>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Times New Roman"/>
                <w:sz w:val="24"/>
              </w:rPr>
            </w:pPr>
            <w:r>
              <w:rPr>
                <w:rFonts w:ascii="Times New Roman" w:hAnsi="Times New Roman" w:cs="Times New Roman"/>
                <w:bCs/>
                <w:sz w:val="24"/>
              </w:rPr>
              <w:t>GB/T 20413-2017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水溶性磷（以P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计）的质量分数</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bCs/>
                <w:sz w:val="24"/>
              </w:rPr>
              <w:t>GB/T 20413-2017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bCs/>
                <w:sz w:val="24"/>
              </w:rPr>
            </w:pPr>
            <w:r>
              <w:rPr>
                <w:rFonts w:hint="eastAsia" w:ascii="Times New Roman" w:hAnsi="Times New Roman" w:cs="Times New Roman"/>
                <w:bCs/>
                <w:sz w:val="24"/>
              </w:rPr>
              <w:t>GB 38400-2019</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bCs/>
                <w:sz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0"/>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lang w:eastAsia="zh-CN"/>
        </w:rPr>
      </w:pPr>
      <w:r>
        <w:rPr>
          <w:rFonts w:hint="eastAsia" w:ascii="楷体_GB2312" w:hAnsi="楷体_GB2312" w:eastAsia="楷体_GB2312" w:cs="楷体_GB2312"/>
          <w:sz w:val="32"/>
          <w:szCs w:val="21"/>
        </w:rPr>
        <w:t>（十一）</w:t>
      </w:r>
      <w:r>
        <w:rPr>
          <w:rFonts w:hint="eastAsia" w:ascii="楷体_GB2312" w:hAnsi="楷体_GB2312" w:eastAsia="楷体_GB2312" w:cs="楷体_GB2312"/>
          <w:sz w:val="32"/>
        </w:rPr>
        <w:t>脲铵氮肥</w:t>
      </w:r>
      <w:r>
        <w:rPr>
          <w:rFonts w:ascii="Times New Roman" w:hAnsi="Times New Roman" w:cs="Times New Roman"/>
          <w:sz w:val="32"/>
        </w:rPr>
        <w:t>HG/T 4214-2011</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总氮（N）的质量</w:t>
            </w:r>
          </w:p>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分数</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GB/T 8572</w:t>
            </w:r>
            <w:r>
              <w:rPr>
                <w:rFonts w:hint="eastAsia" w:ascii="Times New Roman" w:hAnsi="Times New Roman" w:cs="Times New Roman"/>
                <w:sz w:val="24"/>
              </w:rPr>
              <w:t>-</w:t>
            </w:r>
            <w:r>
              <w:rPr>
                <w:rFonts w:ascii="Times New Roman" w:hAnsi="Times New Roman" w:cs="Times New Roman"/>
                <w:sz w:val="24"/>
              </w:rPr>
              <w:t>2010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氯离子（Cl</w:t>
            </w:r>
            <w:r>
              <w:rPr>
                <w:rFonts w:hint="eastAsia" w:ascii="Times New Roman" w:hAnsi="Times New Roman" w:cs="Times New Roman"/>
                <w:sz w:val="24"/>
                <w:vertAlign w:val="superscript"/>
              </w:rPr>
              <w:t>-</w:t>
            </w:r>
            <w:r>
              <w:rPr>
                <w:rFonts w:hint="eastAsia" w:ascii="Times New Roman" w:hAnsi="Times New Roman" w:cs="Times New Roman"/>
                <w:sz w:val="24"/>
              </w:rPr>
              <w:t>）</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GB/T</w:t>
            </w:r>
            <w:r>
              <w:rPr>
                <w:rFonts w:hint="eastAsia" w:ascii="Times New Roman" w:hAnsi="Times New Roman" w:cs="Times New Roman"/>
                <w:sz w:val="24"/>
                <w:lang w:val="en-US" w:eastAsia="zh-CN"/>
              </w:rPr>
              <w:t xml:space="preserve"> </w:t>
            </w:r>
            <w:r>
              <w:rPr>
                <w:rFonts w:ascii="Times New Roman" w:hAnsi="Times New Roman" w:cs="Times New Roman"/>
                <w:sz w:val="24"/>
              </w:rPr>
              <w:t>24890-2010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0"/>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0"/>
              </w:rPr>
            </w:pP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21"/>
        </w:rPr>
        <w:t>（十二）</w:t>
      </w:r>
      <w:r>
        <w:rPr>
          <w:rFonts w:hint="eastAsia" w:ascii="楷体_GB2312" w:hAnsi="楷体_GB2312" w:eastAsia="楷体_GB2312" w:cs="楷体_GB2312"/>
          <w:sz w:val="32"/>
        </w:rPr>
        <w:t>硝基复合肥</w:t>
      </w:r>
      <w:r>
        <w:rPr>
          <w:rFonts w:ascii="Times New Roman" w:hAnsi="Times New Roman" w:cs="Times New Roman"/>
          <w:bCs/>
          <w:sz w:val="28"/>
          <w:szCs w:val="28"/>
        </w:rPr>
        <w:t>HG/T 4851-2016</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58"/>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22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O）含量</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HG/T 4851-2016</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 xml:space="preserve">GB/T </w:t>
            </w:r>
            <w:r>
              <w:rPr>
                <w:rFonts w:hint="eastAsia" w:ascii="Times New Roman" w:hAnsi="Times New Roman" w:cs="Times New Roman"/>
                <w:bCs/>
                <w:sz w:val="24"/>
              </w:rPr>
              <w:t>8572</w:t>
            </w:r>
            <w:r>
              <w:rPr>
                <w:rFonts w:ascii="Times New Roman" w:hAnsi="Times New Roman" w:cs="Times New Roman"/>
                <w:bCs/>
                <w:sz w:val="24"/>
              </w:rPr>
              <w:t>-20</w:t>
            </w:r>
            <w:r>
              <w:rPr>
                <w:rFonts w:hint="eastAsia" w:ascii="Times New Roman" w:hAnsi="Times New Roman" w:cs="Times New Roman"/>
                <w:bCs/>
                <w:sz w:val="24"/>
              </w:rPr>
              <w:t>1</w:t>
            </w:r>
            <w:r>
              <w:rPr>
                <w:rFonts w:ascii="Times New Roman" w:hAnsi="Times New Roman" w:cs="Times New Roman"/>
                <w:bCs/>
                <w:sz w:val="24"/>
              </w:rPr>
              <w:t>0</w:t>
            </w:r>
          </w:p>
          <w:p>
            <w:pPr>
              <w:widowControl w:val="0"/>
              <w:jc w:val="center"/>
              <w:outlineLvl w:val="0"/>
              <w:rPr>
                <w:rFonts w:ascii="Times New Roman" w:hAnsi="Times New Roman" w:eastAsia="仿宋_GB2312" w:cs="Times New Roman"/>
                <w:bCs/>
                <w:kern w:val="2"/>
                <w:sz w:val="24"/>
                <w:szCs w:val="24"/>
                <w:lang w:val="en-US" w:eastAsia="zh-CN" w:bidi="ar-SA"/>
              </w:rPr>
            </w:pPr>
            <w:r>
              <w:rPr>
                <w:rFonts w:ascii="Times New Roman" w:hAnsi="Times New Roman" w:eastAsia="仿宋_GB2312" w:cs="Times New Roman"/>
                <w:bCs/>
                <w:kern w:val="2"/>
                <w:sz w:val="24"/>
                <w:szCs w:val="24"/>
                <w:lang w:val="en-US" w:eastAsia="zh-CN" w:bidi="ar-SA"/>
              </w:rPr>
              <w:t xml:space="preserve">GB/T </w:t>
            </w:r>
            <w:r>
              <w:rPr>
                <w:rFonts w:hint="eastAsia" w:ascii="Times New Roman" w:hAnsi="Times New Roman" w:eastAsia="仿宋_GB2312" w:cs="Times New Roman"/>
                <w:bCs/>
                <w:kern w:val="2"/>
                <w:sz w:val="24"/>
                <w:szCs w:val="24"/>
                <w:lang w:val="en-US" w:eastAsia="zh-CN" w:bidi="ar-SA"/>
              </w:rPr>
              <w:t>8573</w:t>
            </w:r>
            <w:r>
              <w:rPr>
                <w:rFonts w:ascii="Times New Roman" w:hAnsi="Times New Roman" w:eastAsia="仿宋_GB2312" w:cs="Times New Roman"/>
                <w:bCs/>
                <w:kern w:val="2"/>
                <w:sz w:val="24"/>
                <w:szCs w:val="24"/>
                <w:lang w:val="en-US" w:eastAsia="zh-CN" w:bidi="ar-SA"/>
              </w:rPr>
              <w:t>-20</w:t>
            </w:r>
            <w:r>
              <w:rPr>
                <w:rFonts w:hint="eastAsia" w:ascii="Times New Roman" w:hAnsi="Times New Roman" w:eastAsia="仿宋_GB2312" w:cs="Times New Roman"/>
                <w:bCs/>
                <w:kern w:val="2"/>
                <w:sz w:val="24"/>
                <w:szCs w:val="24"/>
                <w:lang w:val="en-US" w:eastAsia="zh-CN" w:bidi="ar-SA"/>
              </w:rPr>
              <w:t>17</w:t>
            </w:r>
            <w:r>
              <w:rPr>
                <w:rFonts w:ascii="Times New Roman" w:hAnsi="Times New Roman" w:eastAsia="仿宋_GB2312" w:cs="Times New Roman"/>
                <w:bCs/>
                <w:kern w:val="2"/>
                <w:sz w:val="24"/>
                <w:szCs w:val="24"/>
                <w:lang w:val="en-US" w:eastAsia="zh-CN" w:bidi="ar-SA"/>
              </w:rPr>
              <w:t xml:space="preserve"> GB/T </w:t>
            </w:r>
            <w:r>
              <w:rPr>
                <w:rFonts w:hint="eastAsia" w:ascii="Times New Roman" w:hAnsi="Times New Roman" w:eastAsia="仿宋_GB2312" w:cs="Times New Roman"/>
                <w:bCs/>
                <w:kern w:val="2"/>
                <w:sz w:val="24"/>
                <w:szCs w:val="24"/>
                <w:lang w:val="en-US" w:eastAsia="zh-CN" w:bidi="ar-SA"/>
              </w:rPr>
              <w:t>8574</w:t>
            </w:r>
            <w:r>
              <w:rPr>
                <w:rFonts w:ascii="Times New Roman" w:hAnsi="Times New Roman" w:eastAsia="仿宋_GB2312" w:cs="Times New Roman"/>
                <w:bCs/>
                <w:kern w:val="2"/>
                <w:sz w:val="24"/>
                <w:szCs w:val="24"/>
                <w:lang w:val="en-US" w:eastAsia="zh-CN" w:bidi="ar-SA"/>
              </w:rPr>
              <w:t>-20</w:t>
            </w:r>
            <w:r>
              <w:rPr>
                <w:rFonts w:hint="eastAsia" w:ascii="Times New Roman" w:hAnsi="Times New Roman" w:eastAsia="仿宋_GB2312" w:cs="Times New Roman"/>
                <w:bCs/>
                <w:kern w:val="2"/>
                <w:sz w:val="24"/>
                <w:szCs w:val="24"/>
                <w:lang w:val="en-US" w:eastAsia="zh-CN" w:bidi="ar-SA"/>
              </w:rPr>
              <w:t>1</w:t>
            </w:r>
            <w:r>
              <w:rPr>
                <w:rFonts w:ascii="Times New Roman" w:hAnsi="Times New Roman" w:eastAsia="仿宋_GB2312" w:cs="Times New Roman"/>
                <w:bCs/>
                <w:kern w:val="2"/>
                <w:sz w:val="24"/>
                <w:szCs w:val="24"/>
                <w:lang w:val="en-US" w:eastAsia="zh-CN" w:bidi="ar-SA"/>
              </w:rPr>
              <w:t>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水溶性磷占有效磷的百分率</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 xml:space="preserve">GB/T </w:t>
            </w:r>
            <w:r>
              <w:rPr>
                <w:rFonts w:hint="eastAsia" w:ascii="Times New Roman" w:hAnsi="Times New Roman" w:cs="Times New Roman"/>
                <w:bCs/>
                <w:sz w:val="24"/>
              </w:rPr>
              <w:t>8573</w:t>
            </w:r>
            <w:r>
              <w:rPr>
                <w:rFonts w:ascii="Times New Roman" w:hAnsi="Times New Roman" w:cs="Times New Roman"/>
                <w:bCs/>
                <w:sz w:val="24"/>
              </w:rPr>
              <w:t>-20</w:t>
            </w:r>
            <w:r>
              <w:rPr>
                <w:rFonts w:hint="eastAsia" w:ascii="Times New Roman" w:hAnsi="Times New Roman" w:cs="Times New Roman"/>
                <w:bCs/>
                <w:sz w:val="24"/>
              </w:rPr>
              <w:t>17</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w:t>
            </w:r>
            <w:r>
              <w:rPr>
                <w:rFonts w:hint="eastAsia" w:ascii="Times New Roman" w:hAnsi="Times New Roman" w:cs="Times New Roman"/>
                <w:bCs/>
                <w:sz w:val="24"/>
              </w:rPr>
              <w:t>含量</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GB/T</w:t>
            </w:r>
            <w:r>
              <w:rPr>
                <w:rFonts w:hint="eastAsia" w:ascii="Times New Roman" w:hAnsi="Times New Roman" w:cs="Times New Roman"/>
                <w:sz w:val="24"/>
                <w:lang w:val="en-US" w:eastAsia="zh-CN"/>
              </w:rPr>
              <w:t xml:space="preserve"> </w:t>
            </w:r>
            <w:r>
              <w:rPr>
                <w:rFonts w:ascii="Times New Roman" w:hAnsi="Times New Roman" w:cs="Times New Roman"/>
                <w:sz w:val="24"/>
              </w:rPr>
              <w:t>24890-2010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总砷</w:t>
            </w:r>
          </w:p>
        </w:tc>
        <w:tc>
          <w:tcPr>
            <w:tcW w:w="2041" w:type="dxa"/>
            <w:vMerge w:val="restart"/>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总镉</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906"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adjustRightInd w:val="0"/>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adjustRightInd w:val="0"/>
              <w:snapToGrid w:val="0"/>
              <w:spacing w:line="360" w:lineRule="exact"/>
              <w:jc w:val="center"/>
              <w:rPr>
                <w:rFonts w:hint="eastAsia" w:ascii="仿宋_GB2312" w:hAnsi="仿宋_GB2312" w:eastAsia="仿宋_GB2312" w:cs="仿宋_GB2312"/>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注：检验前如发现样品凝固、结块或者其他致使检验无法进行的情况，检验机构必须如实记录即时情况，提供图片等充分的证明材料，并将有关情况上报组织监督抽查的部门。</w:t>
      </w:r>
    </w:p>
    <w:p>
      <w:pPr>
        <w:keepNext w:val="0"/>
        <w:keepLines w:val="0"/>
        <w:pageBreakBefore w:val="0"/>
        <w:widowControl w:val="0"/>
        <w:kinsoku/>
        <w:wordWrap/>
        <w:overflowPunct/>
        <w:topLinePunct w:val="0"/>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注：执行企业标准、团体标准、地方标准的产品，检验项目参照上述内容执行。</w:t>
      </w:r>
    </w:p>
    <w:p>
      <w:pPr>
        <w:keepNext w:val="0"/>
        <w:keepLines w:val="0"/>
        <w:pageBreakBefore w:val="0"/>
        <w:widowControl w:val="0"/>
        <w:kinsoku/>
        <w:wordWrap/>
        <w:overflowPunct/>
        <w:topLinePunct w:val="0"/>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（一）依据标准</w:t>
      </w:r>
    </w:p>
    <w:p>
      <w:pPr>
        <w:keepNext w:val="0"/>
        <w:keepLines w:val="0"/>
        <w:pageBreakBefore w:val="0"/>
        <w:widowControl w:val="0"/>
        <w:kinsoku/>
        <w:wordWrap/>
        <w:overflowPunct/>
        <w:topLinePunct w:val="0"/>
        <w:bidi w:val="0"/>
        <w:adjustRightInd w:val="0"/>
        <w:snapToGrid w:val="0"/>
        <w:spacing w:line="600" w:lineRule="exact"/>
        <w:ind w:firstLine="640"/>
        <w:textAlignment w:val="auto"/>
        <w:rPr>
          <w:rFonts w:hint="eastAsia" w:ascii="Times New Roman" w:hAnsi="Times New Roman" w:eastAsia="仿宋_GB2312" w:cs="Times New Roman"/>
          <w:sz w:val="32"/>
          <w:szCs w:val="32"/>
          <w:lang w:eastAsia="zh-CN"/>
        </w:rPr>
      </w:pPr>
      <w:r>
        <w:rPr>
          <w:rFonts w:ascii="Times New Roman" w:hAnsi="Times New Roman" w:cs="Times New Roman"/>
          <w:sz w:val="32"/>
          <w:szCs w:val="32"/>
        </w:rPr>
        <w:t>1．强制性标准</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HG 2598-1994</w:t>
      </w:r>
      <w:r>
        <w:rPr>
          <w:rFonts w:hint="eastAsia" w:ascii="Times New Roman" w:hAnsi="Times New Roman" w:cs="Times New Roman"/>
          <w:sz w:val="32"/>
          <w:szCs w:val="32"/>
        </w:rPr>
        <w:t>《钙镁磷钾肥》</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525-2012《有机肥料》（适用于2021年6月1日前生产的产品）</w:t>
      </w:r>
    </w:p>
    <w:p>
      <w:pPr>
        <w:keepNext w:val="0"/>
        <w:keepLines w:val="0"/>
        <w:pageBreakBefore w:val="0"/>
        <w:widowControl w:val="0"/>
        <w:kinsoku/>
        <w:wordWrap/>
        <w:overflowPunct/>
        <w:topLinePunct w:val="0"/>
        <w:bidi w:val="0"/>
        <w:spacing w:line="600" w:lineRule="exact"/>
        <w:ind w:firstLine="616" w:firstLineChars="200"/>
        <w:textAlignment w:val="auto"/>
        <w:rPr>
          <w:rFonts w:ascii="Times New Roman" w:hAnsi="Times New Roman" w:cs="Times New Roman"/>
          <w:sz w:val="32"/>
          <w:szCs w:val="32"/>
        </w:rPr>
      </w:pPr>
      <w:r>
        <w:rPr>
          <w:rFonts w:ascii="Times New Roman" w:hAnsi="Times New Roman" w:cs="Times New Roman"/>
          <w:spacing w:val="-6"/>
          <w:sz w:val="32"/>
          <w:szCs w:val="32"/>
        </w:rPr>
        <w:t>NY 1107-2010《大量元素水溶肥料》（适用于2020年11月1</w:t>
      </w:r>
      <w:r>
        <w:rPr>
          <w:rFonts w:ascii="Times New Roman" w:hAnsi="Times New Roman" w:cs="Times New Roman"/>
          <w:sz w:val="32"/>
          <w:szCs w:val="32"/>
        </w:rPr>
        <w:t>日前生产的产品）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1428-2010《微量元素水溶肥料》</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1106-2010《含腐植酸水溶肥料》</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1110-2010《肥料汞、砷、镉、铅、铬含量的测定》</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GB 38400-2019《肥料中有毒有害物质的限量要求》</w:t>
      </w:r>
    </w:p>
    <w:p>
      <w:pPr>
        <w:keepNext w:val="0"/>
        <w:keepLines w:val="0"/>
        <w:pageBreakBefore w:val="0"/>
        <w:widowControl w:val="0"/>
        <w:kinsoku/>
        <w:wordWrap/>
        <w:overflowPunct/>
        <w:topLinePunct w:val="0"/>
        <w:bidi w:val="0"/>
        <w:adjustRightInd w:val="0"/>
        <w:snapToGrid w:val="0"/>
        <w:spacing w:line="600" w:lineRule="exact"/>
        <w:ind w:firstLine="640"/>
        <w:textAlignment w:val="auto"/>
        <w:rPr>
          <w:rFonts w:hint="eastAsia" w:ascii="Times New Roman" w:hAnsi="Times New Roman" w:eastAsia="仿宋_GB2312" w:cs="Times New Roman"/>
          <w:sz w:val="32"/>
          <w:szCs w:val="32"/>
          <w:lang w:eastAsia="zh-CN"/>
        </w:rPr>
      </w:pPr>
      <w:r>
        <w:rPr>
          <w:rFonts w:ascii="Times New Roman" w:hAnsi="Times New Roman" w:cs="Times New Roman"/>
          <w:sz w:val="32"/>
          <w:szCs w:val="32"/>
        </w:rPr>
        <w:t>2．推荐性标准</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GB/T 535-2020</w:t>
      </w:r>
      <w:r>
        <w:rPr>
          <w:rFonts w:hint="eastAsia" w:ascii="Times New Roman" w:hAnsi="Times New Roman" w:cs="Times New Roman"/>
          <w:kern w:val="0"/>
          <w:sz w:val="32"/>
          <w:szCs w:val="32"/>
        </w:rPr>
        <w:t>《肥料级硫酸铵》</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GB/T 2440</w:t>
      </w:r>
      <w:r>
        <w:rPr>
          <w:rFonts w:hint="eastAsia" w:ascii="Times New Roman" w:hAnsi="Times New Roman" w:cs="Times New Roman"/>
          <w:kern w:val="0"/>
          <w:sz w:val="32"/>
          <w:szCs w:val="32"/>
        </w:rPr>
        <w:t>-</w:t>
      </w:r>
      <w:r>
        <w:rPr>
          <w:rFonts w:ascii="Times New Roman" w:hAnsi="Times New Roman" w:cs="Times New Roman"/>
          <w:kern w:val="0"/>
          <w:sz w:val="32"/>
          <w:szCs w:val="32"/>
        </w:rPr>
        <w:t>2017《尿素》</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kern w:val="0"/>
          <w:sz w:val="32"/>
          <w:szCs w:val="32"/>
        </w:rPr>
      </w:pPr>
      <w:r>
        <w:rPr>
          <w:rFonts w:hint="eastAsia" w:ascii="Times New Roman" w:hAnsi="Times New Roman" w:cs="Times New Roman"/>
          <w:kern w:val="0"/>
          <w:sz w:val="32"/>
          <w:szCs w:val="32"/>
        </w:rPr>
        <w:t>GB/T 2945-2017《硝酸铵》</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2946-2018</w:t>
      </w:r>
      <w:r>
        <w:rPr>
          <w:rFonts w:hint="eastAsia" w:ascii="Times New Roman" w:hAnsi="Times New Roman" w:cs="Times New Roman"/>
          <w:sz w:val="32"/>
          <w:szCs w:val="32"/>
        </w:rPr>
        <w:t>《氯化铵》</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3559-2001</w:t>
      </w:r>
      <w:r>
        <w:rPr>
          <w:rFonts w:hint="eastAsia" w:ascii="Times New Roman" w:hAnsi="Times New Roman" w:cs="Times New Roman"/>
          <w:sz w:val="32"/>
          <w:szCs w:val="32"/>
        </w:rPr>
        <w:t>《农业用碳酸氢铵》</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10205-2009</w:t>
      </w:r>
      <w:r>
        <w:rPr>
          <w:rFonts w:hint="eastAsia" w:ascii="Times New Roman" w:hAnsi="Times New Roman" w:cs="Times New Roman"/>
          <w:sz w:val="32"/>
          <w:szCs w:val="32"/>
        </w:rPr>
        <w:t>《</w:t>
      </w:r>
      <w:r>
        <w:rPr>
          <w:rFonts w:ascii="Times New Roman" w:hAnsi="Times New Roman" w:cs="Times New Roman"/>
          <w:sz w:val="32"/>
        </w:rPr>
        <w:t>磷酸一铵、磷酸二铵</w:t>
      </w:r>
      <w:r>
        <w:rPr>
          <w:rFonts w:hint="eastAsia" w:ascii="Times New Roman" w:hAnsi="Times New Roman" w:cs="Times New Roman"/>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15063-2009《复混肥料（复合肥料）》（适用于2021年6月1日前生产的产品）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15063-2020《复合肥料》（适用于2021年6月1日及以后生产的产品）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18877-2009《有机-无机复</w:t>
      </w:r>
      <w:r>
        <w:rPr>
          <w:rFonts w:ascii="Times New Roman" w:hAnsi="Times New Roman" w:cs="Times New Roman"/>
          <w:spacing w:val="-6"/>
          <w:sz w:val="32"/>
          <w:szCs w:val="32"/>
        </w:rPr>
        <w:t>混肥料》（适用于2021</w:t>
      </w:r>
      <w:r>
        <w:rPr>
          <w:rFonts w:ascii="Times New Roman" w:hAnsi="Times New Roman" w:cs="Times New Roman"/>
          <w:sz w:val="32"/>
          <w:szCs w:val="32"/>
        </w:rPr>
        <w:t>年6月1日前生产的产品）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18877-2020《有机无机复混肥料》（适用于2021年6月1日及以后生产的产品）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21633-2008《掺混肥料（BB肥）》</w:t>
      </w:r>
      <w:r>
        <w:rPr>
          <w:rFonts w:ascii="Times New Roman" w:hAnsi="Times New Roman" w:cs="Times New Roman"/>
          <w:spacing w:val="-6"/>
          <w:sz w:val="32"/>
          <w:szCs w:val="32"/>
        </w:rPr>
        <w:t>（适用于2021年6</w:t>
      </w:r>
      <w:r>
        <w:rPr>
          <w:rFonts w:ascii="Times New Roman" w:hAnsi="Times New Roman" w:cs="Times New Roman"/>
          <w:sz w:val="32"/>
          <w:szCs w:val="32"/>
        </w:rPr>
        <w:t>月1日前生产的产品）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pacing w:val="0"/>
          <w:sz w:val="32"/>
          <w:szCs w:val="32"/>
        </w:rPr>
        <w:t>GB/T 21633-2020</w:t>
      </w:r>
      <w:r>
        <w:rPr>
          <w:rFonts w:ascii="Times New Roman" w:hAnsi="Times New Roman" w:cs="Times New Roman"/>
          <w:spacing w:val="-6"/>
          <w:sz w:val="32"/>
          <w:szCs w:val="32"/>
        </w:rPr>
        <w:t>《掺混肥料（BB肥）》</w:t>
      </w:r>
      <w:r>
        <w:rPr>
          <w:rFonts w:ascii="Times New Roman" w:hAnsi="Times New Roman" w:cs="Times New Roman"/>
          <w:spacing w:val="0"/>
          <w:sz w:val="32"/>
          <w:szCs w:val="32"/>
        </w:rPr>
        <w:t>（适用于2021年6</w:t>
      </w:r>
      <w:r>
        <w:rPr>
          <w:rFonts w:ascii="Times New Roman" w:hAnsi="Times New Roman" w:cs="Times New Roman"/>
          <w:sz w:val="32"/>
          <w:szCs w:val="32"/>
        </w:rPr>
        <w:t>月1日及以后生产的产品）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20412-2006《钙镁磷肥》（适用于202</w:t>
      </w:r>
      <w:r>
        <w:rPr>
          <w:rFonts w:hint="eastAsia" w:ascii="Times New Roman" w:hAnsi="Times New Roman" w:cs="Times New Roman"/>
          <w:sz w:val="32"/>
          <w:szCs w:val="32"/>
        </w:rPr>
        <w:t>2</w:t>
      </w:r>
      <w:r>
        <w:rPr>
          <w:rFonts w:ascii="Times New Roman" w:hAnsi="Times New Roman" w:cs="Times New Roman"/>
          <w:sz w:val="32"/>
          <w:szCs w:val="32"/>
        </w:rPr>
        <w:t>年</w:t>
      </w:r>
      <w:r>
        <w:rPr>
          <w:rFonts w:hint="eastAsia" w:ascii="Times New Roman" w:hAnsi="Times New Roman" w:cs="Times New Roman"/>
          <w:sz w:val="32"/>
          <w:szCs w:val="32"/>
        </w:rPr>
        <w:t>5</w:t>
      </w:r>
      <w:r>
        <w:rPr>
          <w:rFonts w:ascii="Times New Roman" w:hAnsi="Times New Roman" w:cs="Times New Roman"/>
          <w:sz w:val="32"/>
          <w:szCs w:val="32"/>
        </w:rPr>
        <w:t>月1日</w:t>
      </w:r>
      <w:r>
        <w:rPr>
          <w:rFonts w:hint="eastAsia" w:ascii="Times New Roman" w:hAnsi="Times New Roman" w:cs="Times New Roman"/>
          <w:sz w:val="32"/>
          <w:szCs w:val="32"/>
        </w:rPr>
        <w:t>前</w:t>
      </w:r>
      <w:r>
        <w:rPr>
          <w:rFonts w:ascii="Times New Roman" w:hAnsi="Times New Roman" w:cs="Times New Roman"/>
          <w:sz w:val="32"/>
          <w:szCs w:val="32"/>
        </w:rPr>
        <w:t>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20412-20</w:t>
      </w:r>
      <w:r>
        <w:rPr>
          <w:rFonts w:hint="eastAsia" w:ascii="Times New Roman" w:hAnsi="Times New Roman" w:cs="Times New Roman"/>
          <w:sz w:val="32"/>
          <w:szCs w:val="32"/>
        </w:rPr>
        <w:t>21</w:t>
      </w:r>
      <w:r>
        <w:rPr>
          <w:rFonts w:ascii="Times New Roman" w:hAnsi="Times New Roman" w:cs="Times New Roman"/>
          <w:sz w:val="32"/>
          <w:szCs w:val="32"/>
        </w:rPr>
        <w:t>《钙镁磷肥》（适用于202</w:t>
      </w:r>
      <w:r>
        <w:rPr>
          <w:rFonts w:hint="eastAsia" w:ascii="Times New Roman" w:hAnsi="Times New Roman" w:cs="Times New Roman"/>
          <w:sz w:val="32"/>
          <w:szCs w:val="32"/>
        </w:rPr>
        <w:t>2</w:t>
      </w:r>
      <w:r>
        <w:rPr>
          <w:rFonts w:ascii="Times New Roman" w:hAnsi="Times New Roman" w:cs="Times New Roman"/>
          <w:sz w:val="32"/>
          <w:szCs w:val="32"/>
        </w:rPr>
        <w:t>年</w:t>
      </w:r>
      <w:r>
        <w:rPr>
          <w:rFonts w:hint="eastAsia" w:ascii="Times New Roman" w:hAnsi="Times New Roman" w:cs="Times New Roman"/>
          <w:sz w:val="32"/>
          <w:szCs w:val="32"/>
        </w:rPr>
        <w:t>5</w:t>
      </w:r>
      <w:r>
        <w:rPr>
          <w:rFonts w:ascii="Times New Roman" w:hAnsi="Times New Roman" w:cs="Times New Roman"/>
          <w:sz w:val="32"/>
          <w:szCs w:val="32"/>
        </w:rPr>
        <w:t>月1日及以后生产的产品）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21"/>
        </w:rPr>
        <w:t>GB/T</w:t>
      </w:r>
      <w:r>
        <w:rPr>
          <w:rFonts w:hint="eastAsia" w:ascii="Times New Roman" w:hAnsi="Times New Roman" w:cs="Times New Roman"/>
          <w:sz w:val="32"/>
          <w:szCs w:val="21"/>
        </w:rPr>
        <w:t xml:space="preserve"> </w:t>
      </w:r>
      <w:r>
        <w:rPr>
          <w:rFonts w:ascii="Times New Roman" w:hAnsi="Times New Roman" w:cs="Times New Roman"/>
          <w:sz w:val="32"/>
          <w:szCs w:val="21"/>
        </w:rPr>
        <w:t>20406</w:t>
      </w:r>
      <w:r>
        <w:rPr>
          <w:rFonts w:hint="eastAsia" w:ascii="Times New Roman" w:hAnsi="Times New Roman" w:cs="Times New Roman"/>
          <w:sz w:val="32"/>
          <w:szCs w:val="21"/>
        </w:rPr>
        <w:t>-</w:t>
      </w:r>
      <w:r>
        <w:rPr>
          <w:rFonts w:ascii="Times New Roman" w:hAnsi="Times New Roman" w:cs="Times New Roman"/>
          <w:sz w:val="32"/>
          <w:szCs w:val="21"/>
        </w:rPr>
        <w:t>2017</w:t>
      </w:r>
      <w:r>
        <w:rPr>
          <w:rFonts w:hint="eastAsia" w:ascii="Times New Roman" w:hAnsi="Times New Roman" w:cs="Times New Roman"/>
          <w:sz w:val="32"/>
          <w:szCs w:val="21"/>
        </w:rPr>
        <w:t>《农业用硫酸钾》</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20413-2017《过磷酸钙》</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21"/>
        </w:rPr>
        <w:t>GB/T 20784</w:t>
      </w:r>
      <w:r>
        <w:rPr>
          <w:rFonts w:hint="eastAsia" w:ascii="Times New Roman" w:hAnsi="Times New Roman" w:cs="Times New Roman"/>
          <w:sz w:val="32"/>
          <w:szCs w:val="21"/>
        </w:rPr>
        <w:t>-</w:t>
      </w:r>
      <w:r>
        <w:rPr>
          <w:rFonts w:ascii="Times New Roman" w:hAnsi="Times New Roman" w:cs="Times New Roman"/>
          <w:sz w:val="32"/>
          <w:szCs w:val="21"/>
        </w:rPr>
        <w:t>2018</w:t>
      </w:r>
      <w:r>
        <w:rPr>
          <w:rFonts w:hint="eastAsia" w:ascii="Times New Roman" w:hAnsi="Times New Roman" w:cs="Times New Roman"/>
          <w:sz w:val="32"/>
          <w:szCs w:val="21"/>
        </w:rPr>
        <w:t>《农业用硝酸钾》</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37918-2019</w:t>
      </w:r>
      <w:r>
        <w:rPr>
          <w:rFonts w:hint="eastAsia" w:ascii="Times New Roman" w:hAnsi="Times New Roman" w:cs="Times New Roman"/>
          <w:sz w:val="32"/>
          <w:szCs w:val="32"/>
        </w:rPr>
        <w:t>《肥料级氯化钾》</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HG/T 3280-2011</w:t>
      </w:r>
      <w:r>
        <w:rPr>
          <w:rFonts w:hint="eastAsia" w:ascii="Times New Roman" w:hAnsi="Times New Roman" w:cs="Times New Roman"/>
          <w:sz w:val="32"/>
          <w:szCs w:val="32"/>
        </w:rPr>
        <w:t>《</w:t>
      </w:r>
      <w:r>
        <w:rPr>
          <w:rFonts w:hint="eastAsia" w:ascii="Times New Roman" w:hAnsi="Times New Roman" w:cs="Times New Roman"/>
          <w:sz w:val="32"/>
          <w:szCs w:val="21"/>
        </w:rPr>
        <w:t>多孔粒状硝酸铵</w:t>
      </w:r>
      <w:r>
        <w:rPr>
          <w:rFonts w:hint="eastAsia" w:ascii="Times New Roman" w:hAnsi="Times New Roman" w:cs="Times New Roman"/>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HG/T 4214-2011</w:t>
      </w:r>
      <w:r>
        <w:rPr>
          <w:rFonts w:hint="eastAsia" w:ascii="Times New Roman" w:hAnsi="Times New Roman" w:cs="Times New Roman"/>
          <w:sz w:val="32"/>
          <w:szCs w:val="32"/>
        </w:rPr>
        <w:t>《脲铵氮肥》</w:t>
      </w:r>
    </w:p>
    <w:p>
      <w:pPr>
        <w:keepNext w:val="0"/>
        <w:keepLines w:val="0"/>
        <w:pageBreakBefore w:val="0"/>
        <w:widowControl w:val="0"/>
        <w:kinsoku/>
        <w:wordWrap/>
        <w:overflowPunct/>
        <w:topLinePunct w:val="0"/>
        <w:bidi w:val="0"/>
        <w:spacing w:line="600" w:lineRule="exact"/>
        <w:ind w:firstLine="640" w:firstLineChars="200"/>
        <w:jc w:val="both"/>
        <w:textAlignment w:val="auto"/>
        <w:outlineLvl w:val="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HG/T 4851-2016《硝基复合肥料》</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NY/T 525-2021《有机肥料》（适用于2021年6月1日及以后生产的产品）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NY/T 798-2015</w:t>
      </w:r>
      <w:r>
        <w:rPr>
          <w:rFonts w:hint="eastAsia" w:ascii="Times New Roman" w:hAnsi="Times New Roman" w:cs="Times New Roman"/>
          <w:sz w:val="32"/>
          <w:szCs w:val="32"/>
        </w:rPr>
        <w:t>《复合微生物肥料》</w:t>
      </w:r>
    </w:p>
    <w:p>
      <w:pPr>
        <w:keepNext w:val="0"/>
        <w:keepLines w:val="0"/>
        <w:pageBreakBefore w:val="0"/>
        <w:widowControl w:val="0"/>
        <w:kinsoku/>
        <w:wordWrap/>
        <w:overflowPunct/>
        <w:topLinePunct w:val="0"/>
        <w:bidi w:val="0"/>
        <w:spacing w:line="600" w:lineRule="exact"/>
        <w:ind w:firstLine="616" w:firstLineChars="200"/>
        <w:textAlignment w:val="auto"/>
        <w:rPr>
          <w:rFonts w:ascii="Times New Roman" w:hAnsi="Times New Roman" w:cs="Times New Roman"/>
          <w:sz w:val="32"/>
          <w:szCs w:val="32"/>
        </w:rPr>
      </w:pPr>
      <w:r>
        <w:rPr>
          <w:rFonts w:ascii="Times New Roman" w:hAnsi="Times New Roman" w:cs="Times New Roman"/>
          <w:spacing w:val="-6"/>
          <w:sz w:val="32"/>
          <w:szCs w:val="32"/>
        </w:rPr>
        <w:t>NY/T 1107-202</w:t>
      </w:r>
      <w:r>
        <w:rPr>
          <w:rFonts w:ascii="Times New Roman" w:hAnsi="Times New Roman" w:cs="Times New Roman"/>
          <w:spacing w:val="0"/>
          <w:sz w:val="32"/>
          <w:szCs w:val="32"/>
        </w:rPr>
        <w:t>0 《大量元素水</w:t>
      </w:r>
      <w:r>
        <w:rPr>
          <w:rFonts w:ascii="Times New Roman" w:hAnsi="Times New Roman" w:cs="Times New Roman"/>
          <w:spacing w:val="-6"/>
          <w:sz w:val="32"/>
          <w:szCs w:val="32"/>
        </w:rPr>
        <w:t>溶肥料》（适用于202</w:t>
      </w:r>
      <w:r>
        <w:rPr>
          <w:rFonts w:ascii="Times New Roman" w:hAnsi="Times New Roman" w:cs="Times New Roman"/>
          <w:spacing w:val="0"/>
          <w:sz w:val="32"/>
          <w:szCs w:val="32"/>
        </w:rPr>
        <w:t>0年11月1</w:t>
      </w:r>
      <w:r>
        <w:rPr>
          <w:rFonts w:ascii="Times New Roman" w:hAnsi="Times New Roman" w:cs="Times New Roman"/>
          <w:sz w:val="32"/>
          <w:szCs w:val="32"/>
        </w:rPr>
        <w:t>日及以后生产的产品）</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现行有效的企业标准、团体标准、地方标准及产品明示质量要求。</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（二）判定原则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当被检样品未能提供有效的企业标准</w:t>
      </w:r>
      <w:r>
        <w:rPr>
          <w:rFonts w:hint="eastAsia" w:ascii="Times New Roman" w:hAnsi="Times New Roman" w:eastAsia="仿宋_GB2312" w:cs="Times New Roman"/>
          <w:sz w:val="32"/>
          <w:szCs w:val="32"/>
          <w:lang w:val="en-US" w:eastAsia="zh-CN" w:bidi="ar-SA"/>
        </w:rPr>
        <w:t>或未标注有效的执行标准</w:t>
      </w:r>
      <w:r>
        <w:rPr>
          <w:rFonts w:ascii="Times New Roman" w:hAnsi="Times New Roman" w:eastAsia="仿宋_GB2312" w:cs="Times New Roman"/>
          <w:sz w:val="32"/>
          <w:szCs w:val="32"/>
          <w:lang w:val="en-US" w:eastAsia="zh-CN" w:bidi="ar-SA"/>
        </w:rPr>
        <w:t>，</w:t>
      </w:r>
      <w:r>
        <w:rPr>
          <w:rFonts w:hint="eastAsia" w:ascii="Times New Roman" w:hAnsi="Times New Roman" w:eastAsia="仿宋_GB2312" w:cs="Times New Roman"/>
          <w:sz w:val="32"/>
          <w:szCs w:val="32"/>
          <w:lang w:val="en-US" w:eastAsia="zh-CN" w:bidi="ar-SA"/>
        </w:rPr>
        <w:t>影响检测和判定时，</w:t>
      </w:r>
      <w:r>
        <w:rPr>
          <w:rFonts w:ascii="Times New Roman" w:hAnsi="Times New Roman" w:eastAsia="仿宋_GB2312" w:cs="Times New Roman"/>
          <w:sz w:val="32"/>
          <w:szCs w:val="32"/>
          <w:lang w:val="en-US" w:eastAsia="zh-CN" w:bidi="ar-SA"/>
        </w:rPr>
        <w:t>按相关国家或行业标准进行判定</w:t>
      </w:r>
      <w:r>
        <w:rPr>
          <w:rFonts w:hint="eastAsia" w:ascii="Times New Roman" w:hAnsi="Times New Roman" w:eastAsia="仿宋_GB2312" w:cs="Times New Roman"/>
          <w:sz w:val="32"/>
          <w:szCs w:val="32"/>
          <w:lang w:val="en-US" w:eastAsia="zh-CN" w:bidi="ar-SA"/>
        </w:rPr>
        <w:t>，并在</w:t>
      </w:r>
      <w:r>
        <w:rPr>
          <w:rFonts w:ascii="Times New Roman" w:hAnsi="Times New Roman" w:eastAsia="仿宋_GB2312" w:cs="Times New Roman"/>
          <w:sz w:val="32"/>
          <w:szCs w:val="32"/>
          <w:lang w:val="en-US" w:eastAsia="zh-CN" w:bidi="ar-SA"/>
        </w:rPr>
        <w:t>检验报告中作出说明；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按照产品质量相关法律法规的规定判定。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ascii="宋体" w:hAnsi="Calibri" w:eastAsia="宋体" w:cs="Times New Roman"/>
          <w:sz w:val="21"/>
          <w:szCs w:val="22"/>
          <w:lang w:val="en-US" w:eastAsia="zh-CN" w:bidi="ar-SA"/>
        </w:rPr>
      </w:pPr>
      <w:r>
        <w:rPr>
          <w:rFonts w:ascii="Times New Roman" w:hAnsi="Times New Roman" w:eastAsia="仿宋_GB2312" w:cs="Times New Roman"/>
          <w:sz w:val="32"/>
          <w:szCs w:val="32"/>
          <w:lang w:val="en-US" w:eastAsia="zh-CN" w:bidi="ar-SA"/>
        </w:rPr>
        <w:t>检验中发现因样品失效或者其他原因致使检验无法进行的，检验人员应如实记录，并提供相关证明材料，报送组织监督抽查的市场监管部门。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B617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2023-01-31T08:52:22Z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