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黑体" w:cs="Times New Roman"/>
          <w:sz w:val="32"/>
          <w:szCs w:val="32"/>
          <w:lang w:eastAsia="zh-CN"/>
        </w:rPr>
        <w:t>附件</w:t>
      </w:r>
      <w:bookmarkStart w:id="0" w:name="_GoBack"/>
      <w:bookmarkEnd w:id="0"/>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广东省卫生健康系统</w:t>
      </w:r>
      <w:r>
        <w:rPr>
          <w:rFonts w:hint="default" w:ascii="Times New Roman" w:hAnsi="Times New Roman" w:eastAsia="方正小标宋简体" w:cs="Times New Roman"/>
          <w:sz w:val="44"/>
          <w:szCs w:val="44"/>
          <w:lang w:eastAsia="zh-CN"/>
        </w:rPr>
        <w:t>免</w:t>
      </w:r>
      <w:r>
        <w:rPr>
          <w:rFonts w:hint="default" w:ascii="Times New Roman" w:hAnsi="Times New Roman" w:eastAsia="方正小标宋简体" w:cs="Times New Roman"/>
          <w:sz w:val="44"/>
          <w:szCs w:val="44"/>
        </w:rPr>
        <w:t>处罚事项清单</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rPr>
        <w:t>（第一批）</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685"/>
        <w:gridCol w:w="1965"/>
        <w:gridCol w:w="1663"/>
        <w:gridCol w:w="1749"/>
        <w:gridCol w:w="1918"/>
        <w:gridCol w:w="1581"/>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81" w:type="dxa"/>
            <w:noWrap w:val="0"/>
            <w:vAlign w:val="center"/>
          </w:tcPr>
          <w:p>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序号</w:t>
            </w:r>
          </w:p>
        </w:tc>
        <w:tc>
          <w:tcPr>
            <w:tcW w:w="2685" w:type="dxa"/>
            <w:noWrap w:val="0"/>
            <w:vAlign w:val="center"/>
          </w:tcPr>
          <w:p>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事项名称</w:t>
            </w:r>
          </w:p>
        </w:tc>
        <w:tc>
          <w:tcPr>
            <w:tcW w:w="1965" w:type="dxa"/>
            <w:noWrap w:val="0"/>
            <w:vAlign w:val="center"/>
          </w:tcPr>
          <w:p>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基本编码</w:t>
            </w:r>
          </w:p>
        </w:tc>
        <w:tc>
          <w:tcPr>
            <w:tcW w:w="1663" w:type="dxa"/>
            <w:noWrap w:val="0"/>
            <w:vAlign w:val="center"/>
          </w:tcPr>
          <w:p>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设定依据</w:t>
            </w:r>
          </w:p>
        </w:tc>
        <w:tc>
          <w:tcPr>
            <w:tcW w:w="1749" w:type="dxa"/>
            <w:noWrap w:val="0"/>
            <w:vAlign w:val="center"/>
          </w:tcPr>
          <w:p>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适用情形</w:t>
            </w:r>
          </w:p>
        </w:tc>
        <w:tc>
          <w:tcPr>
            <w:tcW w:w="1918" w:type="dxa"/>
            <w:noWrap w:val="0"/>
            <w:vAlign w:val="center"/>
          </w:tcPr>
          <w:p>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免处罚依据</w:t>
            </w:r>
          </w:p>
        </w:tc>
        <w:tc>
          <w:tcPr>
            <w:tcW w:w="1581" w:type="dxa"/>
            <w:noWrap w:val="0"/>
            <w:vAlign w:val="center"/>
          </w:tcPr>
          <w:p>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配套监督措施</w:t>
            </w:r>
          </w:p>
        </w:tc>
        <w:tc>
          <w:tcPr>
            <w:tcW w:w="1750" w:type="dxa"/>
            <w:noWrap w:val="0"/>
            <w:vAlign w:val="center"/>
          </w:tcPr>
          <w:p>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w:t>
            </w:r>
          </w:p>
        </w:tc>
        <w:tc>
          <w:tcPr>
            <w:tcW w:w="26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对医疗卫生机构违反规定，护士的配备数量低于国务院卫生主管部门规定的护士配备标准的，允许未取得护士执业证书的人员或者允许未依照规定办理执业地点变更手续、延续执业注册有效期的护士在本机构从事诊疗技术规范规定的护理活动的行为的行政处罚</w:t>
            </w:r>
          </w:p>
        </w:tc>
        <w:tc>
          <w:tcPr>
            <w:tcW w:w="1965" w:type="dxa"/>
            <w:noWrap w:val="0"/>
            <w:vAlign w:val="center"/>
          </w:tcPr>
          <w:p>
            <w:pPr>
              <w:spacing w:line="360" w:lineRule="exact"/>
              <w:jc w:val="both"/>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440220142000</w:t>
            </w:r>
          </w:p>
        </w:tc>
        <w:tc>
          <w:tcPr>
            <w:tcW w:w="1663" w:type="dxa"/>
            <w:noWrap w:val="0"/>
            <w:vAlign w:val="center"/>
          </w:tcPr>
          <w:p>
            <w:pPr>
              <w:spacing w:line="360" w:lineRule="exact"/>
              <w:jc w:val="both"/>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《护士条例》第十条第一款、第二十八条第二项</w:t>
            </w:r>
          </w:p>
        </w:tc>
        <w:tc>
          <w:tcPr>
            <w:tcW w:w="1749" w:type="dxa"/>
            <w:noWrap w:val="0"/>
            <w:vAlign w:val="center"/>
          </w:tcPr>
          <w:p>
            <w:pPr>
              <w:spacing w:line="360" w:lineRule="exact"/>
              <w:jc w:val="both"/>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具备下列条件之一的，不予处罚：</w:t>
            </w:r>
          </w:p>
          <w:p>
            <w:pPr>
              <w:spacing w:line="360" w:lineRule="exact"/>
              <w:jc w:val="both"/>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（一）违法行为轻微并在责令改正期限内改正，没有造成危害后果的；</w:t>
            </w:r>
          </w:p>
          <w:p>
            <w:pPr>
              <w:spacing w:line="360" w:lineRule="exact"/>
              <w:jc w:val="both"/>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（二）初次违法且危害后果轻微并在责令改正期限内改正的。</w:t>
            </w:r>
          </w:p>
          <w:p>
            <w:pPr>
              <w:spacing w:line="360" w:lineRule="exact"/>
              <w:jc w:val="both"/>
              <w:rPr>
                <w:rFonts w:hint="default" w:ascii="Times New Roman" w:hAnsi="Times New Roman" w:eastAsia="仿宋_GB2312" w:cs="Times New Roman"/>
                <w:kern w:val="0"/>
                <w:sz w:val="28"/>
                <w:szCs w:val="28"/>
              </w:rPr>
            </w:pPr>
          </w:p>
        </w:tc>
        <w:tc>
          <w:tcPr>
            <w:tcW w:w="1918" w:type="dxa"/>
            <w:noWrap w:val="0"/>
            <w:vAlign w:val="center"/>
          </w:tcPr>
          <w:p>
            <w:pPr>
              <w:spacing w:line="360" w:lineRule="exact"/>
              <w:jc w:val="both"/>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《行政处罚法》第三十三条第一款</w:t>
            </w:r>
          </w:p>
        </w:tc>
        <w:tc>
          <w:tcPr>
            <w:tcW w:w="1581" w:type="dxa"/>
            <w:noWrap w:val="0"/>
            <w:vAlign w:val="center"/>
          </w:tcPr>
          <w:p>
            <w:pPr>
              <w:spacing w:line="360" w:lineRule="exact"/>
              <w:jc w:val="both"/>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签订承诺书、现场教育、回访检查</w:t>
            </w:r>
          </w:p>
        </w:tc>
        <w:tc>
          <w:tcPr>
            <w:tcW w:w="1750" w:type="dxa"/>
            <w:noWrap w:val="0"/>
            <w:vAlign w:val="center"/>
          </w:tcPr>
          <w:p>
            <w:pPr>
              <w:spacing w:line="360" w:lineRule="exact"/>
              <w:jc w:val="both"/>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5" w:hRule="atLeast"/>
        </w:trPr>
        <w:tc>
          <w:tcPr>
            <w:tcW w:w="68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w:t>
            </w:r>
          </w:p>
        </w:tc>
        <w:tc>
          <w:tcPr>
            <w:tcW w:w="26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未按照规定建立医疗器械临床使用管理工作制度的行政处罚</w:t>
            </w:r>
          </w:p>
        </w:tc>
        <w:tc>
          <w:tcPr>
            <w:tcW w:w="19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kern w:val="0"/>
                <w:sz w:val="28"/>
                <w:szCs w:val="28"/>
              </w:rPr>
            </w:pPr>
          </w:p>
        </w:tc>
        <w:tc>
          <w:tcPr>
            <w:tcW w:w="166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《医疗器械临床使用管理办法》第十条第一项、第四十五条第一项</w:t>
            </w:r>
          </w:p>
        </w:tc>
        <w:tc>
          <w:tcPr>
            <w:tcW w:w="174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具备下列条件之一的，不予处罚：</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（一）违法行为轻微并在责令改正期限内改正，没有造成危害后果的；</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（二）初次违法且危害后果轻微并在责令改正期限内改正的。</w:t>
            </w:r>
          </w:p>
        </w:tc>
        <w:tc>
          <w:tcPr>
            <w:tcW w:w="1918" w:type="dxa"/>
            <w:noWrap w:val="0"/>
            <w:vAlign w:val="center"/>
          </w:tcPr>
          <w:p>
            <w:pPr>
              <w:spacing w:line="360" w:lineRule="exact"/>
              <w:jc w:val="both"/>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《行政处罚法》第三十三条第一款</w:t>
            </w:r>
          </w:p>
        </w:tc>
        <w:tc>
          <w:tcPr>
            <w:tcW w:w="1581" w:type="dxa"/>
            <w:noWrap w:val="0"/>
            <w:vAlign w:val="center"/>
          </w:tcPr>
          <w:p>
            <w:pPr>
              <w:spacing w:line="360" w:lineRule="exact"/>
              <w:jc w:val="both"/>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现场教育、回访检查</w:t>
            </w:r>
          </w:p>
        </w:tc>
        <w:tc>
          <w:tcPr>
            <w:tcW w:w="1750" w:type="dxa"/>
            <w:noWrap w:val="0"/>
            <w:vAlign w:val="center"/>
          </w:tcPr>
          <w:p>
            <w:pPr>
              <w:spacing w:line="360" w:lineRule="exact"/>
              <w:jc w:val="both"/>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所需事项在减免责清单编制完成前未能在事项系统中发布、调整。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trPr>
        <w:tc>
          <w:tcPr>
            <w:tcW w:w="68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w:t>
            </w:r>
          </w:p>
        </w:tc>
        <w:tc>
          <w:tcPr>
            <w:tcW w:w="26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未按照规定设立医疗器械临床使用管理委员会或者配备专（兼）职人员负责本机构医疗器械临床使用管理工作的行政处罚</w:t>
            </w:r>
          </w:p>
        </w:tc>
        <w:tc>
          <w:tcPr>
            <w:tcW w:w="19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kern w:val="0"/>
                <w:sz w:val="28"/>
                <w:szCs w:val="28"/>
              </w:rPr>
            </w:pPr>
          </w:p>
        </w:tc>
        <w:tc>
          <w:tcPr>
            <w:tcW w:w="166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《医疗器械临床使用管理办法》第九条第一款、第四十五条第二项</w:t>
            </w:r>
          </w:p>
        </w:tc>
        <w:tc>
          <w:tcPr>
            <w:tcW w:w="174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具备下列条件之一的，不予处罚：</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（一）违法行为轻微并在责令改正期限内改正，没有造成危害后果的；</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（二）初次违法且危害后果轻微并在责令改正期限内改正的。</w:t>
            </w:r>
          </w:p>
        </w:tc>
        <w:tc>
          <w:tcPr>
            <w:tcW w:w="1918" w:type="dxa"/>
            <w:noWrap w:val="0"/>
            <w:vAlign w:val="center"/>
          </w:tcPr>
          <w:p>
            <w:pPr>
              <w:spacing w:line="360" w:lineRule="exact"/>
              <w:jc w:val="both"/>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《行政处罚法》第三十三条第一款</w:t>
            </w:r>
          </w:p>
        </w:tc>
        <w:tc>
          <w:tcPr>
            <w:tcW w:w="1581" w:type="dxa"/>
            <w:noWrap w:val="0"/>
            <w:vAlign w:val="center"/>
          </w:tcPr>
          <w:p>
            <w:pPr>
              <w:spacing w:line="360" w:lineRule="exact"/>
              <w:jc w:val="both"/>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现场教育、回访检查</w:t>
            </w:r>
          </w:p>
        </w:tc>
        <w:tc>
          <w:tcPr>
            <w:tcW w:w="1750" w:type="dxa"/>
            <w:noWrap w:val="0"/>
            <w:vAlign w:val="center"/>
          </w:tcPr>
          <w:p>
            <w:pPr>
              <w:spacing w:line="360" w:lineRule="exact"/>
              <w:jc w:val="both"/>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所需事项在减免责清单编制完成前未能在事项系统中发布、调整。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5" w:hRule="atLeast"/>
        </w:trPr>
        <w:tc>
          <w:tcPr>
            <w:tcW w:w="68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w:t>
            </w:r>
          </w:p>
        </w:tc>
        <w:tc>
          <w:tcPr>
            <w:tcW w:w="26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kern w:val="0"/>
                <w:sz w:val="28"/>
                <w:szCs w:val="28"/>
              </w:rPr>
            </w:pPr>
            <w:r>
              <w:rPr>
                <w:rFonts w:hint="default" w:ascii="Times New Roman" w:hAnsi="Times New Roman" w:eastAsia="仿宋_GB2312" w:cs="Times New Roman"/>
                <w:kern w:val="0"/>
                <w:sz w:val="28"/>
                <w:szCs w:val="28"/>
              </w:rPr>
              <w:t>对乡村医生变更执业的村医疗卫生机构，未办理变更执业注册手续的行为的行政处罚</w:t>
            </w:r>
          </w:p>
        </w:tc>
        <w:tc>
          <w:tcPr>
            <w:tcW w:w="1965" w:type="dxa"/>
            <w:noWrap w:val="0"/>
            <w:vAlign w:val="center"/>
          </w:tcPr>
          <w:p>
            <w:pPr>
              <w:spacing w:line="360" w:lineRule="exact"/>
              <w:jc w:val="both"/>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440220135000</w:t>
            </w:r>
          </w:p>
        </w:tc>
        <w:tc>
          <w:tcPr>
            <w:tcW w:w="1663" w:type="dxa"/>
            <w:noWrap w:val="0"/>
            <w:vAlign w:val="center"/>
          </w:tcPr>
          <w:p>
            <w:pPr>
              <w:spacing w:line="360" w:lineRule="exact"/>
              <w:jc w:val="both"/>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《乡村医生从业管理条例》第十七条、第四十条</w:t>
            </w:r>
          </w:p>
        </w:tc>
        <w:tc>
          <w:tcPr>
            <w:tcW w:w="1749" w:type="dxa"/>
            <w:noWrap w:val="0"/>
            <w:vAlign w:val="center"/>
          </w:tcPr>
          <w:p>
            <w:pPr>
              <w:spacing w:line="360" w:lineRule="exact"/>
              <w:jc w:val="both"/>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具备下列条件之一的，不予处罚：</w:t>
            </w:r>
          </w:p>
          <w:p>
            <w:pPr>
              <w:spacing w:line="360" w:lineRule="exact"/>
              <w:jc w:val="both"/>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（一）违法行为轻微并在责令改正期限内改正，没有造成危害后果的；</w:t>
            </w:r>
          </w:p>
          <w:p>
            <w:pPr>
              <w:spacing w:line="320" w:lineRule="exact"/>
              <w:jc w:val="both"/>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（二）初次违法且危害后果轻微并在责令改正期限内改正的。</w:t>
            </w:r>
          </w:p>
        </w:tc>
        <w:tc>
          <w:tcPr>
            <w:tcW w:w="1918" w:type="dxa"/>
            <w:noWrap w:val="0"/>
            <w:vAlign w:val="center"/>
          </w:tcPr>
          <w:p>
            <w:pPr>
              <w:spacing w:line="360" w:lineRule="exact"/>
              <w:jc w:val="both"/>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《行政处罚法》第三十三条第一款</w:t>
            </w:r>
          </w:p>
        </w:tc>
        <w:tc>
          <w:tcPr>
            <w:tcW w:w="1581" w:type="dxa"/>
            <w:noWrap w:val="0"/>
            <w:vAlign w:val="center"/>
          </w:tcPr>
          <w:p>
            <w:pPr>
              <w:spacing w:line="360" w:lineRule="exact"/>
              <w:jc w:val="both"/>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现场教育、回访检查</w:t>
            </w:r>
          </w:p>
        </w:tc>
        <w:tc>
          <w:tcPr>
            <w:tcW w:w="1750" w:type="dxa"/>
            <w:noWrap w:val="0"/>
            <w:vAlign w:val="center"/>
          </w:tcPr>
          <w:p>
            <w:pPr>
              <w:spacing w:line="360" w:lineRule="exact"/>
              <w:jc w:val="both"/>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5</w:t>
            </w:r>
          </w:p>
        </w:tc>
        <w:tc>
          <w:tcPr>
            <w:tcW w:w="26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kern w:val="0"/>
                <w:sz w:val="28"/>
                <w:szCs w:val="28"/>
              </w:rPr>
            </w:pPr>
            <w:r>
              <w:rPr>
                <w:rFonts w:hint="default" w:ascii="Times New Roman" w:hAnsi="Times New Roman" w:eastAsia="仿宋_GB2312" w:cs="Times New Roman"/>
                <w:kern w:val="0"/>
                <w:sz w:val="28"/>
                <w:szCs w:val="28"/>
                <w:lang w:bidi="ar"/>
              </w:rPr>
              <w:t>对用人单位有未采取《中华人民共和国职业病防治法》第二十条规定的职业病防治管理措施的行为的处罚</w:t>
            </w:r>
          </w:p>
        </w:tc>
        <w:tc>
          <w:tcPr>
            <w:tcW w:w="1965" w:type="dxa"/>
            <w:noWrap w:val="0"/>
            <w:vAlign w:val="center"/>
          </w:tcPr>
          <w:p>
            <w:pPr>
              <w:spacing w:line="360" w:lineRule="exact"/>
              <w:jc w:val="both"/>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bidi="ar"/>
              </w:rPr>
              <w:t>440220368000</w:t>
            </w:r>
          </w:p>
        </w:tc>
        <w:tc>
          <w:tcPr>
            <w:tcW w:w="1663" w:type="dxa"/>
            <w:noWrap w:val="0"/>
            <w:vAlign w:val="center"/>
          </w:tcPr>
          <w:p>
            <w:pPr>
              <w:spacing w:line="360" w:lineRule="exact"/>
              <w:jc w:val="both"/>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bidi="ar"/>
              </w:rPr>
              <w:t>《中华人民共和国职业病防治法》第二十条、第七十条第二项</w:t>
            </w:r>
          </w:p>
        </w:tc>
        <w:tc>
          <w:tcPr>
            <w:tcW w:w="1749" w:type="dxa"/>
            <w:noWrap w:val="0"/>
            <w:vAlign w:val="center"/>
          </w:tcPr>
          <w:p>
            <w:pPr>
              <w:spacing w:line="360" w:lineRule="exact"/>
              <w:jc w:val="both"/>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同时具备下列条件之一的，不予处罚：</w:t>
            </w:r>
          </w:p>
          <w:p>
            <w:pPr>
              <w:spacing w:line="360" w:lineRule="exact"/>
              <w:jc w:val="both"/>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（一）违法行为轻微并在责令改正期限内改正，没有造成危害后果的；</w:t>
            </w:r>
          </w:p>
          <w:p>
            <w:pPr>
              <w:spacing w:line="320" w:lineRule="exact"/>
              <w:jc w:val="both"/>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（二）初次违法且危害后果轻微并在责令改正期限内改正的。</w:t>
            </w:r>
          </w:p>
        </w:tc>
        <w:tc>
          <w:tcPr>
            <w:tcW w:w="1918" w:type="dxa"/>
            <w:noWrap w:val="0"/>
            <w:vAlign w:val="center"/>
          </w:tcPr>
          <w:p>
            <w:pPr>
              <w:spacing w:line="360" w:lineRule="exact"/>
              <w:jc w:val="both"/>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《行政处罚法》第三十三条第一款</w:t>
            </w:r>
          </w:p>
        </w:tc>
        <w:tc>
          <w:tcPr>
            <w:tcW w:w="1581" w:type="dxa"/>
            <w:noWrap w:val="0"/>
            <w:vAlign w:val="center"/>
          </w:tcPr>
          <w:p>
            <w:pPr>
              <w:spacing w:line="360" w:lineRule="exact"/>
              <w:jc w:val="both"/>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现场教育、回访检查</w:t>
            </w:r>
          </w:p>
        </w:tc>
        <w:tc>
          <w:tcPr>
            <w:tcW w:w="1750" w:type="dxa"/>
            <w:noWrap w:val="0"/>
            <w:vAlign w:val="center"/>
          </w:tcPr>
          <w:p>
            <w:pPr>
              <w:keepNext w:val="0"/>
              <w:keepLines w:val="0"/>
              <w:pageBreakBefore w:val="0"/>
              <w:widowControl w:val="0"/>
              <w:kinsoku/>
              <w:wordWrap/>
              <w:overflowPunct/>
              <w:topLinePunct w:val="0"/>
              <w:autoSpaceDE/>
              <w:autoSpaceDN/>
              <w:bidi w:val="0"/>
              <w:adjustRightInd/>
              <w:snapToGrid/>
              <w:spacing w:line="35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eastAsia="zh-CN"/>
              </w:rPr>
              <w:t>适用情形具体包括：</w:t>
            </w:r>
            <w:r>
              <w:rPr>
                <w:rFonts w:hint="default" w:ascii="Times New Roman" w:hAnsi="Times New Roman" w:eastAsia="仿宋_GB2312" w:cs="Times New Roman"/>
                <w:kern w:val="0"/>
                <w:sz w:val="28"/>
                <w:szCs w:val="28"/>
              </w:rPr>
              <w:t>（一）未设置或者指定职业卫生管理机构或者组织，配备专职或者兼职的职业卫生管理人员，负责本单位的职业病防治工作；</w:t>
            </w:r>
          </w:p>
          <w:p>
            <w:pPr>
              <w:keepNext w:val="0"/>
              <w:keepLines w:val="0"/>
              <w:pageBreakBefore w:val="0"/>
              <w:widowControl w:val="0"/>
              <w:kinsoku/>
              <w:wordWrap/>
              <w:overflowPunct/>
              <w:topLinePunct w:val="0"/>
              <w:autoSpaceDE/>
              <w:autoSpaceDN/>
              <w:bidi w:val="0"/>
              <w:adjustRightInd/>
              <w:snapToGrid/>
              <w:spacing w:line="35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（二）未制定职业病防治计划和实施方案；</w:t>
            </w:r>
          </w:p>
          <w:p>
            <w:pPr>
              <w:keepNext w:val="0"/>
              <w:keepLines w:val="0"/>
              <w:pageBreakBefore w:val="0"/>
              <w:widowControl w:val="0"/>
              <w:kinsoku/>
              <w:wordWrap/>
              <w:overflowPunct/>
              <w:topLinePunct w:val="0"/>
              <w:autoSpaceDE/>
              <w:autoSpaceDN/>
              <w:bidi w:val="0"/>
              <w:adjustRightInd/>
              <w:snapToGrid/>
              <w:spacing w:line="35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（三）未建立、健全职业卫生管理制度和操作规程；</w:t>
            </w:r>
          </w:p>
          <w:p>
            <w:pPr>
              <w:keepNext w:val="0"/>
              <w:keepLines w:val="0"/>
              <w:pageBreakBefore w:val="0"/>
              <w:widowControl w:val="0"/>
              <w:kinsoku/>
              <w:wordWrap/>
              <w:overflowPunct/>
              <w:topLinePunct w:val="0"/>
              <w:autoSpaceDE/>
              <w:autoSpaceDN/>
              <w:bidi w:val="0"/>
              <w:adjustRightInd/>
              <w:snapToGrid/>
              <w:spacing w:line="35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（四）未建立、健全职业卫生档案和劳动者健康监护档案；</w:t>
            </w:r>
          </w:p>
          <w:p>
            <w:pPr>
              <w:keepNext w:val="0"/>
              <w:keepLines w:val="0"/>
              <w:pageBreakBefore w:val="0"/>
              <w:widowControl w:val="0"/>
              <w:kinsoku/>
              <w:wordWrap/>
              <w:overflowPunct/>
              <w:topLinePunct w:val="0"/>
              <w:autoSpaceDE/>
              <w:autoSpaceDN/>
              <w:bidi w:val="0"/>
              <w:adjustRightInd/>
              <w:snapToGrid/>
              <w:spacing w:line="35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（五）未建立、健全工作场所职业病危害因素监测及评价制度；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6</w:t>
            </w:r>
          </w:p>
        </w:tc>
        <w:tc>
          <w:tcPr>
            <w:tcW w:w="26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对放射工作单位未给从事放射工作的人员办理《放射工作人员证》的行为的行政处罚</w:t>
            </w:r>
          </w:p>
        </w:tc>
        <w:tc>
          <w:tcPr>
            <w:tcW w:w="19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440220051000</w:t>
            </w:r>
          </w:p>
        </w:tc>
        <w:tc>
          <w:tcPr>
            <w:tcW w:w="166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《放射工作人员职业健康管理办法》第六条、第三十九条</w:t>
            </w:r>
          </w:p>
        </w:tc>
        <w:tc>
          <w:tcPr>
            <w:tcW w:w="174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同时具备下列条件的，不予处罚：</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（一）放射工作人员已进行上岗前职业健康检查、个人剂量监测、开展放射防护有关法律知识培训，仅未办理《放射工作人员证》；</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（二）在责令改正期限内改正，没有造成危害后果。</w:t>
            </w:r>
          </w:p>
        </w:tc>
        <w:tc>
          <w:tcPr>
            <w:tcW w:w="1918"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《行政处罚法》第三十三条第一款</w:t>
            </w:r>
          </w:p>
        </w:tc>
        <w:tc>
          <w:tcPr>
            <w:tcW w:w="158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现场教育、回访检查</w:t>
            </w:r>
          </w:p>
        </w:tc>
        <w:tc>
          <w:tcPr>
            <w:tcW w:w="175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7</w:t>
            </w:r>
          </w:p>
        </w:tc>
        <w:tc>
          <w:tcPr>
            <w:tcW w:w="26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kern w:val="0"/>
                <w:sz w:val="28"/>
                <w:szCs w:val="28"/>
              </w:rPr>
            </w:pPr>
            <w:r>
              <w:rPr>
                <w:rFonts w:hint="default" w:ascii="Times New Roman" w:hAnsi="Times New Roman" w:eastAsia="仿宋_GB2312" w:cs="Times New Roman"/>
                <w:kern w:val="0"/>
                <w:sz w:val="28"/>
                <w:szCs w:val="28"/>
              </w:rPr>
              <w:t>对</w:t>
            </w:r>
            <w:r>
              <w:rPr>
                <w:rFonts w:hint="eastAsia" w:ascii="Times New Roman" w:hAnsi="Times New Roman" w:cs="Times New Roman"/>
                <w:kern w:val="0"/>
                <w:sz w:val="28"/>
                <w:szCs w:val="28"/>
                <w:lang w:eastAsia="zh-CN"/>
              </w:rPr>
              <w:t>用人单位有</w:t>
            </w:r>
            <w:r>
              <w:rPr>
                <w:rFonts w:hint="default" w:ascii="Times New Roman" w:hAnsi="Times New Roman" w:eastAsia="仿宋_GB2312" w:cs="Times New Roman"/>
                <w:kern w:val="0"/>
                <w:sz w:val="28"/>
                <w:szCs w:val="28"/>
              </w:rPr>
              <w:t>《中华人民共和国职业病防治法》第七十</w:t>
            </w:r>
            <w:r>
              <w:rPr>
                <w:rFonts w:hint="eastAsia" w:ascii="Times New Roman" w:hAnsi="Times New Roman" w:cs="Times New Roman"/>
                <w:kern w:val="0"/>
                <w:sz w:val="28"/>
                <w:szCs w:val="28"/>
                <w:lang w:eastAsia="zh-CN"/>
              </w:rPr>
              <w:t>一</w:t>
            </w:r>
            <w:r>
              <w:rPr>
                <w:rFonts w:hint="default" w:ascii="Times New Roman" w:hAnsi="Times New Roman" w:eastAsia="仿宋_GB2312" w:cs="Times New Roman"/>
                <w:kern w:val="0"/>
                <w:sz w:val="28"/>
                <w:szCs w:val="28"/>
              </w:rPr>
              <w:t>条</w:t>
            </w:r>
            <w:r>
              <w:rPr>
                <w:rFonts w:hint="eastAsia" w:ascii="Times New Roman" w:hAnsi="Times New Roman" w:cs="Times New Roman"/>
                <w:kern w:val="0"/>
                <w:sz w:val="28"/>
                <w:szCs w:val="28"/>
                <w:lang w:eastAsia="zh-CN"/>
              </w:rPr>
              <w:t>规定</w:t>
            </w:r>
            <w:r>
              <w:rPr>
                <w:rFonts w:hint="default" w:ascii="Times New Roman" w:hAnsi="Times New Roman" w:eastAsia="仿宋_GB2312" w:cs="Times New Roman"/>
                <w:kern w:val="0"/>
                <w:sz w:val="28"/>
                <w:szCs w:val="28"/>
                <w:lang w:eastAsia="zh-CN"/>
              </w:rPr>
              <w:t>的</w:t>
            </w:r>
            <w:r>
              <w:rPr>
                <w:rFonts w:hint="eastAsia" w:ascii="Times New Roman" w:hAnsi="Times New Roman" w:cs="Times New Roman"/>
                <w:kern w:val="0"/>
                <w:sz w:val="28"/>
                <w:szCs w:val="28"/>
                <w:lang w:eastAsia="zh-CN"/>
              </w:rPr>
              <w:t>违法</w:t>
            </w:r>
            <w:r>
              <w:rPr>
                <w:rFonts w:hint="default" w:ascii="Times New Roman" w:hAnsi="Times New Roman" w:eastAsia="仿宋_GB2312" w:cs="Times New Roman"/>
                <w:kern w:val="0"/>
                <w:sz w:val="28"/>
                <w:szCs w:val="28"/>
                <w:lang w:eastAsia="zh-CN"/>
              </w:rPr>
              <w:t>行为</w:t>
            </w:r>
            <w:r>
              <w:rPr>
                <w:rFonts w:hint="default" w:ascii="Times New Roman" w:hAnsi="Times New Roman" w:eastAsia="仿宋_GB2312" w:cs="Times New Roman"/>
                <w:kern w:val="0"/>
                <w:sz w:val="28"/>
                <w:szCs w:val="28"/>
              </w:rPr>
              <w:t>的处罚</w:t>
            </w:r>
          </w:p>
        </w:tc>
        <w:tc>
          <w:tcPr>
            <w:tcW w:w="19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440220</w:t>
            </w:r>
            <w:r>
              <w:rPr>
                <w:rFonts w:hint="eastAsia" w:ascii="Times New Roman" w:hAnsi="Times New Roman" w:cs="Times New Roman"/>
                <w:kern w:val="0"/>
                <w:sz w:val="28"/>
                <w:szCs w:val="28"/>
                <w:lang w:val="en-US" w:eastAsia="zh-CN"/>
              </w:rPr>
              <w:t>359</w:t>
            </w:r>
            <w:r>
              <w:rPr>
                <w:rFonts w:hint="default" w:ascii="Times New Roman" w:hAnsi="Times New Roman" w:eastAsia="仿宋_GB2312" w:cs="Times New Roman"/>
                <w:kern w:val="0"/>
                <w:sz w:val="28"/>
                <w:szCs w:val="28"/>
              </w:rPr>
              <w:t>000</w:t>
            </w:r>
          </w:p>
        </w:tc>
        <w:tc>
          <w:tcPr>
            <w:tcW w:w="166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《放射诊疗管理规定》第二十三条、第四十一条第四项</w:t>
            </w:r>
          </w:p>
        </w:tc>
        <w:tc>
          <w:tcPr>
            <w:tcW w:w="174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同时具备下列条件：</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（一）已进行个人剂量监测、职业健康检查，仅未建立个人剂量和健康档案的；</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r>
              <w:rPr>
                <w:rFonts w:hint="default" w:ascii="Times New Roman" w:hAnsi="Times New Roman" w:eastAsia="仿宋_GB2312" w:cs="Times New Roman"/>
                <w:kern w:val="0"/>
                <w:sz w:val="28"/>
                <w:szCs w:val="28"/>
                <w:lang w:eastAsia="zh-CN"/>
              </w:rPr>
              <w:t>二</w:t>
            </w:r>
            <w:r>
              <w:rPr>
                <w:rFonts w:hint="default" w:ascii="Times New Roman" w:hAnsi="Times New Roman" w:eastAsia="仿宋_GB2312" w:cs="Times New Roman"/>
                <w:kern w:val="0"/>
                <w:sz w:val="28"/>
                <w:szCs w:val="28"/>
              </w:rPr>
              <w:t>）在责令改正期限内改正，没有造成危害后果。</w:t>
            </w:r>
          </w:p>
        </w:tc>
        <w:tc>
          <w:tcPr>
            <w:tcW w:w="1918"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《行政处罚法》第三十三条第一款</w:t>
            </w:r>
          </w:p>
        </w:tc>
        <w:tc>
          <w:tcPr>
            <w:tcW w:w="158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现场教育、回访检查</w:t>
            </w:r>
          </w:p>
        </w:tc>
        <w:tc>
          <w:tcPr>
            <w:tcW w:w="175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kern w:val="0"/>
                <w:sz w:val="28"/>
                <w:szCs w:val="28"/>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eastAsia="zh-CN"/>
        </w:rPr>
      </w:pPr>
      <w:r>
        <w:rPr>
          <w:rFonts w:hint="default" w:ascii="Times New Roman" w:hAnsi="Times New Roman" w:eastAsia="仿宋_GB2312" w:cs="Times New Roman"/>
          <w:sz w:val="32"/>
          <w:szCs w:val="20"/>
        </w:rPr>
        <w:br w:type="page"/>
      </w:r>
    </w:p>
    <w:p/>
    <w:sectPr>
      <w:footerReference r:id="rId3" w:type="default"/>
      <w:pgSz w:w="16838" w:h="11906" w:orient="landscape"/>
      <w:pgMar w:top="1531" w:right="2041" w:bottom="1531" w:left="2041" w:header="851" w:footer="1332" w:gutter="0"/>
      <w:pgNumType w:fmt="numberInDash"/>
      <w:cols w:space="72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8"/>
  <w:drawingGridVerticalSpacing w:val="221"/>
  <w:displayHorizontalDrawingGridEvery w:val="2"/>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5MjFlZTA4YWQzODNhNjgxNGE3MWU0MWFjMmQ2MjEifQ=="/>
  </w:docVars>
  <w:rsids>
    <w:rsidRoot w:val="00027CCF"/>
    <w:rsid w:val="00027CCF"/>
    <w:rsid w:val="000F1BB5"/>
    <w:rsid w:val="006C1A0E"/>
    <w:rsid w:val="0091462D"/>
    <w:rsid w:val="00A205A5"/>
    <w:rsid w:val="00C06919"/>
    <w:rsid w:val="00C577ED"/>
    <w:rsid w:val="00C71C8C"/>
    <w:rsid w:val="00FD0B84"/>
    <w:rsid w:val="024C0D50"/>
    <w:rsid w:val="08514B36"/>
    <w:rsid w:val="0AB61468"/>
    <w:rsid w:val="0BEA12ED"/>
    <w:rsid w:val="0C5A0B11"/>
    <w:rsid w:val="0FDFFEA6"/>
    <w:rsid w:val="13712447"/>
    <w:rsid w:val="1C355028"/>
    <w:rsid w:val="1FF3A6B7"/>
    <w:rsid w:val="22090FBB"/>
    <w:rsid w:val="229B4437"/>
    <w:rsid w:val="23831021"/>
    <w:rsid w:val="27D56374"/>
    <w:rsid w:val="39477862"/>
    <w:rsid w:val="465930A5"/>
    <w:rsid w:val="4EA559D0"/>
    <w:rsid w:val="4FED628C"/>
    <w:rsid w:val="55EEC898"/>
    <w:rsid w:val="578B4728"/>
    <w:rsid w:val="585A74DB"/>
    <w:rsid w:val="5ABFF483"/>
    <w:rsid w:val="5D9F06D4"/>
    <w:rsid w:val="5DAFE4F7"/>
    <w:rsid w:val="5F3F1AF0"/>
    <w:rsid w:val="6479410F"/>
    <w:rsid w:val="65EF117E"/>
    <w:rsid w:val="6A1F1DDF"/>
    <w:rsid w:val="6AF46D8A"/>
    <w:rsid w:val="6EDACBA0"/>
    <w:rsid w:val="71D2510D"/>
    <w:rsid w:val="737D8B42"/>
    <w:rsid w:val="76CACA4C"/>
    <w:rsid w:val="76FFC438"/>
    <w:rsid w:val="77FF3CC1"/>
    <w:rsid w:val="7977A591"/>
    <w:rsid w:val="7DE79F9B"/>
    <w:rsid w:val="7DFB7178"/>
    <w:rsid w:val="7DFD1F05"/>
    <w:rsid w:val="7E59E26E"/>
    <w:rsid w:val="7EB3F5D1"/>
    <w:rsid w:val="7EFA6D0E"/>
    <w:rsid w:val="7F3F538F"/>
    <w:rsid w:val="7FE4061C"/>
    <w:rsid w:val="887F1479"/>
    <w:rsid w:val="97CD4484"/>
    <w:rsid w:val="97FD2FE1"/>
    <w:rsid w:val="9BDFB985"/>
    <w:rsid w:val="A98D31D7"/>
    <w:rsid w:val="ABBFA206"/>
    <w:rsid w:val="AFBED5A0"/>
    <w:rsid w:val="AFF732B7"/>
    <w:rsid w:val="B7FF5A7F"/>
    <w:rsid w:val="BA7B23C6"/>
    <w:rsid w:val="BAAFECD4"/>
    <w:rsid w:val="BB6FE60C"/>
    <w:rsid w:val="BDBFAAA2"/>
    <w:rsid w:val="CDDA7152"/>
    <w:rsid w:val="CECE09E8"/>
    <w:rsid w:val="D88D33B0"/>
    <w:rsid w:val="DBFA0889"/>
    <w:rsid w:val="DFEF5ACB"/>
    <w:rsid w:val="EFFF3F9F"/>
    <w:rsid w:val="F2FBF187"/>
    <w:rsid w:val="FBEB724B"/>
    <w:rsid w:val="FF7F7DF8"/>
    <w:rsid w:val="FFB8C4AF"/>
    <w:rsid w:val="FFBFE737"/>
    <w:rsid w:val="FFEB2083"/>
    <w:rsid w:val="FFEF9758"/>
    <w:rsid w:val="FFFB6976"/>
    <w:rsid w:val="FFFF69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rPr>
  </w:style>
  <w:style w:type="character" w:default="1" w:styleId="8">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rPr>
      <w:rFonts w:ascii="Times New Roman" w:hAnsi="Times New Roman" w:eastAsia="宋体" w:cs="Times New Roman"/>
      <w:szCs w:val="24"/>
      <w:lang w:bidi="ar-SA"/>
    </w:rPr>
  </w:style>
  <w:style w:type="paragraph" w:styleId="3">
    <w:name w:val="Title"/>
    <w:basedOn w:val="1"/>
    <w:next w:val="1"/>
    <w:uiPriority w:val="0"/>
    <w:pPr>
      <w:keepNext w:val="0"/>
      <w:keepLines w:val="0"/>
      <w:widowControl w:val="0"/>
      <w:suppressLineNumbers w:val="0"/>
      <w:spacing w:before="0" w:beforeAutospacing="0" w:after="0" w:afterAutospacing="0" w:line="0" w:lineRule="atLeast"/>
      <w:ind w:left="0" w:right="0"/>
      <w:jc w:val="center"/>
    </w:pPr>
    <w:rPr>
      <w:rFonts w:ascii="Arial" w:hAnsi="Arial" w:eastAsia="黑体" w:cs="Arial"/>
      <w:kern w:val="2"/>
      <w:sz w:val="52"/>
      <w:szCs w:val="52"/>
      <w:lang w:val="en-US" w:eastAsia="zh-CN" w:bidi="ar"/>
    </w:rPr>
  </w:style>
  <w:style w:type="paragraph" w:styleId="4">
    <w:name w:val="footer"/>
    <w:basedOn w:val="1"/>
    <w:link w:val="9"/>
    <w:uiPriority w:val="0"/>
    <w:pPr>
      <w:tabs>
        <w:tab w:val="center" w:pos="4153"/>
        <w:tab w:val="right" w:pos="8306"/>
      </w:tabs>
      <w:snapToGrid w:val="0"/>
      <w:jc w:val="left"/>
    </w:pPr>
    <w:rPr>
      <w:sz w:val="18"/>
    </w:rPr>
  </w:style>
  <w:style w:type="paragraph" w:styleId="5">
    <w:name w:val="header"/>
    <w:basedOn w:val="1"/>
    <w:link w:val="10"/>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7">
    <w:name w:val="Table Grid"/>
    <w:basedOn w:val="6"/>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脚 Char"/>
    <w:basedOn w:val="8"/>
    <w:link w:val="4"/>
    <w:uiPriority w:val="0"/>
    <w:rPr>
      <w:rFonts w:ascii="Times New Roman" w:hAnsi="Times New Roman" w:eastAsia="宋体" w:cs="Times New Roman"/>
      <w:kern w:val="2"/>
      <w:sz w:val="18"/>
      <w:szCs w:val="18"/>
    </w:rPr>
  </w:style>
  <w:style w:type="character" w:customStyle="1" w:styleId="10">
    <w:name w:val="页眉 Char"/>
    <w:basedOn w:val="8"/>
    <w:link w:val="5"/>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10.dot</Template>
  <Pages>7</Pages>
  <Words>1514</Words>
  <Characters>1569</Characters>
  <Lines>0</Lines>
  <Paragraphs>0</Paragraphs>
  <TotalTime>22</TotalTime>
  <ScaleCrop>false</ScaleCrop>
  <LinksUpToDate>false</LinksUpToDate>
  <CharactersWithSpaces>1569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2012-04-26T23:15:00Z</dcterms:created>
  <dc:creator>张婉玲</dc:creator>
  <cp:lastModifiedBy>风</cp:lastModifiedBy>
  <dcterms:modified xsi:type="dcterms:W3CDTF">2022-10-25T07:04:08Z</dcterms:modified>
  <dc:title>正文</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33BD93CEA5C54D50A9ABE464DE8A6C65</vt:lpwstr>
  </property>
</Properties>
</file>