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ind w:firstLine="440" w:firstLineChars="100"/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连续抽查不合格企业名单</w:t>
      </w:r>
    </w:p>
    <w:tbl>
      <w:tblPr>
        <w:tblStyle w:val="4"/>
        <w:tblW w:w="140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61"/>
        <w:gridCol w:w="1398"/>
        <w:gridCol w:w="814"/>
        <w:gridCol w:w="910"/>
        <w:gridCol w:w="1496"/>
        <w:gridCol w:w="2371"/>
        <w:gridCol w:w="1544"/>
        <w:gridCol w:w="2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Header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生产单位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生产单位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所在地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抽查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时间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抽查类别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产品名称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规格型号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生产日期/批号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主要不合格项目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东莞市锦辉彩色印刷厂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24K小方格簿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146×186mm 16页（内页14张）货号：24K-1208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产品规格尺寸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2019年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C系列牛皮封面办公卡抄本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146mm×210mm 60页CA560-2123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白度（亮度）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佛山市南海区嘉顺达纸制品有限公司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田字拼音簿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张数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2019年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簿册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SD-A5-S4-60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白度（亮度）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（腾盛）容县朗旭印刷有限公司</w:t>
            </w: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玉林市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400格信纸（牛面）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260×190mm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货号：XZ16K-004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亮度（白度）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  <w:lang w:bidi="ar"/>
              </w:rPr>
              <w:t>大方格簿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  <w:lang w:bidi="ar"/>
              </w:rPr>
              <w:t>14页 含封面 16页/本 188×143mm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  <w:lang w:bidi="ar"/>
              </w:rPr>
              <w:t>纸张定量（封面、封底和内芯）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  <w:lang w:bidi="ar"/>
              </w:rPr>
              <w:t>、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  <w:lang w:bidi="ar"/>
              </w:rPr>
              <w:t>亮度（白度）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字母簿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  <w:lang w:bidi="ar"/>
              </w:rPr>
              <w:t>14页含封面16页/本 188×143mm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危险锐利尖端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办公笔记本（精装包背）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  <w:lang w:bidi="ar"/>
              </w:rPr>
              <w:t>JZA5-60/205mm×143mm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亮度（白度）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单行簿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188*143mm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kern w:val="0"/>
                <w:sz w:val="18"/>
                <w:szCs w:val="18"/>
                <w:lang w:bidi="ar"/>
              </w:rPr>
              <w:t>纸张定量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办公笔记本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140×103mm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亮度（白度）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广州腾盛文具有限公司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海景便签本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285×205mm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张数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统一标准学生簿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22K-16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纸张定量（封面、封底和内芯）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55A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2022-08-16T11:11:20Z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