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lang w:val="en-US" w:eastAsia="zh-CN"/>
        </w:rPr>
      </w:pPr>
      <w:r>
        <w:rPr>
          <w:rFonts w:hint="default" w:asciiTheme="minorEastAsia" w:hAnsiTheme="minorEastAsia" w:eastAsiaTheme="minorEastAsia" w:cstheme="minorEastAsia"/>
          <w:color w:val="auto"/>
          <w:kern w:val="2"/>
          <w:sz w:val="44"/>
          <w:szCs w:val="44"/>
          <w:lang w:val="en-US" w:eastAsia="zh-CN" w:bidi="ar-SA"/>
        </w:rPr>
        <w:t>广东省行政事业性收费财务管理办法</w:t>
      </w:r>
    </w:p>
    <w:p>
      <w:pPr>
        <w:pStyle w:val="2"/>
        <w:rPr>
          <w:rFonts w:hint="eastAsia"/>
          <w:lang w:val="en-US" w:eastAsia="zh-CN"/>
        </w:rPr>
      </w:pPr>
      <w:r>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t>（1995年4月17日粤府函〔1995〕90号公布 自1995年1月1日起施行）</w:t>
      </w:r>
    </w:p>
    <w:p>
      <w:pPr>
        <w:pStyle w:val="2"/>
        <w:spacing w:line="240" w:lineRule="auto"/>
        <w:rPr>
          <w:rFonts w:hint="eastAsia"/>
          <w:lang w:val="en-US" w:eastAsia="zh-CN"/>
        </w:rPr>
      </w:pPr>
    </w:p>
    <w:p>
      <w:pPr>
        <w:pStyle w:val="2"/>
        <w:spacing w:line="240" w:lineRule="auto"/>
        <w:rPr>
          <w:rFonts w:hint="eastAsia"/>
          <w:lang w:val="en-US" w:eastAsia="zh-CN"/>
        </w:rPr>
      </w:pPr>
      <w:r>
        <w:rPr>
          <w:rFonts w:hint="eastAsia" w:ascii="黑体" w:hAnsi="黑体" w:eastAsia="黑体" w:cs="黑体"/>
          <w:lang w:val="en-US" w:eastAsia="zh-CN"/>
        </w:rPr>
        <w:t>第一条</w:t>
      </w:r>
      <w:r>
        <w:rPr>
          <w:rFonts w:hint="eastAsia"/>
          <w:lang w:val="en-US" w:eastAsia="zh-CN"/>
        </w:rPr>
        <w:t>　为加强行政事业性收费的财务管理，根据《广东省行政事业性收费管理条例》和财政部的有关规定，制定本办法。</w:t>
      </w:r>
    </w:p>
    <w:p>
      <w:pPr>
        <w:pStyle w:val="2"/>
        <w:spacing w:line="240" w:lineRule="auto"/>
        <w:rPr>
          <w:rFonts w:hint="eastAsia"/>
          <w:lang w:val="en-US" w:eastAsia="zh-CN"/>
        </w:rPr>
      </w:pPr>
      <w:r>
        <w:rPr>
          <w:rFonts w:hint="eastAsia" w:ascii="黑体" w:hAnsi="黑体" w:eastAsia="黑体" w:cs="黑体"/>
          <w:lang w:val="en-US" w:eastAsia="zh-CN"/>
        </w:rPr>
        <w:t>第二条</w:t>
      </w:r>
      <w:r>
        <w:rPr>
          <w:rFonts w:hint="eastAsia"/>
          <w:lang w:val="en-US" w:eastAsia="zh-CN"/>
        </w:rPr>
        <w:t>　在本省范围内的行政事业性收费单位（包括中央驻粤单位）的财务管理，适用本办法。</w:t>
      </w:r>
    </w:p>
    <w:p>
      <w:pPr>
        <w:pStyle w:val="2"/>
        <w:spacing w:line="240" w:lineRule="auto"/>
        <w:rPr>
          <w:rFonts w:hint="eastAsia"/>
          <w:lang w:val="en-US" w:eastAsia="zh-CN"/>
        </w:rPr>
      </w:pPr>
      <w:r>
        <w:rPr>
          <w:rFonts w:hint="eastAsia" w:ascii="黑体" w:hAnsi="黑体" w:eastAsia="黑体" w:cs="黑体"/>
          <w:lang w:val="en-US" w:eastAsia="zh-CN"/>
        </w:rPr>
        <w:t>第三条</w:t>
      </w:r>
      <w:r>
        <w:rPr>
          <w:rFonts w:hint="eastAsia"/>
          <w:lang w:val="en-US" w:eastAsia="zh-CN"/>
        </w:rPr>
        <w:t>　行政性收费是指国家行政机关、司法机关和法律、法规授权的机构，依据国家法律、法规向公民、法人和其他组织收取的费用，包括管理性收费、资源性收费和证照性收费。</w:t>
      </w:r>
    </w:p>
    <w:p>
      <w:pPr>
        <w:pStyle w:val="2"/>
        <w:spacing w:line="240" w:lineRule="auto"/>
        <w:rPr>
          <w:rFonts w:hint="eastAsia"/>
          <w:lang w:val="en-US" w:eastAsia="zh-CN"/>
        </w:rPr>
      </w:pPr>
      <w:r>
        <w:rPr>
          <w:rFonts w:hint="eastAsia"/>
          <w:lang w:val="en-US" w:eastAsia="zh-CN"/>
        </w:rPr>
        <w:t>事业性收费是指事业单位为社会提供特定服务，按照国家法律、法规规定的补偿性收费。</w:t>
      </w:r>
    </w:p>
    <w:p>
      <w:pPr>
        <w:pStyle w:val="2"/>
        <w:spacing w:line="240" w:lineRule="auto"/>
        <w:rPr>
          <w:rFonts w:hint="eastAsia"/>
          <w:lang w:val="en-US" w:eastAsia="zh-CN"/>
        </w:rPr>
      </w:pPr>
      <w:r>
        <w:rPr>
          <w:rFonts w:hint="eastAsia"/>
          <w:lang w:val="en-US" w:eastAsia="zh-CN"/>
        </w:rPr>
        <w:t>本办法所称收费单位，是指独立核算、独立建账的主管部门或其下属单位。</w:t>
      </w:r>
    </w:p>
    <w:p>
      <w:pPr>
        <w:pStyle w:val="2"/>
        <w:keepNext w:val="0"/>
        <w:keepLines w:val="0"/>
        <w:pageBreakBefore w:val="0"/>
        <w:widowControl w:val="0"/>
        <w:kinsoku/>
        <w:wordWrap/>
        <w:overflowPunct/>
        <w:topLinePunct w:val="0"/>
        <w:autoSpaceDE/>
        <w:autoSpaceDN/>
        <w:bidi w:val="0"/>
        <w:adjustRightInd/>
        <w:snapToGrid/>
        <w:spacing w:line="240" w:lineRule="auto"/>
        <w:ind w:firstLine="624"/>
        <w:textAlignment w:val="baseline"/>
        <w:rPr>
          <w:rFonts w:hint="eastAsia"/>
          <w:lang w:val="en-US" w:eastAsia="zh-CN"/>
        </w:rPr>
      </w:pPr>
      <w:r>
        <w:rPr>
          <w:rFonts w:hint="eastAsia" w:ascii="黑体" w:hAnsi="黑体" w:eastAsia="黑体" w:cs="黑体"/>
          <w:lang w:val="en-US" w:eastAsia="zh-CN"/>
        </w:rPr>
        <w:t>第四条</w:t>
      </w:r>
      <w:r>
        <w:rPr>
          <w:rFonts w:hint="eastAsia"/>
          <w:lang w:val="en-US" w:eastAsia="zh-CN"/>
        </w:rPr>
        <w:t>　收费单位</w:t>
      </w:r>
      <w:bookmarkStart w:id="0" w:name="_GoBack"/>
      <w:bookmarkEnd w:id="0"/>
      <w:r>
        <w:rPr>
          <w:rFonts w:hint="eastAsia"/>
          <w:lang w:val="en-US" w:eastAsia="zh-CN"/>
        </w:rPr>
        <w:t>必须依法向物价部门申领《广东省行政事业性收费许可证》（以下简称《许可证》），并严格按《许可证》核定的收费项目和收费标准执行。</w:t>
      </w:r>
    </w:p>
    <w:p>
      <w:pPr>
        <w:pStyle w:val="2"/>
        <w:spacing w:line="240" w:lineRule="auto"/>
        <w:rPr>
          <w:rFonts w:hint="eastAsia"/>
          <w:lang w:val="en-US" w:eastAsia="zh-CN"/>
        </w:rPr>
      </w:pPr>
      <w:r>
        <w:rPr>
          <w:rFonts w:hint="eastAsia" w:ascii="黑体" w:hAnsi="黑体" w:eastAsia="黑体" w:cs="黑体"/>
          <w:lang w:val="en-US" w:eastAsia="zh-CN"/>
        </w:rPr>
        <w:t>第五条</w:t>
      </w:r>
      <w:r>
        <w:rPr>
          <w:rFonts w:hint="eastAsia"/>
          <w:lang w:val="en-US" w:eastAsia="zh-CN"/>
        </w:rPr>
        <w:t>　收费单位必须自领取《许可证》之日起15日内，向同级财政部门办理财务注册登记。经财政部门审核符合规定的，给予办理财务注册登记并发给票据领购手册。收费一律使用财政部门统一印制的收费票据，依照《广东省罚没财物收据和行政事业性收费收据管理办法》执行。</w:t>
      </w:r>
    </w:p>
    <w:p>
      <w:pPr>
        <w:pStyle w:val="2"/>
        <w:spacing w:line="240" w:lineRule="auto"/>
        <w:rPr>
          <w:rFonts w:hint="eastAsia"/>
          <w:lang w:val="en-US" w:eastAsia="zh-CN"/>
        </w:rPr>
      </w:pPr>
      <w:r>
        <w:rPr>
          <w:rFonts w:hint="eastAsia" w:ascii="黑体" w:hAnsi="黑体" w:eastAsia="黑体" w:cs="黑体"/>
          <w:lang w:val="en-US" w:eastAsia="zh-CN"/>
        </w:rPr>
        <w:t>第六条</w:t>
      </w:r>
      <w:r>
        <w:rPr>
          <w:rFonts w:hint="eastAsia"/>
          <w:lang w:val="en-US" w:eastAsia="zh-CN"/>
        </w:rPr>
        <w:t>　行政事业性收费的收支应根据分级管理原则分别纳入预算管理或财政管理。各级财政部门应根据财政部和省人民政府有关规定，结合收费单位的收费性质和收支情况，按照下列原则进行管理：</w:t>
      </w:r>
    </w:p>
    <w:p>
      <w:pPr>
        <w:pStyle w:val="2"/>
        <w:spacing w:line="240" w:lineRule="auto"/>
        <w:rPr>
          <w:rFonts w:hint="eastAsia"/>
          <w:lang w:val="en-US" w:eastAsia="zh-CN"/>
        </w:rPr>
      </w:pPr>
      <w:r>
        <w:rPr>
          <w:rFonts w:hint="eastAsia"/>
          <w:lang w:val="en-US" w:eastAsia="zh-CN"/>
        </w:rPr>
        <w:t>（一）属同级的行政性收费的收入，纳入同级预算管理，收入全额上缴同级国库，所需经费支出由同级财政核拨。</w:t>
      </w:r>
    </w:p>
    <w:p>
      <w:pPr>
        <w:pStyle w:val="2"/>
        <w:spacing w:line="240" w:lineRule="auto"/>
        <w:rPr>
          <w:rFonts w:hint="eastAsia"/>
          <w:lang w:val="en-US" w:eastAsia="zh-CN"/>
        </w:rPr>
      </w:pPr>
      <w:r>
        <w:rPr>
          <w:rFonts w:hint="eastAsia"/>
          <w:lang w:val="en-US" w:eastAsia="zh-CN"/>
        </w:rPr>
        <w:t>（二）未纳入预算管理的行政事业性收费收入，纳入财政管理：</w:t>
      </w:r>
    </w:p>
    <w:p>
      <w:pPr>
        <w:pStyle w:val="2"/>
        <w:spacing w:line="240" w:lineRule="auto"/>
        <w:rPr>
          <w:rFonts w:hint="eastAsia"/>
          <w:lang w:val="en-US" w:eastAsia="zh-CN"/>
        </w:rPr>
      </w:pPr>
      <w:r>
        <w:rPr>
          <w:rFonts w:hint="eastAsia"/>
          <w:lang w:val="en-US" w:eastAsia="zh-CN"/>
        </w:rPr>
        <w:t>1．专项收费收入实行专户储存管理，由同级财政部门开立财政专户储存，收入上交财政专户，支出由收费单位编制用款计划，经财政部门审核后按计划拨付；</w:t>
      </w:r>
    </w:p>
    <w:p>
      <w:pPr>
        <w:pStyle w:val="2"/>
        <w:spacing w:line="240" w:lineRule="auto"/>
        <w:rPr>
          <w:rFonts w:hint="eastAsia"/>
          <w:lang w:val="en-US" w:eastAsia="zh-CN"/>
        </w:rPr>
      </w:pPr>
      <w:r>
        <w:rPr>
          <w:rFonts w:hint="eastAsia"/>
          <w:lang w:val="en-US" w:eastAsia="zh-CN"/>
        </w:rPr>
        <w:t>2．经同级财政部门批准实行收支计划管理的事业单位，由同级财政部门核定收费单位全年的收支计划，按核定的收支计划执行。</w:t>
      </w:r>
    </w:p>
    <w:p>
      <w:pPr>
        <w:pStyle w:val="2"/>
        <w:spacing w:line="240" w:lineRule="auto"/>
        <w:rPr>
          <w:rFonts w:hint="eastAsia"/>
          <w:lang w:val="en-US" w:eastAsia="zh-CN"/>
        </w:rPr>
      </w:pPr>
      <w:r>
        <w:rPr>
          <w:rFonts w:hint="eastAsia"/>
          <w:lang w:val="en-US" w:eastAsia="zh-CN"/>
        </w:rPr>
        <w:t>为保证收费单位的正常开支，可由财政部门核定其一定的备用金（具体管理办法由省财政厅另行制定）。</w:t>
      </w:r>
    </w:p>
    <w:p>
      <w:pPr>
        <w:pStyle w:val="2"/>
        <w:spacing w:line="240" w:lineRule="auto"/>
        <w:rPr>
          <w:rFonts w:hint="eastAsia"/>
          <w:lang w:val="en-US" w:eastAsia="zh-CN"/>
        </w:rPr>
      </w:pPr>
      <w:r>
        <w:rPr>
          <w:rFonts w:hint="eastAsia"/>
          <w:lang w:val="en-US" w:eastAsia="zh-CN"/>
        </w:rPr>
        <w:t>中央驻粤单位，除财政部另有规定外，由省财政厅按上述原则进行管理。中央和省级驻各市、县的收费单位，委托所在地财政部门负责监督检查（驻穗单位由省财政厅负责）。</w:t>
      </w:r>
    </w:p>
    <w:p>
      <w:pPr>
        <w:pStyle w:val="2"/>
        <w:spacing w:line="240" w:lineRule="auto"/>
        <w:rPr>
          <w:rFonts w:hint="eastAsia"/>
          <w:lang w:val="en-US" w:eastAsia="zh-CN"/>
        </w:rPr>
      </w:pPr>
      <w:r>
        <w:rPr>
          <w:rFonts w:hint="eastAsia" w:ascii="黑体" w:hAnsi="黑体" w:eastAsia="黑体" w:cs="黑体"/>
          <w:lang w:val="en-US" w:eastAsia="zh-CN"/>
        </w:rPr>
        <w:t>第七条</w:t>
      </w:r>
      <w:r>
        <w:rPr>
          <w:rFonts w:hint="eastAsia"/>
          <w:lang w:val="en-US" w:eastAsia="zh-CN"/>
        </w:rPr>
        <w:t>　各行政事业性收费单位必须严格遵守如下制度：</w:t>
      </w:r>
    </w:p>
    <w:p>
      <w:pPr>
        <w:pStyle w:val="2"/>
        <w:spacing w:line="240" w:lineRule="auto"/>
        <w:rPr>
          <w:rFonts w:hint="eastAsia"/>
          <w:lang w:val="en-US" w:eastAsia="zh-CN"/>
        </w:rPr>
      </w:pPr>
      <w:r>
        <w:rPr>
          <w:rFonts w:hint="eastAsia"/>
          <w:lang w:val="en-US" w:eastAsia="zh-CN"/>
        </w:rPr>
        <w:t>（一）按不同的收费项目设立账册，及时逐项登记入账，按月向同级财政部门报送收支报表，并按季抄报有关物价部门及其业务主管部门。</w:t>
      </w:r>
    </w:p>
    <w:p>
      <w:pPr>
        <w:pStyle w:val="2"/>
        <w:spacing w:line="240" w:lineRule="auto"/>
        <w:rPr>
          <w:rFonts w:hint="eastAsia"/>
          <w:lang w:val="en-US" w:eastAsia="zh-CN"/>
        </w:rPr>
      </w:pPr>
      <w:r>
        <w:rPr>
          <w:rFonts w:hint="eastAsia"/>
          <w:lang w:val="en-US" w:eastAsia="zh-CN"/>
        </w:rPr>
        <w:t>（二）按规定应上交国库和财政专户的收入，必须按月结算，于每月终了后5日内，将款项及时上缴。</w:t>
      </w:r>
    </w:p>
    <w:p>
      <w:pPr>
        <w:pStyle w:val="2"/>
        <w:spacing w:line="240" w:lineRule="auto"/>
        <w:rPr>
          <w:rFonts w:hint="eastAsia"/>
          <w:lang w:val="en-US" w:eastAsia="zh-CN"/>
        </w:rPr>
      </w:pPr>
      <w:r>
        <w:rPr>
          <w:rFonts w:hint="eastAsia"/>
          <w:lang w:val="en-US" w:eastAsia="zh-CN"/>
        </w:rPr>
        <w:t>（三）财政拨付和实行计划管理的收费收入，应严格按照规定的开支范围开支。</w:t>
      </w:r>
    </w:p>
    <w:p>
      <w:pPr>
        <w:pStyle w:val="2"/>
        <w:spacing w:line="240" w:lineRule="auto"/>
        <w:rPr>
          <w:rFonts w:hint="eastAsia"/>
          <w:lang w:val="en-US" w:eastAsia="zh-CN"/>
        </w:rPr>
      </w:pPr>
      <w:r>
        <w:rPr>
          <w:rFonts w:hint="eastAsia"/>
          <w:lang w:val="en-US" w:eastAsia="zh-CN"/>
        </w:rPr>
        <w:t>（四）年终结余款项，由财政部门审批结转下年使用。</w:t>
      </w:r>
    </w:p>
    <w:p>
      <w:pPr>
        <w:pStyle w:val="2"/>
        <w:spacing w:line="240" w:lineRule="auto"/>
        <w:rPr>
          <w:rFonts w:hint="eastAsia"/>
          <w:lang w:val="en-US" w:eastAsia="zh-CN"/>
        </w:rPr>
      </w:pPr>
      <w:r>
        <w:rPr>
          <w:rFonts w:hint="eastAsia" w:ascii="黑体" w:hAnsi="黑体" w:eastAsia="黑体" w:cs="黑体"/>
          <w:lang w:val="en-US" w:eastAsia="zh-CN"/>
        </w:rPr>
        <w:t>第八条</w:t>
      </w:r>
      <w:r>
        <w:rPr>
          <w:rFonts w:hint="eastAsia"/>
          <w:lang w:val="en-US" w:eastAsia="zh-CN"/>
        </w:rPr>
        <w:t>　行政事业性收费必须按国家有关规定合理节约使用，不得违反制度规定扩大福利，滥发奖金、津贴和实物。允许留用和财政拨补的收费收入，除国家有明确规定的开支范围外，应用于：</w:t>
      </w:r>
    </w:p>
    <w:p>
      <w:pPr>
        <w:pStyle w:val="2"/>
        <w:spacing w:line="240" w:lineRule="auto"/>
        <w:rPr>
          <w:rFonts w:hint="eastAsia"/>
          <w:lang w:val="en-US" w:eastAsia="zh-CN"/>
        </w:rPr>
      </w:pPr>
      <w:r>
        <w:rPr>
          <w:rFonts w:hint="eastAsia"/>
          <w:lang w:val="en-US" w:eastAsia="zh-CN"/>
        </w:rPr>
        <w:t>（一）不纳入国家经费预算单位的收费管理工作人员的工资、补贴和办公费用等。</w:t>
      </w:r>
    </w:p>
    <w:p>
      <w:pPr>
        <w:pStyle w:val="2"/>
        <w:spacing w:line="240" w:lineRule="auto"/>
        <w:rPr>
          <w:rFonts w:hint="eastAsia"/>
          <w:lang w:val="en-US" w:eastAsia="zh-CN"/>
        </w:rPr>
      </w:pPr>
      <w:r>
        <w:rPr>
          <w:rFonts w:hint="eastAsia"/>
          <w:lang w:val="en-US" w:eastAsia="zh-CN"/>
        </w:rPr>
        <w:t>（二）因加强收费管理必须雇请的临时工工资、补贴等。</w:t>
      </w:r>
    </w:p>
    <w:p>
      <w:pPr>
        <w:pStyle w:val="2"/>
        <w:spacing w:line="240" w:lineRule="auto"/>
        <w:rPr>
          <w:rFonts w:hint="eastAsia"/>
          <w:lang w:val="en-US" w:eastAsia="zh-CN"/>
        </w:rPr>
      </w:pPr>
      <w:r>
        <w:rPr>
          <w:rFonts w:hint="eastAsia"/>
          <w:lang w:val="en-US" w:eastAsia="zh-CN"/>
        </w:rPr>
        <w:t>（三）勘查作业人员的补贴。</w:t>
      </w:r>
    </w:p>
    <w:p>
      <w:pPr>
        <w:pStyle w:val="2"/>
        <w:spacing w:line="240" w:lineRule="auto"/>
        <w:rPr>
          <w:rFonts w:hint="eastAsia"/>
          <w:lang w:val="en-US" w:eastAsia="zh-CN"/>
        </w:rPr>
      </w:pPr>
      <w:r>
        <w:rPr>
          <w:rFonts w:hint="eastAsia"/>
          <w:lang w:val="en-US" w:eastAsia="zh-CN"/>
        </w:rPr>
        <w:t>（四）证照、表格的印刷费和运输费以及领购票据的工本费。</w:t>
      </w:r>
    </w:p>
    <w:p>
      <w:pPr>
        <w:pStyle w:val="2"/>
        <w:spacing w:line="240" w:lineRule="auto"/>
        <w:rPr>
          <w:rFonts w:hint="eastAsia"/>
          <w:lang w:val="en-US" w:eastAsia="zh-CN"/>
        </w:rPr>
      </w:pPr>
      <w:r>
        <w:rPr>
          <w:rFonts w:hint="eastAsia"/>
          <w:lang w:val="en-US" w:eastAsia="zh-CN"/>
        </w:rPr>
        <w:t>（五）本专业人员的培训费、资料费以及有关会议费等。</w:t>
      </w:r>
    </w:p>
    <w:p>
      <w:pPr>
        <w:pStyle w:val="2"/>
        <w:spacing w:line="240" w:lineRule="auto"/>
        <w:rPr>
          <w:rFonts w:hint="eastAsia"/>
          <w:lang w:val="en-US" w:eastAsia="zh-CN"/>
        </w:rPr>
      </w:pPr>
      <w:r>
        <w:rPr>
          <w:rFonts w:hint="eastAsia"/>
          <w:lang w:val="en-US" w:eastAsia="zh-CN"/>
        </w:rPr>
        <w:t>（六）因收费而必需的专业设备购置费和宣传费。</w:t>
      </w:r>
    </w:p>
    <w:p>
      <w:pPr>
        <w:pStyle w:val="2"/>
        <w:spacing w:line="240" w:lineRule="auto"/>
        <w:rPr>
          <w:rFonts w:hint="eastAsia"/>
          <w:lang w:val="en-US" w:eastAsia="zh-CN"/>
        </w:rPr>
      </w:pPr>
      <w:r>
        <w:rPr>
          <w:rFonts w:hint="eastAsia"/>
          <w:lang w:val="en-US" w:eastAsia="zh-CN"/>
        </w:rPr>
        <w:t>（七）经财政部门批准的其他支出。</w:t>
      </w:r>
    </w:p>
    <w:p>
      <w:pPr>
        <w:pStyle w:val="2"/>
        <w:spacing w:line="240" w:lineRule="auto"/>
        <w:rPr>
          <w:rFonts w:hint="eastAsia"/>
          <w:lang w:val="en-US" w:eastAsia="zh-CN"/>
        </w:rPr>
      </w:pPr>
      <w:r>
        <w:rPr>
          <w:rFonts w:hint="eastAsia"/>
          <w:lang w:val="en-US" w:eastAsia="zh-CN"/>
        </w:rPr>
        <w:t>上述费用的开支标准参照国家机关和事业单位的标准执行。</w:t>
      </w:r>
    </w:p>
    <w:p>
      <w:pPr>
        <w:pStyle w:val="2"/>
        <w:spacing w:line="240" w:lineRule="auto"/>
        <w:rPr>
          <w:rFonts w:hint="eastAsia"/>
          <w:lang w:val="en-US" w:eastAsia="zh-CN"/>
        </w:rPr>
      </w:pPr>
      <w:r>
        <w:rPr>
          <w:rFonts w:hint="eastAsia" w:ascii="黑体" w:hAnsi="黑体" w:eastAsia="黑体" w:cs="黑体"/>
          <w:lang w:val="en-US" w:eastAsia="zh-CN"/>
        </w:rPr>
        <w:t>第九条</w:t>
      </w:r>
      <w:r>
        <w:rPr>
          <w:rFonts w:hint="eastAsia"/>
          <w:lang w:val="en-US" w:eastAsia="zh-CN"/>
        </w:rPr>
        <w:t>　各行政事业性收费单位应在年度终了后30日内，向同级财政部门报送财务决算，经财政部门审核后予以批复。</w:t>
      </w:r>
    </w:p>
    <w:p>
      <w:pPr>
        <w:pStyle w:val="2"/>
        <w:spacing w:line="240" w:lineRule="auto"/>
        <w:rPr>
          <w:rFonts w:hint="eastAsia"/>
          <w:lang w:val="en-US" w:eastAsia="zh-CN"/>
        </w:rPr>
      </w:pPr>
      <w:r>
        <w:rPr>
          <w:rFonts w:hint="eastAsia" w:ascii="黑体" w:hAnsi="黑体" w:eastAsia="黑体" w:cs="黑体"/>
          <w:lang w:val="en-US" w:eastAsia="zh-CN"/>
        </w:rPr>
        <w:t>第十条</w:t>
      </w:r>
      <w:r>
        <w:rPr>
          <w:rFonts w:hint="eastAsia"/>
          <w:lang w:val="en-US" w:eastAsia="zh-CN"/>
        </w:rPr>
        <w:t>　各县（含县级市，下同）财政局应在每季度后10日内向市财政局报送行政事业性收费收支季报表，各市财政局汇总所辖县和本级于每季度后15日内报送省财政厅。年度终了后，各县应将行政事业性收费收支年度财务决算表逐级汇总，由各市财政局在年终后45日内将汇总所辖县的决算报表上报省财政厅。</w:t>
      </w:r>
    </w:p>
    <w:p>
      <w:pPr>
        <w:pStyle w:val="2"/>
        <w:spacing w:line="240" w:lineRule="auto"/>
        <w:rPr>
          <w:rFonts w:hint="eastAsia"/>
          <w:lang w:val="en-US" w:eastAsia="zh-CN"/>
        </w:rPr>
      </w:pPr>
      <w:r>
        <w:rPr>
          <w:rFonts w:hint="eastAsia"/>
          <w:lang w:val="en-US" w:eastAsia="zh-CN"/>
        </w:rPr>
        <w:t>行政事业性收费收支月报、季报和年报格式由省财政厅统一制定。</w:t>
      </w:r>
    </w:p>
    <w:p>
      <w:pPr>
        <w:pStyle w:val="2"/>
        <w:spacing w:line="240" w:lineRule="auto"/>
        <w:rPr>
          <w:rFonts w:hint="eastAsia"/>
          <w:lang w:val="en-US" w:eastAsia="zh-CN"/>
        </w:rPr>
      </w:pPr>
      <w:r>
        <w:rPr>
          <w:rFonts w:hint="eastAsia" w:ascii="黑体" w:hAnsi="黑体" w:eastAsia="黑体" w:cs="黑体"/>
          <w:lang w:val="en-US" w:eastAsia="zh-CN"/>
        </w:rPr>
        <w:t>第十一条</w:t>
      </w:r>
      <w:r>
        <w:rPr>
          <w:rFonts w:hint="eastAsia"/>
          <w:lang w:val="en-US" w:eastAsia="zh-CN"/>
        </w:rPr>
        <w:t>　各级财政部门每年应会同审计、物价部门对各收费单位的收费及收支情况实行年审。年审的具体时间和方法由各级财政、审计、物价部门另行规定。</w:t>
      </w:r>
    </w:p>
    <w:p>
      <w:pPr>
        <w:pStyle w:val="2"/>
        <w:spacing w:line="240" w:lineRule="auto"/>
        <w:rPr>
          <w:rFonts w:hint="eastAsia"/>
          <w:lang w:val="en-US" w:eastAsia="zh-CN"/>
        </w:rPr>
      </w:pPr>
      <w:r>
        <w:rPr>
          <w:rFonts w:hint="eastAsia" w:ascii="黑体" w:hAnsi="黑体" w:eastAsia="黑体" w:cs="黑体"/>
          <w:lang w:val="en-US" w:eastAsia="zh-CN"/>
        </w:rPr>
        <w:t>第十二条</w:t>
      </w:r>
      <w:r>
        <w:rPr>
          <w:rFonts w:hint="eastAsia"/>
          <w:lang w:val="en-US" w:eastAsia="zh-CN"/>
        </w:rPr>
        <w:t>　各级财政部门对执行本办法成绩显著的单位或个人应给予表彰、奖励。</w:t>
      </w:r>
    </w:p>
    <w:p>
      <w:pPr>
        <w:pStyle w:val="2"/>
        <w:spacing w:line="240" w:lineRule="auto"/>
        <w:rPr>
          <w:rFonts w:hint="eastAsia"/>
          <w:lang w:val="en-US" w:eastAsia="zh-CN"/>
        </w:rPr>
      </w:pPr>
      <w:r>
        <w:rPr>
          <w:rFonts w:hint="eastAsia" w:ascii="黑体" w:hAnsi="黑体" w:eastAsia="黑体" w:cs="黑体"/>
          <w:lang w:val="en-US" w:eastAsia="zh-CN"/>
        </w:rPr>
        <w:t>第十三条</w:t>
      </w:r>
      <w:r>
        <w:rPr>
          <w:rFonts w:hint="eastAsia"/>
          <w:lang w:val="en-US" w:eastAsia="zh-CN"/>
        </w:rPr>
        <w:t>　违反本办法第四、五条规定者，按《广东省行政事业性收费管理条例》和《广东省罚没财物收据和行政事业性收费收据管理办法》的有关规定处理。</w:t>
      </w:r>
    </w:p>
    <w:p>
      <w:pPr>
        <w:pStyle w:val="2"/>
        <w:spacing w:line="240" w:lineRule="auto"/>
        <w:rPr>
          <w:rFonts w:hint="eastAsia"/>
          <w:lang w:val="en-US" w:eastAsia="zh-CN"/>
        </w:rPr>
      </w:pPr>
      <w:r>
        <w:rPr>
          <w:rFonts w:hint="eastAsia" w:ascii="黑体" w:hAnsi="黑体" w:eastAsia="黑体" w:cs="黑体"/>
          <w:lang w:val="en-US" w:eastAsia="zh-CN"/>
        </w:rPr>
        <w:t>第十四条</w:t>
      </w:r>
      <w:r>
        <w:rPr>
          <w:rFonts w:hint="eastAsia"/>
          <w:lang w:val="en-US" w:eastAsia="zh-CN"/>
        </w:rPr>
        <w:t>　违反本办法第六、七条规定者，由财政部门收缴该单位的全年收费收入或扣拨其相应经费，并暂停供应收费收据，直至改正为止。</w:t>
      </w:r>
    </w:p>
    <w:p>
      <w:pPr>
        <w:pStyle w:val="2"/>
        <w:spacing w:line="240" w:lineRule="auto"/>
        <w:rPr>
          <w:rFonts w:hint="eastAsia"/>
          <w:lang w:val="en-US" w:eastAsia="zh-CN"/>
        </w:rPr>
      </w:pPr>
      <w:r>
        <w:rPr>
          <w:rFonts w:hint="eastAsia" w:ascii="黑体" w:hAnsi="黑体" w:eastAsia="黑体" w:cs="黑体"/>
          <w:lang w:val="en-US" w:eastAsia="zh-CN"/>
        </w:rPr>
        <w:t>第十五条</w:t>
      </w:r>
      <w:r>
        <w:rPr>
          <w:rFonts w:hint="eastAsia"/>
          <w:lang w:val="en-US" w:eastAsia="zh-CN"/>
        </w:rPr>
        <w:t>　违反本办法第八条规定者，由财政部门没收其违纪金额并可处违纪金额1倍的罚款。</w:t>
      </w:r>
    </w:p>
    <w:p>
      <w:pPr>
        <w:pStyle w:val="2"/>
        <w:spacing w:line="240" w:lineRule="auto"/>
        <w:rPr>
          <w:rFonts w:hint="eastAsia"/>
          <w:lang w:val="en-US" w:eastAsia="zh-CN"/>
        </w:rPr>
      </w:pPr>
      <w:r>
        <w:rPr>
          <w:rFonts w:hint="eastAsia" w:ascii="黑体" w:hAnsi="黑体" w:eastAsia="黑体" w:cs="黑体"/>
          <w:lang w:val="en-US" w:eastAsia="zh-CN"/>
        </w:rPr>
        <w:t>第十六条</w:t>
      </w:r>
      <w:r>
        <w:rPr>
          <w:rFonts w:hint="eastAsia"/>
          <w:lang w:val="en-US" w:eastAsia="zh-CN"/>
        </w:rPr>
        <w:t>　各市可根据本办法制定具体实施办法，报省财政厅备案。</w:t>
      </w:r>
    </w:p>
    <w:p>
      <w:pPr>
        <w:pStyle w:val="2"/>
        <w:spacing w:line="240" w:lineRule="auto"/>
        <w:rPr>
          <w:rFonts w:hint="eastAsia"/>
          <w:lang w:val="en-US" w:eastAsia="zh-CN"/>
        </w:rPr>
      </w:pPr>
      <w:r>
        <w:rPr>
          <w:rFonts w:hint="eastAsia" w:ascii="黑体" w:hAnsi="黑体" w:eastAsia="黑体" w:cs="黑体"/>
          <w:lang w:val="en-US" w:eastAsia="zh-CN"/>
        </w:rPr>
        <w:t>第十七条</w:t>
      </w:r>
      <w:r>
        <w:rPr>
          <w:rFonts w:hint="eastAsia"/>
          <w:lang w:val="en-US" w:eastAsia="zh-CN"/>
        </w:rPr>
        <w:t>　各部门制定的有关规定，凡与本办法有抵触的，按本办法规定执行。</w:t>
      </w:r>
    </w:p>
    <w:p>
      <w:pPr>
        <w:pStyle w:val="2"/>
        <w:spacing w:line="240" w:lineRule="auto"/>
        <w:rPr>
          <w:rFonts w:hint="eastAsia"/>
          <w:lang w:val="en-US" w:eastAsia="zh-CN"/>
        </w:rPr>
      </w:pPr>
      <w:r>
        <w:rPr>
          <w:rFonts w:hint="eastAsia" w:ascii="黑体" w:hAnsi="黑体" w:eastAsia="黑体" w:cs="黑体"/>
          <w:lang w:val="en-US" w:eastAsia="zh-CN"/>
        </w:rPr>
        <w:t>第十八条</w:t>
      </w:r>
      <w:r>
        <w:rPr>
          <w:rFonts w:hint="eastAsia"/>
          <w:lang w:val="en-US" w:eastAsia="zh-CN"/>
        </w:rPr>
        <w:t>　本办法自1995年1月1日起施行。1988年11月8日省财政厅印发的《广东省行政事业性收费财务管理暂行办法》同时废止。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7BA1C00"/>
    <w:rsid w:val="080F63D8"/>
    <w:rsid w:val="09341458"/>
    <w:rsid w:val="0B0912D7"/>
    <w:rsid w:val="0C850999"/>
    <w:rsid w:val="0E487641"/>
    <w:rsid w:val="0EBE3B42"/>
    <w:rsid w:val="152D2DCA"/>
    <w:rsid w:val="167E367B"/>
    <w:rsid w:val="19C57EEB"/>
    <w:rsid w:val="1A6A2AAE"/>
    <w:rsid w:val="1B2A150D"/>
    <w:rsid w:val="1C4C3FC3"/>
    <w:rsid w:val="1DEC284C"/>
    <w:rsid w:val="1E6523AC"/>
    <w:rsid w:val="21C972AF"/>
    <w:rsid w:val="22440422"/>
    <w:rsid w:val="292E6AA8"/>
    <w:rsid w:val="31A15F24"/>
    <w:rsid w:val="38724BB6"/>
    <w:rsid w:val="395347B5"/>
    <w:rsid w:val="39A232A0"/>
    <w:rsid w:val="39E745AA"/>
    <w:rsid w:val="3B5A6BBB"/>
    <w:rsid w:val="3DAF2D52"/>
    <w:rsid w:val="3DCA081D"/>
    <w:rsid w:val="3EDA13A6"/>
    <w:rsid w:val="3FFE2742"/>
    <w:rsid w:val="414C6BCF"/>
    <w:rsid w:val="42310CF0"/>
    <w:rsid w:val="42F058B7"/>
    <w:rsid w:val="436109F6"/>
    <w:rsid w:val="436D5E08"/>
    <w:rsid w:val="441A38D4"/>
    <w:rsid w:val="4BC77339"/>
    <w:rsid w:val="4C9236C5"/>
    <w:rsid w:val="4ECF359B"/>
    <w:rsid w:val="505C172E"/>
    <w:rsid w:val="52F46F0B"/>
    <w:rsid w:val="53D8014D"/>
    <w:rsid w:val="55E064E0"/>
    <w:rsid w:val="572C6D10"/>
    <w:rsid w:val="5BCC3E09"/>
    <w:rsid w:val="5DC34279"/>
    <w:rsid w:val="5F230190"/>
    <w:rsid w:val="608816D1"/>
    <w:rsid w:val="60EF4E7F"/>
    <w:rsid w:val="62887FEF"/>
    <w:rsid w:val="65B462A4"/>
    <w:rsid w:val="665233C1"/>
    <w:rsid w:val="69114E28"/>
    <w:rsid w:val="6AD9688B"/>
    <w:rsid w:val="6D0E3F22"/>
    <w:rsid w:val="6E0A5BA9"/>
    <w:rsid w:val="78185F32"/>
    <w:rsid w:val="7A5E5C4C"/>
    <w:rsid w:val="7B9A30AB"/>
    <w:rsid w:val="7C9011D9"/>
    <w:rsid w:val="7DB10EB8"/>
    <w:rsid w:val="7DC651C5"/>
    <w:rsid w:val="7FB74D06"/>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line="478" w:lineRule="exact"/>
      <w:jc w:val="center"/>
      <w:outlineLvl w:val="0"/>
    </w:pPr>
    <w:rPr>
      <w:rFonts w:hint="eastAsia" w:ascii="宋体" w:hAnsi="宋体" w:eastAsia="方正小标宋简体" w:cs="Times New Roman"/>
      <w:kern w:val="44"/>
      <w:sz w:val="40"/>
      <w:szCs w:val="48"/>
    </w:rPr>
  </w:style>
  <w:style w:type="paragraph" w:styleId="4">
    <w:name w:val="heading 2"/>
    <w:basedOn w:val="1"/>
    <w:next w:val="1"/>
    <w:unhideWhenUsed/>
    <w:qFormat/>
    <w:uiPriority w:val="0"/>
    <w:pPr>
      <w:keepNext/>
      <w:keepLines/>
      <w:spacing w:line="478" w:lineRule="exact"/>
      <w:outlineLvl w:val="1"/>
    </w:pPr>
    <w:rPr>
      <w:rFonts w:ascii="Arial" w:hAnsi="Arial" w:eastAsia="楷体_GB2312"/>
      <w:sz w:val="28"/>
      <w:szCs w:val="20"/>
    </w:rPr>
  </w:style>
  <w:style w:type="character" w:default="1" w:styleId="9">
    <w:name w:val="Default Paragraph Font"/>
    <w:link w:val="10"/>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Char Char Char Char Char Char Char Char Char Char Char Char"/>
    <w:basedOn w:val="11"/>
    <w:link w:val="9"/>
    <w:qFormat/>
    <w:uiPriority w:val="0"/>
    <w:pPr>
      <w:widowControl/>
      <w:spacing w:after="160" w:afterLines="0" w:line="240" w:lineRule="exact"/>
      <w:jc w:val="left"/>
    </w:pPr>
  </w:style>
  <w:style w:type="paragraph" w:customStyle="1" w:styleId="1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12">
    <w:name w:val="Hyperlink"/>
    <w:basedOn w:val="9"/>
    <w:unhideWhenUsed/>
    <w:qFormat/>
    <w:uiPriority w:val="0"/>
    <w:rPr>
      <w:color w:val="333333"/>
      <w:u w:val="none"/>
    </w:rPr>
  </w:style>
  <w:style w:type="paragraph" w:customStyle="1" w:styleId="13">
    <w:name w:val="省级二级标题"/>
    <w:basedOn w:val="4"/>
    <w:qFormat/>
    <w:uiPriority w:val="0"/>
    <w:pPr>
      <w:jc w:val="center"/>
    </w:pPr>
    <w:rPr>
      <w:rFonts w:ascii="Cambria" w:hAnsi="Cambria" w:eastAsia="黑体" w:cs="Times New Roman"/>
      <w:bCs/>
      <w:szCs w:val="32"/>
    </w:rPr>
  </w:style>
  <w:style w:type="character" w:customStyle="1" w:styleId="14">
    <w:name w:val="font_fulltext1"/>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8160</Words>
  <Characters>8179</Characters>
  <Lines>1</Lines>
  <Paragraphs>1</Paragraphs>
  <TotalTime>2</TotalTime>
  <ScaleCrop>false</ScaleCrop>
  <LinksUpToDate>false</LinksUpToDate>
  <CharactersWithSpaces>8243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DDZA10453</cp:lastModifiedBy>
  <cp:lastPrinted>2021-10-26T03:30:00Z</cp:lastPrinted>
  <dcterms:modified xsi:type="dcterms:W3CDTF">2022-04-06T09:24:41Z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48C61CB29D3F4D9384F5922CF0F7FFB4</vt:lpwstr>
  </property>
</Properties>
</file>