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</w:rPr>
      </w:pPr>
    </w:p>
    <w:p>
      <w:pPr>
        <w:pStyle w:val="2"/>
        <w:spacing w:line="240" w:lineRule="auto"/>
        <w:rPr>
          <w:rFonts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</w:rPr>
      </w:pPr>
    </w:p>
    <w:p>
      <w:pPr>
        <w:pStyle w:val="3"/>
        <w:spacing w:line="240" w:lineRule="auto"/>
        <w:rPr>
          <w:rFonts w:ascii="Times New Roman" w:hAnsi="Times New Roman" w:cs="Times New Roman"/>
        </w:rPr>
      </w:pPr>
      <w:r>
        <w:rPr>
          <w:rFonts w:hint="default" w:eastAsia="宋体"/>
          <w:sz w:val="44"/>
          <w:szCs w:val="44"/>
        </w:rPr>
        <w:t>广东省房产税施行细则</w:t>
      </w:r>
    </w:p>
    <w:p>
      <w:pPr>
        <w:pStyle w:val="4"/>
        <w:keepNext w:val="0"/>
        <w:keepLines w:val="0"/>
        <w:spacing w:line="240" w:lineRule="auto"/>
        <w:ind w:firstLine="480" w:firstLineChars="200"/>
        <w:rPr>
          <w:rFonts w:ascii="楷体_GB2312" w:hAnsi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楷体_GB2312" w:hAnsi="楷体_GB2312" w:cs="楷体_GB2312"/>
          <w:color w:val="333333"/>
          <w:sz w:val="32"/>
          <w:szCs w:val="32"/>
          <w:shd w:val="clear" w:color="auto" w:fill="FFFFFF"/>
        </w:rPr>
        <w:t>1986年12月31日粤府〔1986〕</w:t>
      </w:r>
      <w:bookmarkStart w:id="0" w:name="_GoBack"/>
      <w:bookmarkEnd w:id="0"/>
      <w:r>
        <w:rPr>
          <w:rFonts w:ascii="楷体_GB2312" w:hAnsi="楷体_GB2312" w:cs="楷体_GB2312"/>
          <w:color w:val="333333"/>
          <w:sz w:val="32"/>
          <w:szCs w:val="32"/>
          <w:shd w:val="clear" w:color="auto" w:fill="FFFFFF"/>
        </w:rPr>
        <w:t>168号</w:t>
      </w:r>
      <w:r>
        <w:rPr>
          <w:rFonts w:hint="eastAsia" w:ascii="楷体_GB2312" w:hAnsi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公布 根据</w:t>
      </w:r>
      <w:r>
        <w:rPr>
          <w:rFonts w:ascii="楷体_GB2312" w:hAnsi="楷体_GB2312" w:cs="楷体_GB2312"/>
          <w:color w:val="333333"/>
          <w:sz w:val="32"/>
          <w:szCs w:val="32"/>
          <w:shd w:val="clear" w:color="auto" w:fill="FFFFFF"/>
        </w:rPr>
        <w:t>2021年9月29日广东省人民政府令第289号修改）</w:t>
      </w:r>
    </w:p>
    <w:p>
      <w:pPr>
        <w:spacing w:line="240" w:lineRule="auto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第一条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依据《</w:t>
      </w:r>
      <w:r>
        <w:fldChar w:fldCharType="begin"/>
      </w:r>
      <w:r>
        <w:instrText xml:space="preserve"> HYPERLINK "javascript:SLC(2972,0)" </w:instrText>
      </w:r>
      <w:r>
        <w:fldChar w:fldCharType="separate"/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中华人民共和国房产税暂行条例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fldChar w:fldCharType="end"/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》的规定，制定本细则。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第二条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房产税在下列地区征收：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一、城市为市行政区（不含建制镇）的区域范围；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二、县城为县城镇行政区的区域范围；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三、建制镇为镇行政区的区域范围；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四、工矿区为商业比较发达，尚未设立镇建制的工矿园区域范围。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第三条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房产税由产权所有人缴纳。产权属于全民所有的，由经营管理的单位缴纳。产权出典的，由承典人缴纳。产权所有人、承典人不在房产所在地的，或者产权未确定及租典纠纷未解决的，由房产代管人或者使用人缴纳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前款列举的产权所有人、经营管理单位、承典人、房产代管人或者使用人，统称为纳税义务人（以下简称纳税人）。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第四条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房产税依照房产原值一次减除30%后的余值计算缴纳。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房产原值是指纳税人按照财务会计制度规定，在帐簿记载的房产原值。对纳税人未按财务会计制度规定记载，房产原值不实和没有原值的房产，由房产所在地税务机关参考同时期的同类房产核定。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房产出租的，以房产租金收入为房产税的计税依据。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第五条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房产税的税率，依照房产余值计算缴纳的，税率为1.2%；依照房产租金收入计算缴纳的，税率为12%。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第六条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下列房产免征房产税：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一、国家机关、人民团体、军队自用的房产；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二、由国家财政部门拨付事业经费的单位自用的房产；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三、宗教寺庙、公园、名胜古迹自用的房产；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四、社会举办的学校、图书馆（室）、文化馆（室）、体育馆、医院、幼儿园、托儿所、敬老院等公共、公益事业单位自用的房产；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五、个人自有自用的非营业用的房产；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六、经有关部门核定属危房、不准使用的房产；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七、经财政部和省税务局批准免税的其他房产。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第七条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对少数民族地区、山区和其他地区部分新建立的建制镇，由于经济不发达，房屋简陋，县人民政府要求缓征的，可由县税务局上报，经省税务局批准，可暂缓征收房产税。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第八条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除本细则第六条规定者外，纳税人纳税确有困难，可向房产所在地纳税人税务机关申请，经县（市）税务局批准，酌情给予定期减税或免税的照顾。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第九条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房产税按年征收，分期缴纳。具体的缴纳期限，由市、县税务局规定。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纳税人变更地址，新建或购买房产，产权转移，房屋添建，改建增减原值，免税房产出租或营业，应于房产税纳税期限前向所在地税务机关申报。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第十一条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房产税的征收管理，除本细则第十条规定者外，依照《</w:t>
      </w:r>
      <w:r>
        <w:fldChar w:fldCharType="begin"/>
      </w:r>
      <w:r>
        <w:instrText xml:space="preserve"> HYPERLINK "javascript:SLC(2792,0)" </w:instrText>
      </w:r>
      <w:r>
        <w:fldChar w:fldCharType="separate"/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中华人民共和国税收征收管理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fldChar w:fldCharType="end"/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法》及《中华人民共和国税收征收管理法实施细则》的规定办理。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第十二条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房产税由房产所在地的税务机关征收。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第十三条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本细则由广东省税务局负责解释。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第十四条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本细则自一九八七年一月一日起施行。</w:t>
      </w:r>
    </w:p>
    <w:p>
      <w:pPr>
        <w:pStyle w:val="3"/>
        <w:spacing w:line="240" w:lineRule="auto"/>
        <w:jc w:val="both"/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广东省人民政府发布    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广东省人民政府规章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9FE"/>
    <w:rsid w:val="00172A27"/>
    <w:rsid w:val="002331B4"/>
    <w:rsid w:val="0052772A"/>
    <w:rsid w:val="008F182F"/>
    <w:rsid w:val="00A2717C"/>
    <w:rsid w:val="00AE2590"/>
    <w:rsid w:val="00C538B8"/>
    <w:rsid w:val="019E71BD"/>
    <w:rsid w:val="04B679C3"/>
    <w:rsid w:val="080F63D8"/>
    <w:rsid w:val="09341458"/>
    <w:rsid w:val="0B0912D7"/>
    <w:rsid w:val="0EBE3B42"/>
    <w:rsid w:val="152D2DCA"/>
    <w:rsid w:val="1DEC284C"/>
    <w:rsid w:val="1E6523AC"/>
    <w:rsid w:val="22440422"/>
    <w:rsid w:val="31A15F24"/>
    <w:rsid w:val="37BB4D2E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384BCC"/>
    <w:rsid w:val="505C172E"/>
    <w:rsid w:val="52062EE3"/>
    <w:rsid w:val="52F46F0B"/>
    <w:rsid w:val="53D8014D"/>
    <w:rsid w:val="55E064E0"/>
    <w:rsid w:val="572C6D10"/>
    <w:rsid w:val="5A3A704D"/>
    <w:rsid w:val="5AA16C48"/>
    <w:rsid w:val="5DC34279"/>
    <w:rsid w:val="608816D1"/>
    <w:rsid w:val="60EF4E7F"/>
    <w:rsid w:val="665233C1"/>
    <w:rsid w:val="69114E28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spacing w:line="478" w:lineRule="exact"/>
      <w:jc w:val="center"/>
      <w:outlineLvl w:val="0"/>
    </w:pPr>
    <w:rPr>
      <w:rFonts w:hint="eastAsia" w:ascii="宋体" w:hAnsi="宋体" w:eastAsia="方正小标宋简体" w:cs="Times New Roman"/>
      <w:kern w:val="44"/>
      <w:sz w:val="40"/>
      <w:szCs w:val="48"/>
    </w:rPr>
  </w:style>
  <w:style w:type="paragraph" w:styleId="4">
    <w:name w:val="heading 2"/>
    <w:basedOn w:val="1"/>
    <w:next w:val="1"/>
    <w:link w:val="15"/>
    <w:unhideWhenUsed/>
    <w:qFormat/>
    <w:uiPriority w:val="0"/>
    <w:pPr>
      <w:keepNext/>
      <w:keepLines/>
      <w:spacing w:line="478" w:lineRule="exact"/>
      <w:outlineLvl w:val="1"/>
    </w:pPr>
    <w:rPr>
      <w:rFonts w:ascii="Arial" w:hAnsi="Arial" w:eastAsia="楷体_GB2312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Char"/>
    <w:basedOn w:val="11"/>
    <w:link w:val="3"/>
    <w:qFormat/>
    <w:uiPriority w:val="9"/>
    <w:rPr>
      <w:rFonts w:ascii="宋体" w:hAnsi="宋体" w:eastAsia="方正小标宋简体"/>
      <w:kern w:val="44"/>
      <w:sz w:val="40"/>
      <w:szCs w:val="48"/>
    </w:rPr>
  </w:style>
  <w:style w:type="character" w:customStyle="1" w:styleId="15">
    <w:name w:val="标题 2 Char"/>
    <w:basedOn w:val="11"/>
    <w:link w:val="4"/>
    <w:qFormat/>
    <w:uiPriority w:val="0"/>
    <w:rPr>
      <w:rFonts w:ascii="Arial" w:hAnsi="Arial" w:eastAsia="楷体_GB2312" w:cstheme="minorBidi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2021-12-10T03:48:00Z</dcterms:created>
  <dc:creator>t</dc:creator>
  <cp:lastModifiedBy>Taco</cp:lastModifiedBy>
  <cp:lastPrinted>2021-10-26T03:30:00Z</cp:lastPrinted>
  <dcterms:modified xsi:type="dcterms:W3CDTF">2022-04-06T09:12:07Z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48C61CB29D3F4D9384F5922CF0F7FFB4</vt:lpwstr>
  </property>
</Properties>
</file>