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420"/>
        </w:tabs>
        <w:jc w:val="left"/>
        <w:rPr>
          <w:rFonts w:ascii="Times New Roman" w:eastAsia="仿宋_GB2312"/>
          <w:sz w:val="32"/>
          <w:szCs w:val="32"/>
        </w:rPr>
      </w:pPr>
      <w:r>
        <w:rPr>
          <w:rFonts w:ascii="Times New Roman" w:eastAsia="仿宋_GB2312"/>
          <w:sz w:val="32"/>
          <w:szCs w:val="32"/>
        </w:rPr>
        <w:t>附件13</w:t>
      </w:r>
    </w:p>
    <w:p>
      <w:pPr>
        <w:widowControl/>
        <w:spacing w:line="560" w:lineRule="exact"/>
        <w:jc w:val="center"/>
        <w:rPr>
          <w:rFonts w:eastAsia="方正小标宋简体"/>
          <w:bCs/>
          <w:color w:val="000000"/>
          <w:sz w:val="44"/>
          <w:szCs w:val="44"/>
        </w:rPr>
      </w:pPr>
      <w:r>
        <w:rPr>
          <w:rFonts w:eastAsia="方正小标宋简体"/>
          <w:bCs/>
          <w:sz w:val="44"/>
          <w:szCs w:val="44"/>
        </w:rPr>
        <w:t>广东省液化石油气产品</w:t>
      </w:r>
      <w:r>
        <w:rPr>
          <w:rFonts w:eastAsia="方正小标宋简体"/>
          <w:bCs/>
          <w:color w:val="000000"/>
          <w:sz w:val="44"/>
          <w:szCs w:val="44"/>
        </w:rPr>
        <w:t>质量</w:t>
      </w:r>
    </w:p>
    <w:p>
      <w:pPr>
        <w:widowControl/>
        <w:spacing w:line="560" w:lineRule="exact"/>
        <w:jc w:val="center"/>
        <w:rPr>
          <w:rFonts w:eastAsia="方正小标宋简体"/>
          <w:bCs/>
          <w:color w:val="000000"/>
          <w:sz w:val="44"/>
          <w:szCs w:val="44"/>
        </w:rPr>
      </w:pPr>
      <w:r>
        <w:rPr>
          <w:rFonts w:eastAsia="方正小标宋简体"/>
          <w:bCs/>
          <w:color w:val="000000"/>
          <w:sz w:val="44"/>
          <w:szCs w:val="44"/>
        </w:rPr>
        <w:t>监督抽查实施细则</w:t>
      </w:r>
    </w:p>
    <w:p>
      <w:pPr>
        <w:spacing w:line="560" w:lineRule="exact"/>
        <w:ind w:firstLine="880" w:firstLineChars="200"/>
        <w:rPr>
          <w:rFonts w:eastAsia="方正小标宋简体"/>
          <w:color w:val="000000"/>
          <w:sz w:val="44"/>
          <w:szCs w:val="44"/>
        </w:rPr>
      </w:pPr>
    </w:p>
    <w:p>
      <w:pPr>
        <w:ind w:firstLine="640" w:firstLineChars="200"/>
        <w:rPr>
          <w:rFonts w:eastAsia="黑体"/>
          <w:szCs w:val="32"/>
        </w:rPr>
      </w:pPr>
      <w:r>
        <w:rPr>
          <w:rFonts w:eastAsia="黑体"/>
          <w:szCs w:val="32"/>
        </w:rPr>
        <w:t>一、抽样方法</w:t>
      </w:r>
    </w:p>
    <w:p>
      <w:pPr>
        <w:widowControl/>
        <w:ind w:firstLine="640" w:firstLineChars="200"/>
        <w:rPr>
          <w:szCs w:val="32"/>
        </w:rPr>
      </w:pPr>
      <w:r>
        <w:rPr>
          <w:kern w:val="0"/>
          <w:szCs w:val="32"/>
        </w:rPr>
        <w:t>以随机抽样的方式在被抽查市场主体的待销产品中抽取。</w:t>
      </w:r>
    </w:p>
    <w:p>
      <w:pPr>
        <w:widowControl/>
        <w:ind w:firstLine="640" w:firstLineChars="200"/>
        <w:rPr>
          <w:szCs w:val="32"/>
        </w:rPr>
      </w:pPr>
      <w:r>
        <w:rPr>
          <w:kern w:val="0"/>
          <w:szCs w:val="32"/>
        </w:rPr>
        <w:t>随机数一般可使用随机数表等方法产生。</w:t>
      </w:r>
    </w:p>
    <w:p>
      <w:pPr>
        <w:adjustRightInd w:val="0"/>
        <w:snapToGrid w:val="0"/>
        <w:ind w:firstLine="640"/>
        <w:rPr>
          <w:szCs w:val="32"/>
        </w:rPr>
      </w:pPr>
      <w:r>
        <w:rPr>
          <w:szCs w:val="32"/>
        </w:rPr>
        <w:t>抽查数量：每款产品抽取2组样本，第1组用于检验，第2组用于备样。具体抽样数量如下表所示：</w:t>
      </w:r>
    </w:p>
    <w:tbl>
      <w:tblPr>
        <w:tblStyle w:val="6"/>
        <w:tblW w:w="81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2373"/>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7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 w:val="24"/>
              </w:rPr>
            </w:pPr>
            <w:r>
              <w:rPr>
                <w:b/>
                <w:sz w:val="24"/>
              </w:rPr>
              <w:t>序号</w:t>
            </w:r>
          </w:p>
        </w:tc>
        <w:tc>
          <w:tcPr>
            <w:tcW w:w="237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 w:val="24"/>
              </w:rPr>
            </w:pPr>
            <w:r>
              <w:rPr>
                <w:b/>
                <w:sz w:val="24"/>
              </w:rPr>
              <w:t>产品名称</w:t>
            </w:r>
          </w:p>
        </w:tc>
        <w:tc>
          <w:tcPr>
            <w:tcW w:w="198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 w:val="24"/>
              </w:rPr>
            </w:pPr>
            <w:r>
              <w:rPr>
                <w:b/>
                <w:sz w:val="24"/>
              </w:rPr>
              <w:t>第1组数量</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 w:val="24"/>
              </w:rPr>
            </w:pPr>
            <w:r>
              <w:rPr>
                <w:b/>
                <w:sz w:val="24"/>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exact"/>
          <w:jc w:val="center"/>
        </w:trPr>
        <w:tc>
          <w:tcPr>
            <w:tcW w:w="17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1</w:t>
            </w:r>
          </w:p>
        </w:tc>
        <w:tc>
          <w:tcPr>
            <w:tcW w:w="237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液化石油气</w:t>
            </w:r>
          </w:p>
        </w:tc>
        <w:tc>
          <w:tcPr>
            <w:tcW w:w="198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不少于2kg</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r>
              <w:rPr>
                <w:sz w:val="24"/>
              </w:rPr>
              <w:t xml:space="preserve">不少于2kg </w:t>
            </w:r>
          </w:p>
        </w:tc>
      </w:tr>
    </w:tbl>
    <w:p>
      <w:pPr>
        <w:ind w:firstLine="640" w:firstLineChars="200"/>
        <w:rPr>
          <w:szCs w:val="32"/>
        </w:rPr>
      </w:pPr>
      <w:r>
        <w:rPr>
          <w:szCs w:val="32"/>
        </w:rPr>
        <w:t>抽样方法：从被抽查市场主体充装台直接抽取。所使用的液化气钢瓶应无残液、残气或残渣并抽真空。装样前用待抽取的液化石油气</w:t>
      </w:r>
      <w:r>
        <w:rPr>
          <w:szCs w:val="21"/>
        </w:rPr>
        <w:t>以“充装-抽空-充装-抽空”的方式冲洗</w:t>
      </w:r>
      <w:r>
        <w:rPr>
          <w:szCs w:val="32"/>
        </w:rPr>
        <w:t>钢瓶至少3次。</w:t>
      </w:r>
      <w:r>
        <w:rPr>
          <w:szCs w:val="21"/>
        </w:rPr>
        <w:t>样品采集完毕后应将采样钢瓶浸入水浴中检查是否泄露，或用肥皂液擦拭阀门和接口，看是否有泄露，如有泄露，应更换钢瓶重新采样。</w:t>
      </w:r>
      <w:r>
        <w:rPr>
          <w:szCs w:val="32"/>
        </w:rPr>
        <w:t>充装完毕并确认无泄露后，现场对瓶口加贴封条，并做好防拆封措施。备样封存于被抽查市场主体处。</w:t>
      </w:r>
    </w:p>
    <w:p>
      <w:pPr>
        <w:ind w:firstLine="640" w:firstLineChars="200"/>
        <w:rPr>
          <w:rFonts w:eastAsia="黑体"/>
          <w:szCs w:val="32"/>
        </w:rPr>
      </w:pPr>
      <w:r>
        <w:rPr>
          <w:rFonts w:eastAsia="黑体"/>
          <w:szCs w:val="32"/>
        </w:rPr>
        <w:t>二、主要检验项目及检验项目属性划分</w:t>
      </w:r>
    </w:p>
    <w:tbl>
      <w:tblPr>
        <w:tblStyle w:val="6"/>
        <w:tblW w:w="85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2343"/>
        <w:gridCol w:w="1975"/>
        <w:gridCol w:w="798"/>
        <w:gridCol w:w="709"/>
        <w:gridCol w:w="709"/>
        <w:gridCol w:w="708"/>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blHeader/>
          <w:jc w:val="center"/>
        </w:trPr>
        <w:tc>
          <w:tcPr>
            <w:tcW w:w="6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序号</w:t>
            </w:r>
          </w:p>
        </w:tc>
        <w:tc>
          <w:tcPr>
            <w:tcW w:w="234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检验项目</w:t>
            </w:r>
          </w:p>
        </w:tc>
        <w:tc>
          <w:tcPr>
            <w:tcW w:w="197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检验方法</w:t>
            </w:r>
          </w:p>
        </w:tc>
        <w:tc>
          <w:tcPr>
            <w:tcW w:w="7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强制性</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非强制性</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重要项</w:t>
            </w: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 w:val="24"/>
              </w:rPr>
            </w:pPr>
            <w:r>
              <w:rPr>
                <w:b/>
                <w:bCs/>
                <w:sz w:val="24"/>
              </w:rPr>
              <w:t>较重要项</w:t>
            </w:r>
          </w:p>
        </w:tc>
        <w:tc>
          <w:tcPr>
            <w:tcW w:w="709" w:type="dxa"/>
            <w:tcBorders>
              <w:top w:val="single" w:color="auto" w:sz="4" w:space="0"/>
              <w:left w:val="single" w:color="auto" w:sz="4" w:space="0"/>
              <w:right w:val="single" w:color="auto" w:sz="4" w:space="0"/>
            </w:tcBorders>
            <w:vAlign w:val="center"/>
          </w:tcPr>
          <w:p>
            <w:pPr>
              <w:adjustRightInd w:val="0"/>
              <w:snapToGrid w:val="0"/>
              <w:jc w:val="center"/>
              <w:rPr>
                <w:b/>
                <w:bCs/>
                <w:sz w:val="24"/>
              </w:rPr>
            </w:pPr>
            <w:r>
              <w:rPr>
                <w:b/>
                <w:bCs/>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30" w:type="dxa"/>
            <w:vAlign w:val="center"/>
          </w:tcPr>
          <w:p>
            <w:pPr>
              <w:adjustRightInd w:val="0"/>
              <w:snapToGrid w:val="0"/>
              <w:jc w:val="center"/>
              <w:rPr>
                <w:sz w:val="24"/>
              </w:rPr>
            </w:pPr>
            <w:r>
              <w:rPr>
                <w:sz w:val="24"/>
              </w:rPr>
              <w:t>1</w:t>
            </w:r>
          </w:p>
        </w:tc>
        <w:tc>
          <w:tcPr>
            <w:tcW w:w="2343" w:type="dxa"/>
            <w:vAlign w:val="center"/>
          </w:tcPr>
          <w:p>
            <w:pPr>
              <w:adjustRightInd w:val="0"/>
              <w:snapToGrid w:val="0"/>
              <w:jc w:val="center"/>
              <w:rPr>
                <w:sz w:val="24"/>
              </w:rPr>
            </w:pPr>
            <w:r>
              <w:rPr>
                <w:sz w:val="24"/>
              </w:rPr>
              <w:t>蒸气压（37.8</w:t>
            </w:r>
            <w:r>
              <w:rPr>
                <w:rFonts w:hint="eastAsia" w:ascii="宋体" w:hAnsi="宋体" w:eastAsia="宋体" w:cs="宋体"/>
                <w:sz w:val="24"/>
              </w:rPr>
              <w:t>℃</w:t>
            </w:r>
            <w:r>
              <w:rPr>
                <w:sz w:val="24"/>
              </w:rPr>
              <w:t>）</w:t>
            </w:r>
          </w:p>
        </w:tc>
        <w:tc>
          <w:tcPr>
            <w:tcW w:w="1975" w:type="dxa"/>
            <w:vAlign w:val="center"/>
          </w:tcPr>
          <w:p>
            <w:pPr>
              <w:adjustRightInd w:val="0"/>
              <w:snapToGrid w:val="0"/>
              <w:jc w:val="center"/>
              <w:rPr>
                <w:sz w:val="24"/>
              </w:rPr>
            </w:pPr>
            <w:r>
              <w:rPr>
                <w:sz w:val="24"/>
              </w:rPr>
              <w:t>GB 11174</w:t>
            </w:r>
          </w:p>
          <w:p>
            <w:pPr>
              <w:adjustRightInd w:val="0"/>
              <w:snapToGrid w:val="0"/>
              <w:jc w:val="center"/>
              <w:rPr>
                <w:sz w:val="24"/>
              </w:rPr>
            </w:pPr>
            <w:r>
              <w:rPr>
                <w:sz w:val="24"/>
              </w:rPr>
              <w:t>GB/T 12576</w:t>
            </w:r>
          </w:p>
        </w:tc>
        <w:tc>
          <w:tcPr>
            <w:tcW w:w="798" w:type="dxa"/>
            <w:vAlign w:val="center"/>
          </w:tcPr>
          <w:p>
            <w:pPr>
              <w:adjustRightInd w:val="0"/>
              <w:snapToGrid w:val="0"/>
              <w:jc w:val="center"/>
              <w:rPr>
                <w:sz w:val="24"/>
              </w:rPr>
            </w:pPr>
            <w:r>
              <w:rPr>
                <w:sz w:val="24"/>
              </w:rPr>
              <w:t>●</w:t>
            </w:r>
          </w:p>
        </w:tc>
        <w:tc>
          <w:tcPr>
            <w:tcW w:w="709" w:type="dxa"/>
            <w:vAlign w:val="center"/>
          </w:tcPr>
          <w:p>
            <w:pPr>
              <w:adjustRightInd w:val="0"/>
              <w:snapToGrid w:val="0"/>
              <w:jc w:val="center"/>
              <w:rPr>
                <w:sz w:val="24"/>
              </w:rPr>
            </w:pPr>
          </w:p>
        </w:tc>
        <w:tc>
          <w:tcPr>
            <w:tcW w:w="709" w:type="dxa"/>
            <w:vAlign w:val="center"/>
          </w:tcPr>
          <w:p>
            <w:pPr>
              <w:adjustRightInd w:val="0"/>
              <w:snapToGrid w:val="0"/>
              <w:jc w:val="center"/>
              <w:rPr>
                <w:sz w:val="24"/>
              </w:rPr>
            </w:pPr>
            <w:r>
              <w:rPr>
                <w:sz w:val="24"/>
              </w:rPr>
              <w:t>●</w:t>
            </w:r>
          </w:p>
        </w:tc>
        <w:tc>
          <w:tcPr>
            <w:tcW w:w="708" w:type="dxa"/>
            <w:vAlign w:val="center"/>
          </w:tcPr>
          <w:p>
            <w:pPr>
              <w:adjustRightInd w:val="0"/>
              <w:snapToGrid w:val="0"/>
              <w:jc w:val="center"/>
              <w:rPr>
                <w:sz w:val="24"/>
              </w:rPr>
            </w:pPr>
          </w:p>
        </w:tc>
        <w:tc>
          <w:tcPr>
            <w:tcW w:w="709" w:type="dxa"/>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30" w:type="dxa"/>
            <w:vAlign w:val="center"/>
          </w:tcPr>
          <w:p>
            <w:pPr>
              <w:adjustRightInd w:val="0"/>
              <w:snapToGrid w:val="0"/>
              <w:jc w:val="center"/>
              <w:rPr>
                <w:sz w:val="24"/>
              </w:rPr>
            </w:pPr>
            <w:r>
              <w:rPr>
                <w:sz w:val="24"/>
              </w:rPr>
              <w:t>2</w:t>
            </w:r>
          </w:p>
        </w:tc>
        <w:tc>
          <w:tcPr>
            <w:tcW w:w="2343" w:type="dxa"/>
            <w:vAlign w:val="center"/>
          </w:tcPr>
          <w:p>
            <w:pPr>
              <w:adjustRightInd w:val="0"/>
              <w:snapToGrid w:val="0"/>
              <w:jc w:val="center"/>
              <w:rPr>
                <w:sz w:val="24"/>
              </w:rPr>
            </w:pPr>
            <w:r>
              <w:rPr>
                <w:sz w:val="24"/>
              </w:rPr>
              <w:t>组分</w:t>
            </w:r>
          </w:p>
        </w:tc>
        <w:tc>
          <w:tcPr>
            <w:tcW w:w="1975" w:type="dxa"/>
            <w:vAlign w:val="center"/>
          </w:tcPr>
          <w:p>
            <w:pPr>
              <w:adjustRightInd w:val="0"/>
              <w:snapToGrid w:val="0"/>
              <w:jc w:val="center"/>
              <w:rPr>
                <w:sz w:val="24"/>
              </w:rPr>
            </w:pPr>
            <w:r>
              <w:rPr>
                <w:sz w:val="24"/>
              </w:rPr>
              <w:t>GB 11174</w:t>
            </w:r>
          </w:p>
          <w:p>
            <w:pPr>
              <w:adjustRightInd w:val="0"/>
              <w:snapToGrid w:val="0"/>
              <w:jc w:val="center"/>
              <w:rPr>
                <w:sz w:val="24"/>
              </w:rPr>
            </w:pPr>
            <w:r>
              <w:rPr>
                <w:sz w:val="24"/>
              </w:rPr>
              <w:t>NB/SH/T 0230</w:t>
            </w:r>
          </w:p>
        </w:tc>
        <w:tc>
          <w:tcPr>
            <w:tcW w:w="798" w:type="dxa"/>
            <w:vAlign w:val="center"/>
          </w:tcPr>
          <w:p>
            <w:pPr>
              <w:adjustRightInd w:val="0"/>
              <w:snapToGrid w:val="0"/>
              <w:jc w:val="center"/>
              <w:rPr>
                <w:sz w:val="24"/>
              </w:rPr>
            </w:pPr>
            <w:r>
              <w:rPr>
                <w:sz w:val="24"/>
              </w:rPr>
              <w:t>●</w:t>
            </w:r>
          </w:p>
        </w:tc>
        <w:tc>
          <w:tcPr>
            <w:tcW w:w="709" w:type="dxa"/>
            <w:vAlign w:val="center"/>
          </w:tcPr>
          <w:p>
            <w:pPr>
              <w:adjustRightInd w:val="0"/>
              <w:snapToGrid w:val="0"/>
              <w:jc w:val="center"/>
              <w:rPr>
                <w:sz w:val="24"/>
              </w:rPr>
            </w:pPr>
          </w:p>
        </w:tc>
        <w:tc>
          <w:tcPr>
            <w:tcW w:w="709" w:type="dxa"/>
            <w:vAlign w:val="center"/>
          </w:tcPr>
          <w:p>
            <w:pPr>
              <w:adjustRightInd w:val="0"/>
              <w:snapToGrid w:val="0"/>
              <w:jc w:val="center"/>
              <w:rPr>
                <w:sz w:val="24"/>
              </w:rPr>
            </w:pPr>
            <w:r>
              <w:rPr>
                <w:sz w:val="24"/>
              </w:rPr>
              <w:t>●</w:t>
            </w:r>
          </w:p>
        </w:tc>
        <w:tc>
          <w:tcPr>
            <w:tcW w:w="708" w:type="dxa"/>
            <w:vAlign w:val="center"/>
          </w:tcPr>
          <w:p>
            <w:pPr>
              <w:adjustRightInd w:val="0"/>
              <w:snapToGrid w:val="0"/>
              <w:jc w:val="center"/>
              <w:rPr>
                <w:sz w:val="24"/>
              </w:rPr>
            </w:pPr>
          </w:p>
        </w:tc>
        <w:tc>
          <w:tcPr>
            <w:tcW w:w="709" w:type="dxa"/>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30" w:type="dxa"/>
            <w:vAlign w:val="center"/>
          </w:tcPr>
          <w:p>
            <w:pPr>
              <w:adjustRightInd w:val="0"/>
              <w:snapToGrid w:val="0"/>
              <w:jc w:val="center"/>
              <w:rPr>
                <w:sz w:val="24"/>
              </w:rPr>
            </w:pPr>
            <w:r>
              <w:rPr>
                <w:sz w:val="24"/>
              </w:rPr>
              <w:t>3</w:t>
            </w:r>
          </w:p>
        </w:tc>
        <w:tc>
          <w:tcPr>
            <w:tcW w:w="2343" w:type="dxa"/>
            <w:vAlign w:val="center"/>
          </w:tcPr>
          <w:p>
            <w:pPr>
              <w:adjustRightInd w:val="0"/>
              <w:snapToGrid w:val="0"/>
              <w:jc w:val="center"/>
              <w:rPr>
                <w:sz w:val="24"/>
              </w:rPr>
            </w:pPr>
            <w:r>
              <w:rPr>
                <w:sz w:val="24"/>
              </w:rPr>
              <w:t>残留物</w:t>
            </w:r>
          </w:p>
        </w:tc>
        <w:tc>
          <w:tcPr>
            <w:tcW w:w="1975" w:type="dxa"/>
            <w:vAlign w:val="center"/>
          </w:tcPr>
          <w:p>
            <w:pPr>
              <w:adjustRightInd w:val="0"/>
              <w:snapToGrid w:val="0"/>
              <w:jc w:val="center"/>
              <w:rPr>
                <w:sz w:val="24"/>
              </w:rPr>
            </w:pPr>
            <w:r>
              <w:rPr>
                <w:sz w:val="24"/>
              </w:rPr>
              <w:t>GB 11174</w:t>
            </w:r>
          </w:p>
          <w:p>
            <w:pPr>
              <w:adjustRightInd w:val="0"/>
              <w:snapToGrid w:val="0"/>
              <w:jc w:val="center"/>
              <w:rPr>
                <w:sz w:val="24"/>
              </w:rPr>
            </w:pPr>
            <w:r>
              <w:rPr>
                <w:sz w:val="24"/>
              </w:rPr>
              <w:t>SY/T 7509</w:t>
            </w:r>
          </w:p>
        </w:tc>
        <w:tc>
          <w:tcPr>
            <w:tcW w:w="798" w:type="dxa"/>
            <w:vAlign w:val="center"/>
          </w:tcPr>
          <w:p>
            <w:pPr>
              <w:adjustRightInd w:val="0"/>
              <w:snapToGrid w:val="0"/>
              <w:jc w:val="center"/>
              <w:rPr>
                <w:sz w:val="24"/>
              </w:rPr>
            </w:pPr>
            <w:r>
              <w:rPr>
                <w:sz w:val="24"/>
              </w:rPr>
              <w:t>●</w:t>
            </w:r>
          </w:p>
        </w:tc>
        <w:tc>
          <w:tcPr>
            <w:tcW w:w="709" w:type="dxa"/>
            <w:vAlign w:val="center"/>
          </w:tcPr>
          <w:p>
            <w:pPr>
              <w:adjustRightInd w:val="0"/>
              <w:snapToGrid w:val="0"/>
              <w:jc w:val="center"/>
              <w:rPr>
                <w:sz w:val="24"/>
              </w:rPr>
            </w:pPr>
          </w:p>
        </w:tc>
        <w:tc>
          <w:tcPr>
            <w:tcW w:w="709" w:type="dxa"/>
            <w:vAlign w:val="center"/>
          </w:tcPr>
          <w:p>
            <w:pPr>
              <w:adjustRightInd w:val="0"/>
              <w:snapToGrid w:val="0"/>
              <w:jc w:val="center"/>
              <w:rPr>
                <w:sz w:val="24"/>
              </w:rPr>
            </w:pPr>
          </w:p>
        </w:tc>
        <w:tc>
          <w:tcPr>
            <w:tcW w:w="708" w:type="dxa"/>
            <w:vAlign w:val="center"/>
          </w:tcPr>
          <w:p>
            <w:pPr>
              <w:adjustRightInd w:val="0"/>
              <w:snapToGrid w:val="0"/>
              <w:jc w:val="center"/>
              <w:rPr>
                <w:sz w:val="24"/>
              </w:rPr>
            </w:pPr>
            <w:r>
              <w:rPr>
                <w:sz w:val="24"/>
              </w:rPr>
              <w:t>●</w:t>
            </w:r>
          </w:p>
        </w:tc>
        <w:tc>
          <w:tcPr>
            <w:tcW w:w="709" w:type="dxa"/>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30" w:type="dxa"/>
            <w:vAlign w:val="center"/>
          </w:tcPr>
          <w:p>
            <w:pPr>
              <w:adjustRightInd w:val="0"/>
              <w:snapToGrid w:val="0"/>
              <w:jc w:val="center"/>
              <w:rPr>
                <w:sz w:val="24"/>
              </w:rPr>
            </w:pPr>
            <w:r>
              <w:rPr>
                <w:sz w:val="24"/>
              </w:rPr>
              <w:t>4</w:t>
            </w:r>
          </w:p>
        </w:tc>
        <w:tc>
          <w:tcPr>
            <w:tcW w:w="2343" w:type="dxa"/>
            <w:vAlign w:val="center"/>
          </w:tcPr>
          <w:p>
            <w:pPr>
              <w:adjustRightInd w:val="0"/>
              <w:snapToGrid w:val="0"/>
              <w:jc w:val="center"/>
              <w:rPr>
                <w:sz w:val="24"/>
              </w:rPr>
            </w:pPr>
            <w:r>
              <w:rPr>
                <w:sz w:val="24"/>
              </w:rPr>
              <w:t>铜片腐蚀（40</w:t>
            </w:r>
            <w:r>
              <w:rPr>
                <w:rFonts w:hint="eastAsia" w:ascii="宋体" w:hAnsi="宋体" w:eastAsia="宋体" w:cs="宋体"/>
                <w:sz w:val="24"/>
              </w:rPr>
              <w:t>℃</w:t>
            </w:r>
            <w:r>
              <w:rPr>
                <w:sz w:val="24"/>
              </w:rPr>
              <w:t>，1h）</w:t>
            </w:r>
          </w:p>
        </w:tc>
        <w:tc>
          <w:tcPr>
            <w:tcW w:w="1975" w:type="dxa"/>
            <w:vAlign w:val="center"/>
          </w:tcPr>
          <w:p>
            <w:pPr>
              <w:adjustRightInd w:val="0"/>
              <w:snapToGrid w:val="0"/>
              <w:jc w:val="center"/>
              <w:rPr>
                <w:sz w:val="24"/>
              </w:rPr>
            </w:pPr>
            <w:r>
              <w:rPr>
                <w:sz w:val="24"/>
              </w:rPr>
              <w:t>GB 11174</w:t>
            </w:r>
          </w:p>
          <w:p>
            <w:pPr>
              <w:adjustRightInd w:val="0"/>
              <w:snapToGrid w:val="0"/>
              <w:jc w:val="center"/>
              <w:rPr>
                <w:sz w:val="24"/>
              </w:rPr>
            </w:pPr>
            <w:r>
              <w:rPr>
                <w:sz w:val="24"/>
              </w:rPr>
              <w:t>SH/T 0232</w:t>
            </w:r>
          </w:p>
        </w:tc>
        <w:tc>
          <w:tcPr>
            <w:tcW w:w="798" w:type="dxa"/>
            <w:vAlign w:val="center"/>
          </w:tcPr>
          <w:p>
            <w:pPr>
              <w:adjustRightInd w:val="0"/>
              <w:snapToGrid w:val="0"/>
              <w:jc w:val="center"/>
              <w:rPr>
                <w:sz w:val="24"/>
              </w:rPr>
            </w:pPr>
            <w:r>
              <w:rPr>
                <w:sz w:val="24"/>
              </w:rPr>
              <w:t>●</w:t>
            </w:r>
          </w:p>
        </w:tc>
        <w:tc>
          <w:tcPr>
            <w:tcW w:w="709" w:type="dxa"/>
            <w:vAlign w:val="center"/>
          </w:tcPr>
          <w:p>
            <w:pPr>
              <w:adjustRightInd w:val="0"/>
              <w:snapToGrid w:val="0"/>
              <w:jc w:val="center"/>
              <w:rPr>
                <w:sz w:val="24"/>
              </w:rPr>
            </w:pPr>
          </w:p>
        </w:tc>
        <w:tc>
          <w:tcPr>
            <w:tcW w:w="709" w:type="dxa"/>
            <w:vAlign w:val="center"/>
          </w:tcPr>
          <w:p>
            <w:pPr>
              <w:adjustRightInd w:val="0"/>
              <w:snapToGrid w:val="0"/>
              <w:jc w:val="center"/>
              <w:rPr>
                <w:sz w:val="24"/>
              </w:rPr>
            </w:pPr>
            <w:r>
              <w:rPr>
                <w:sz w:val="24"/>
              </w:rPr>
              <w:t>●</w:t>
            </w:r>
          </w:p>
        </w:tc>
        <w:tc>
          <w:tcPr>
            <w:tcW w:w="708" w:type="dxa"/>
            <w:vAlign w:val="center"/>
          </w:tcPr>
          <w:p>
            <w:pPr>
              <w:adjustRightInd w:val="0"/>
              <w:snapToGrid w:val="0"/>
              <w:jc w:val="center"/>
              <w:rPr>
                <w:sz w:val="24"/>
              </w:rPr>
            </w:pPr>
          </w:p>
        </w:tc>
        <w:tc>
          <w:tcPr>
            <w:tcW w:w="709" w:type="dxa"/>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30" w:type="dxa"/>
            <w:vAlign w:val="center"/>
          </w:tcPr>
          <w:p>
            <w:pPr>
              <w:adjustRightInd w:val="0"/>
              <w:snapToGrid w:val="0"/>
              <w:jc w:val="center"/>
              <w:rPr>
                <w:sz w:val="24"/>
              </w:rPr>
            </w:pPr>
            <w:r>
              <w:rPr>
                <w:sz w:val="24"/>
              </w:rPr>
              <w:t>5</w:t>
            </w:r>
          </w:p>
        </w:tc>
        <w:tc>
          <w:tcPr>
            <w:tcW w:w="2343" w:type="dxa"/>
            <w:vAlign w:val="center"/>
          </w:tcPr>
          <w:p>
            <w:pPr>
              <w:adjustRightInd w:val="0"/>
              <w:snapToGrid w:val="0"/>
              <w:jc w:val="center"/>
              <w:rPr>
                <w:sz w:val="24"/>
              </w:rPr>
            </w:pPr>
            <w:r>
              <w:rPr>
                <w:sz w:val="24"/>
              </w:rPr>
              <w:t>总硫含量</w:t>
            </w:r>
          </w:p>
        </w:tc>
        <w:tc>
          <w:tcPr>
            <w:tcW w:w="1975" w:type="dxa"/>
            <w:vAlign w:val="center"/>
          </w:tcPr>
          <w:p>
            <w:pPr>
              <w:adjustRightInd w:val="0"/>
              <w:snapToGrid w:val="0"/>
              <w:jc w:val="center"/>
              <w:rPr>
                <w:sz w:val="24"/>
              </w:rPr>
            </w:pPr>
            <w:r>
              <w:rPr>
                <w:sz w:val="24"/>
              </w:rPr>
              <w:t>GB 11174</w:t>
            </w:r>
          </w:p>
          <w:p>
            <w:pPr>
              <w:adjustRightInd w:val="0"/>
              <w:snapToGrid w:val="0"/>
              <w:jc w:val="center"/>
              <w:rPr>
                <w:sz w:val="24"/>
              </w:rPr>
            </w:pPr>
            <w:r>
              <w:rPr>
                <w:sz w:val="24"/>
              </w:rPr>
              <w:t>SH/T 0222</w:t>
            </w:r>
          </w:p>
        </w:tc>
        <w:tc>
          <w:tcPr>
            <w:tcW w:w="798" w:type="dxa"/>
            <w:vAlign w:val="center"/>
          </w:tcPr>
          <w:p>
            <w:pPr>
              <w:adjustRightInd w:val="0"/>
              <w:snapToGrid w:val="0"/>
              <w:jc w:val="center"/>
              <w:rPr>
                <w:sz w:val="24"/>
              </w:rPr>
            </w:pPr>
            <w:r>
              <w:rPr>
                <w:sz w:val="24"/>
              </w:rPr>
              <w:t>●</w:t>
            </w:r>
          </w:p>
        </w:tc>
        <w:tc>
          <w:tcPr>
            <w:tcW w:w="709" w:type="dxa"/>
            <w:vAlign w:val="center"/>
          </w:tcPr>
          <w:p>
            <w:pPr>
              <w:adjustRightInd w:val="0"/>
              <w:snapToGrid w:val="0"/>
              <w:jc w:val="center"/>
              <w:rPr>
                <w:sz w:val="24"/>
              </w:rPr>
            </w:pPr>
          </w:p>
        </w:tc>
        <w:tc>
          <w:tcPr>
            <w:tcW w:w="709" w:type="dxa"/>
            <w:vAlign w:val="center"/>
          </w:tcPr>
          <w:p>
            <w:pPr>
              <w:adjustRightInd w:val="0"/>
              <w:snapToGrid w:val="0"/>
              <w:jc w:val="center"/>
              <w:rPr>
                <w:sz w:val="24"/>
              </w:rPr>
            </w:pPr>
            <w:r>
              <w:rPr>
                <w:sz w:val="24"/>
              </w:rPr>
              <w:t>●</w:t>
            </w:r>
          </w:p>
        </w:tc>
        <w:tc>
          <w:tcPr>
            <w:tcW w:w="708" w:type="dxa"/>
            <w:vAlign w:val="center"/>
          </w:tcPr>
          <w:p>
            <w:pPr>
              <w:adjustRightInd w:val="0"/>
              <w:snapToGrid w:val="0"/>
              <w:jc w:val="center"/>
              <w:rPr>
                <w:sz w:val="24"/>
              </w:rPr>
            </w:pPr>
          </w:p>
        </w:tc>
        <w:tc>
          <w:tcPr>
            <w:tcW w:w="709" w:type="dxa"/>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30" w:type="dxa"/>
            <w:vAlign w:val="center"/>
          </w:tcPr>
          <w:p>
            <w:pPr>
              <w:adjustRightInd w:val="0"/>
              <w:snapToGrid w:val="0"/>
              <w:jc w:val="center"/>
              <w:rPr>
                <w:sz w:val="24"/>
              </w:rPr>
            </w:pPr>
            <w:r>
              <w:rPr>
                <w:sz w:val="24"/>
              </w:rPr>
              <w:t>6</w:t>
            </w:r>
          </w:p>
        </w:tc>
        <w:tc>
          <w:tcPr>
            <w:tcW w:w="2343" w:type="dxa"/>
            <w:vAlign w:val="center"/>
          </w:tcPr>
          <w:p>
            <w:pPr>
              <w:adjustRightInd w:val="0"/>
              <w:snapToGrid w:val="0"/>
              <w:jc w:val="center"/>
              <w:rPr>
                <w:sz w:val="24"/>
              </w:rPr>
            </w:pPr>
            <w:r>
              <w:rPr>
                <w:sz w:val="24"/>
              </w:rPr>
              <w:t>硫化氢</w:t>
            </w:r>
          </w:p>
        </w:tc>
        <w:tc>
          <w:tcPr>
            <w:tcW w:w="1975" w:type="dxa"/>
            <w:vAlign w:val="center"/>
          </w:tcPr>
          <w:p>
            <w:pPr>
              <w:adjustRightInd w:val="0"/>
              <w:snapToGrid w:val="0"/>
              <w:jc w:val="center"/>
              <w:rPr>
                <w:sz w:val="24"/>
              </w:rPr>
            </w:pPr>
            <w:r>
              <w:rPr>
                <w:sz w:val="24"/>
              </w:rPr>
              <w:t>GB 11174</w:t>
            </w:r>
          </w:p>
          <w:p>
            <w:pPr>
              <w:adjustRightInd w:val="0"/>
              <w:snapToGrid w:val="0"/>
              <w:jc w:val="center"/>
              <w:rPr>
                <w:sz w:val="24"/>
              </w:rPr>
            </w:pPr>
            <w:r>
              <w:rPr>
                <w:sz w:val="24"/>
              </w:rPr>
              <w:t>SH/T 0125</w:t>
            </w:r>
          </w:p>
          <w:p>
            <w:pPr>
              <w:pStyle w:val="2"/>
              <w:rPr>
                <w:rFonts w:ascii="Times New Roman"/>
              </w:rPr>
            </w:pPr>
            <w:r>
              <w:rPr>
                <w:rFonts w:ascii="Times New Roman"/>
                <w:sz w:val="24"/>
              </w:rPr>
              <w:t>SH/T 0231</w:t>
            </w:r>
          </w:p>
        </w:tc>
        <w:tc>
          <w:tcPr>
            <w:tcW w:w="798" w:type="dxa"/>
            <w:vAlign w:val="center"/>
          </w:tcPr>
          <w:p>
            <w:pPr>
              <w:adjustRightInd w:val="0"/>
              <w:snapToGrid w:val="0"/>
              <w:jc w:val="center"/>
              <w:rPr>
                <w:sz w:val="24"/>
              </w:rPr>
            </w:pPr>
            <w:r>
              <w:rPr>
                <w:sz w:val="24"/>
              </w:rPr>
              <w:t>●</w:t>
            </w:r>
          </w:p>
        </w:tc>
        <w:tc>
          <w:tcPr>
            <w:tcW w:w="709" w:type="dxa"/>
            <w:vAlign w:val="center"/>
          </w:tcPr>
          <w:p>
            <w:pPr>
              <w:adjustRightInd w:val="0"/>
              <w:snapToGrid w:val="0"/>
              <w:jc w:val="center"/>
              <w:rPr>
                <w:sz w:val="24"/>
              </w:rPr>
            </w:pPr>
          </w:p>
        </w:tc>
        <w:tc>
          <w:tcPr>
            <w:tcW w:w="709" w:type="dxa"/>
            <w:vAlign w:val="center"/>
          </w:tcPr>
          <w:p>
            <w:pPr>
              <w:adjustRightInd w:val="0"/>
              <w:snapToGrid w:val="0"/>
              <w:jc w:val="center"/>
              <w:rPr>
                <w:sz w:val="24"/>
              </w:rPr>
            </w:pPr>
            <w:r>
              <w:rPr>
                <w:sz w:val="24"/>
              </w:rPr>
              <w:t>●</w:t>
            </w:r>
          </w:p>
        </w:tc>
        <w:tc>
          <w:tcPr>
            <w:tcW w:w="708" w:type="dxa"/>
            <w:vAlign w:val="center"/>
          </w:tcPr>
          <w:p>
            <w:pPr>
              <w:adjustRightInd w:val="0"/>
              <w:snapToGrid w:val="0"/>
              <w:jc w:val="center"/>
              <w:rPr>
                <w:sz w:val="24"/>
              </w:rPr>
            </w:pPr>
          </w:p>
        </w:tc>
        <w:tc>
          <w:tcPr>
            <w:tcW w:w="709" w:type="dxa"/>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30" w:type="dxa"/>
            <w:vAlign w:val="center"/>
          </w:tcPr>
          <w:p>
            <w:pPr>
              <w:adjustRightInd w:val="0"/>
              <w:snapToGrid w:val="0"/>
              <w:jc w:val="center"/>
              <w:rPr>
                <w:sz w:val="24"/>
              </w:rPr>
            </w:pPr>
            <w:r>
              <w:rPr>
                <w:sz w:val="24"/>
              </w:rPr>
              <w:t>7</w:t>
            </w:r>
          </w:p>
        </w:tc>
        <w:tc>
          <w:tcPr>
            <w:tcW w:w="2343" w:type="dxa"/>
            <w:vAlign w:val="center"/>
          </w:tcPr>
          <w:p>
            <w:pPr>
              <w:adjustRightInd w:val="0"/>
              <w:snapToGrid w:val="0"/>
              <w:jc w:val="center"/>
              <w:rPr>
                <w:sz w:val="24"/>
              </w:rPr>
            </w:pPr>
            <w:r>
              <w:rPr>
                <w:sz w:val="24"/>
              </w:rPr>
              <w:t>游离水</w:t>
            </w:r>
          </w:p>
        </w:tc>
        <w:tc>
          <w:tcPr>
            <w:tcW w:w="1975" w:type="dxa"/>
            <w:vAlign w:val="center"/>
          </w:tcPr>
          <w:p>
            <w:pPr>
              <w:adjustRightInd w:val="0"/>
              <w:snapToGrid w:val="0"/>
              <w:jc w:val="center"/>
              <w:rPr>
                <w:sz w:val="24"/>
              </w:rPr>
            </w:pPr>
            <w:r>
              <w:rPr>
                <w:sz w:val="24"/>
              </w:rPr>
              <w:t>GB 11174</w:t>
            </w:r>
          </w:p>
          <w:p>
            <w:pPr>
              <w:adjustRightInd w:val="0"/>
              <w:snapToGrid w:val="0"/>
              <w:jc w:val="center"/>
              <w:rPr>
                <w:sz w:val="24"/>
              </w:rPr>
            </w:pPr>
            <w:r>
              <w:rPr>
                <w:sz w:val="24"/>
              </w:rPr>
              <w:t>目测</w:t>
            </w:r>
            <w:r>
              <w:rPr>
                <w:sz w:val="24"/>
                <w:vertAlign w:val="superscript"/>
              </w:rPr>
              <w:t>a</w:t>
            </w:r>
          </w:p>
        </w:tc>
        <w:tc>
          <w:tcPr>
            <w:tcW w:w="798" w:type="dxa"/>
            <w:vAlign w:val="center"/>
          </w:tcPr>
          <w:p>
            <w:pPr>
              <w:adjustRightInd w:val="0"/>
              <w:snapToGrid w:val="0"/>
              <w:jc w:val="center"/>
              <w:rPr>
                <w:sz w:val="24"/>
              </w:rPr>
            </w:pPr>
            <w:r>
              <w:rPr>
                <w:sz w:val="24"/>
              </w:rPr>
              <w:t>●</w:t>
            </w:r>
          </w:p>
        </w:tc>
        <w:tc>
          <w:tcPr>
            <w:tcW w:w="709" w:type="dxa"/>
            <w:vAlign w:val="center"/>
          </w:tcPr>
          <w:p>
            <w:pPr>
              <w:adjustRightInd w:val="0"/>
              <w:snapToGrid w:val="0"/>
              <w:jc w:val="center"/>
              <w:rPr>
                <w:sz w:val="24"/>
              </w:rPr>
            </w:pPr>
          </w:p>
        </w:tc>
        <w:tc>
          <w:tcPr>
            <w:tcW w:w="709" w:type="dxa"/>
            <w:vAlign w:val="center"/>
          </w:tcPr>
          <w:p>
            <w:pPr>
              <w:adjustRightInd w:val="0"/>
              <w:snapToGrid w:val="0"/>
              <w:jc w:val="center"/>
              <w:rPr>
                <w:sz w:val="24"/>
              </w:rPr>
            </w:pPr>
          </w:p>
        </w:tc>
        <w:tc>
          <w:tcPr>
            <w:tcW w:w="708" w:type="dxa"/>
            <w:vAlign w:val="center"/>
          </w:tcPr>
          <w:p>
            <w:pPr>
              <w:adjustRightInd w:val="0"/>
              <w:snapToGrid w:val="0"/>
              <w:jc w:val="center"/>
              <w:rPr>
                <w:sz w:val="24"/>
              </w:rPr>
            </w:pPr>
            <w:r>
              <w:rPr>
                <w:sz w:val="24"/>
              </w:rPr>
              <w:t>●</w:t>
            </w:r>
          </w:p>
        </w:tc>
        <w:tc>
          <w:tcPr>
            <w:tcW w:w="709" w:type="dxa"/>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8581" w:type="dxa"/>
            <w:gridSpan w:val="8"/>
            <w:vAlign w:val="center"/>
          </w:tcPr>
          <w:p>
            <w:pPr>
              <w:adjustRightInd w:val="0"/>
              <w:snapToGrid w:val="0"/>
              <w:jc w:val="center"/>
              <w:rPr>
                <w:sz w:val="24"/>
              </w:rPr>
            </w:pPr>
            <w:r>
              <w:rPr>
                <w:sz w:val="24"/>
              </w:rPr>
              <w:t>a 有争议时，采用SH/T 0221的仪器及试验条件目测是否存在游离水。</w:t>
            </w:r>
          </w:p>
        </w:tc>
      </w:tr>
    </w:tbl>
    <w:p>
      <w:pPr>
        <w:adjustRightInd w:val="0"/>
        <w:snapToGrid w:val="0"/>
        <w:ind w:firstLine="480" w:firstLineChars="200"/>
        <w:jc w:val="left"/>
        <w:rPr>
          <w:color w:val="000000"/>
          <w:sz w:val="24"/>
          <w:szCs w:val="22"/>
        </w:rPr>
      </w:pPr>
      <w:r>
        <w:rPr>
          <w:color w:val="000000"/>
          <w:sz w:val="24"/>
          <w:szCs w:val="22"/>
        </w:rPr>
        <w:t>注：执行企业标准、团体标准、地方标准的产品，检验项目参照上述内容执行。</w:t>
      </w:r>
    </w:p>
    <w:p>
      <w:pPr>
        <w:adjustRightInd w:val="0"/>
        <w:snapToGrid w:val="0"/>
        <w:ind w:firstLine="480" w:firstLineChars="200"/>
        <w:jc w:val="left"/>
        <w:rPr>
          <w:sz w:val="21"/>
          <w:szCs w:val="22"/>
        </w:rPr>
      </w:pPr>
      <w:r>
        <w:rPr>
          <w:color w:val="000000"/>
          <w:sz w:val="24"/>
          <w:szCs w:val="22"/>
        </w:rPr>
        <w:t>凡是注日期的文件，其随后所有的修改单（不包括勘误的内容）或修订版不适用于本细则。凡是不注日期的文件，其最新版本适用于本细则。</w:t>
      </w:r>
    </w:p>
    <w:p>
      <w:pPr>
        <w:adjustRightInd w:val="0"/>
        <w:snapToGrid w:val="0"/>
        <w:ind w:firstLine="640" w:firstLineChars="200"/>
        <w:rPr>
          <w:rFonts w:eastAsia="黑体"/>
          <w:szCs w:val="32"/>
        </w:rPr>
      </w:pPr>
      <w:r>
        <w:rPr>
          <w:rFonts w:eastAsia="黑体"/>
          <w:szCs w:val="32"/>
        </w:rPr>
        <w:t>三、判定规则</w:t>
      </w:r>
    </w:p>
    <w:p>
      <w:pPr>
        <w:adjustRightInd w:val="0"/>
        <w:snapToGrid w:val="0"/>
        <w:ind w:firstLine="640" w:firstLineChars="200"/>
        <w:rPr>
          <w:rFonts w:eastAsia="楷体_GB2312"/>
          <w:szCs w:val="32"/>
        </w:rPr>
      </w:pPr>
      <w:r>
        <w:rPr>
          <w:rFonts w:eastAsia="楷体_GB2312"/>
          <w:szCs w:val="32"/>
        </w:rPr>
        <w:t>（一）依据标准</w:t>
      </w:r>
    </w:p>
    <w:p>
      <w:pPr>
        <w:adjustRightInd w:val="0"/>
        <w:snapToGrid w:val="0"/>
        <w:ind w:firstLine="640"/>
        <w:rPr>
          <w:szCs w:val="32"/>
        </w:rPr>
      </w:pPr>
      <w:r>
        <w:rPr>
          <w:szCs w:val="32"/>
        </w:rPr>
        <w:t>1. 强制性标准。</w:t>
      </w:r>
    </w:p>
    <w:p>
      <w:pPr>
        <w:snapToGrid w:val="0"/>
        <w:ind w:firstLine="640" w:firstLineChars="200"/>
        <w:rPr>
          <w:kern w:val="0"/>
          <w:szCs w:val="32"/>
        </w:rPr>
      </w:pPr>
      <w:r>
        <w:rPr>
          <w:kern w:val="0"/>
          <w:szCs w:val="32"/>
        </w:rPr>
        <w:t>GB 11174-2011《液化石油气》</w:t>
      </w:r>
    </w:p>
    <w:p>
      <w:pPr>
        <w:adjustRightInd w:val="0"/>
        <w:snapToGrid w:val="0"/>
        <w:ind w:firstLine="640" w:firstLineChars="200"/>
      </w:pPr>
      <w:r>
        <w:rPr>
          <w:color w:val="000000"/>
          <w:szCs w:val="32"/>
        </w:rPr>
        <w:t>现行有效的企业标准、团体标准、地方标准及产品明示质量要求。</w:t>
      </w:r>
      <w:bookmarkStart w:id="0" w:name="_GoBack"/>
      <w:bookmarkEnd w:id="0"/>
    </w:p>
    <w:p>
      <w:pPr>
        <w:ind w:firstLine="640" w:firstLineChars="200"/>
        <w:rPr>
          <w:rFonts w:eastAsia="楷体_GB2312"/>
        </w:rPr>
      </w:pPr>
      <w:r>
        <w:rPr>
          <w:rFonts w:eastAsia="楷体_GB2312"/>
        </w:rPr>
        <w:t>（二）判定原则</w:t>
      </w:r>
    </w:p>
    <w:p>
      <w:pPr>
        <w:ind w:firstLine="640" w:firstLineChars="200"/>
      </w:pPr>
      <w:r>
        <w:t>经检验，检验项目全部合格，判定为抽取的样本所检项目未检出不合格；检验项目中任一项或一项以上不合格，判定为被抽查产品不合格。</w:t>
      </w:r>
    </w:p>
    <w:p>
      <w:pPr>
        <w:ind w:firstLine="640" w:firstLineChars="200"/>
      </w:pPr>
      <w:r>
        <w:t>当被检样品明示的质量要求优于监督抽查实施细则中依据的标准要求时，应按被检样品明示的质量要求判定；</w:t>
      </w:r>
    </w:p>
    <w:p>
      <w:pPr>
        <w:ind w:firstLine="640" w:firstLineChars="200"/>
      </w:pPr>
      <w:r>
        <w:t>当被检样品明示的质量要求劣于或不包含监督抽查实施细则中依据的强制性标准要求时，应按照强制性标准要求判定；</w:t>
      </w:r>
    </w:p>
    <w:p>
      <w:pPr>
        <w:ind w:firstLine="640" w:firstLineChars="200"/>
      </w:pPr>
      <w:r>
        <w:t>当被检样品明示的质量要求劣于或包含监督抽查实施细则中依据的推荐性标准要求时，应以被检样品明示的质量要求判定，如相应检验结果不符合相关推荐性标准要求时，应在检验报告中予以说明；</w:t>
      </w:r>
    </w:p>
    <w:p>
      <w:pPr>
        <w:autoSpaceDE w:val="0"/>
        <w:autoSpaceDN w:val="0"/>
        <w:ind w:firstLine="640" w:firstLineChars="200"/>
        <w:rPr>
          <w:kern w:val="0"/>
          <w:szCs w:val="32"/>
        </w:rPr>
      </w:pPr>
      <w:r>
        <w:rPr>
          <w:kern w:val="0"/>
          <w:szCs w:val="32"/>
        </w:rPr>
        <w:t>当被检样品明示的质量要求不包含监督抽查实施细则中依据的推荐性标准要求时，该指标不参与判定，但应在检验报告中作出说明；</w:t>
      </w:r>
    </w:p>
    <w:p>
      <w:pPr>
        <w:autoSpaceDE w:val="0"/>
        <w:autoSpaceDN w:val="0"/>
        <w:ind w:firstLine="640" w:firstLineChars="200"/>
        <w:rPr>
          <w:kern w:val="0"/>
          <w:szCs w:val="32"/>
        </w:rPr>
      </w:pPr>
      <w:r>
        <w:rPr>
          <w:kern w:val="0"/>
          <w:szCs w:val="32"/>
        </w:rPr>
        <w:t>当被检样品未能提供有效的企业标准时，按相关国家或行业标准进行判定；</w:t>
      </w:r>
    </w:p>
    <w:p>
      <w:pPr>
        <w:autoSpaceDE w:val="0"/>
        <w:autoSpaceDN w:val="0"/>
        <w:ind w:firstLine="640" w:firstLineChars="200"/>
        <w:rPr>
          <w:kern w:val="0"/>
          <w:szCs w:val="32"/>
        </w:rPr>
      </w:pPr>
      <w:r>
        <w:rPr>
          <w:kern w:val="0"/>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autoSpaceDE w:val="0"/>
        <w:autoSpaceDN w:val="0"/>
        <w:ind w:firstLine="640" w:firstLineChars="200"/>
        <w:rPr>
          <w:kern w:val="0"/>
          <w:szCs w:val="32"/>
        </w:rPr>
      </w:pPr>
      <w:r>
        <w:rPr>
          <w:kern w:val="0"/>
          <w:szCs w:val="32"/>
        </w:rPr>
        <w:t>按照产品质量相关法律法规的规定判定。</w:t>
      </w:r>
    </w:p>
    <w:p>
      <w:pPr>
        <w:widowControl/>
        <w:autoSpaceDE w:val="0"/>
        <w:autoSpaceDN w:val="0"/>
        <w:ind w:firstLine="640" w:firstLineChars="200"/>
        <w:rPr>
          <w:color w:val="000000"/>
          <w:szCs w:val="32"/>
        </w:rPr>
      </w:pPr>
      <w:r>
        <w:rPr>
          <w:kern w:val="0"/>
          <w:szCs w:val="32"/>
        </w:rPr>
        <w:t>检验中发现因样品失效或者其他原因致使检验无法进行的，检验人员应如实记录，并提供相关证明材料，报送组织监督抽查的市场监管部门。</w:t>
      </w:r>
      <w:r>
        <w:rPr>
          <w:color w:val="000000"/>
          <w:szCs w:val="3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350FA1"/>
    <w:rsid w:val="00066E12"/>
    <w:rsid w:val="000B2026"/>
    <w:rsid w:val="000E6DFE"/>
    <w:rsid w:val="000F458E"/>
    <w:rsid w:val="001014F5"/>
    <w:rsid w:val="00176883"/>
    <w:rsid w:val="00187650"/>
    <w:rsid w:val="0019181E"/>
    <w:rsid w:val="001A6F5C"/>
    <w:rsid w:val="001C2ABA"/>
    <w:rsid w:val="00202346"/>
    <w:rsid w:val="00227493"/>
    <w:rsid w:val="0028773A"/>
    <w:rsid w:val="002B4776"/>
    <w:rsid w:val="00347919"/>
    <w:rsid w:val="00351BD0"/>
    <w:rsid w:val="00352BC3"/>
    <w:rsid w:val="00386E52"/>
    <w:rsid w:val="003A249A"/>
    <w:rsid w:val="003D1FBD"/>
    <w:rsid w:val="003E1E29"/>
    <w:rsid w:val="00431B11"/>
    <w:rsid w:val="00447DB9"/>
    <w:rsid w:val="00450534"/>
    <w:rsid w:val="00455218"/>
    <w:rsid w:val="00470CCE"/>
    <w:rsid w:val="004E5548"/>
    <w:rsid w:val="004F7618"/>
    <w:rsid w:val="00505C9B"/>
    <w:rsid w:val="00547BBB"/>
    <w:rsid w:val="005D64D8"/>
    <w:rsid w:val="0064791D"/>
    <w:rsid w:val="006C2A3C"/>
    <w:rsid w:val="006D00D1"/>
    <w:rsid w:val="006D3C16"/>
    <w:rsid w:val="00735107"/>
    <w:rsid w:val="007C6714"/>
    <w:rsid w:val="00800A5A"/>
    <w:rsid w:val="0084581A"/>
    <w:rsid w:val="00857B4B"/>
    <w:rsid w:val="00863D5F"/>
    <w:rsid w:val="008E500F"/>
    <w:rsid w:val="00927BD8"/>
    <w:rsid w:val="00980B01"/>
    <w:rsid w:val="009D1ADA"/>
    <w:rsid w:val="00A25700"/>
    <w:rsid w:val="00AA672F"/>
    <w:rsid w:val="00AD1E74"/>
    <w:rsid w:val="00B16ADC"/>
    <w:rsid w:val="00BF2E81"/>
    <w:rsid w:val="00C10DCB"/>
    <w:rsid w:val="00C1629D"/>
    <w:rsid w:val="00C46667"/>
    <w:rsid w:val="00C72BB6"/>
    <w:rsid w:val="00C96011"/>
    <w:rsid w:val="00D63841"/>
    <w:rsid w:val="00D9127E"/>
    <w:rsid w:val="00D9542B"/>
    <w:rsid w:val="00DF632C"/>
    <w:rsid w:val="00DF6643"/>
    <w:rsid w:val="00E0775F"/>
    <w:rsid w:val="00E134C9"/>
    <w:rsid w:val="00E15B87"/>
    <w:rsid w:val="00E6409B"/>
    <w:rsid w:val="00E940C9"/>
    <w:rsid w:val="00E97192"/>
    <w:rsid w:val="00EA1518"/>
    <w:rsid w:val="00EC36B4"/>
    <w:rsid w:val="00FB25C0"/>
    <w:rsid w:val="00FD5548"/>
    <w:rsid w:val="08350FA1"/>
    <w:rsid w:val="08C70051"/>
    <w:rsid w:val="3D50201F"/>
    <w:rsid w:val="4AF20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jc w:val="center"/>
      <w:outlineLvl w:val="0"/>
    </w:pPr>
    <w:rPr>
      <w:rFonts w:ascii="方正小标宋简体" w:eastAsia="方正小标宋简体"/>
      <w:kern w:val="44"/>
      <w:sz w:val="38"/>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0"/>
    <w:rPr>
      <w:rFonts w:ascii="Times New Roman" w:hAnsi="Times New Roman" w:eastAsia="仿宋_GB2312" w:cs="Times New Roman"/>
      <w:kern w:val="2"/>
      <w:sz w:val="18"/>
      <w:szCs w:val="18"/>
    </w:rPr>
  </w:style>
  <w:style w:type="character" w:customStyle="1" w:styleId="8">
    <w:name w:val="页脚 字符"/>
    <w:basedOn w:val="5"/>
    <w:link w:val="3"/>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3</Pages>
  <Words>206</Words>
  <Characters>1175</Characters>
  <Lines>9</Lines>
  <Paragraphs>2</Paragraphs>
  <TotalTime>0</TotalTime>
  <ScaleCrop>false</ScaleCrop>
  <LinksUpToDate>false</LinksUpToDate>
  <CharactersWithSpaces>1379</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2022-01-17T16:50:00Z</dcterms:created>
  <dc:creator>小莉</dc:creator>
  <cp:lastModifiedBy>曾永</cp:lastModifiedBy>
  <dcterms:modified xsi:type="dcterms:W3CDTF">2022-01-25T09:33:08Z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0D7C942BD0EC40EFAB7B09325778EEC8</vt:lpwstr>
  </property>
</Properties>
</file>