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hint="default"/>
          <w:lang w:val="en-US" w:eastAsia="zh-CN"/>
        </w:rPr>
      </w:pPr>
    </w:p>
    <w:p>
      <w:pPr>
        <w:pStyle w:val="2"/>
        <w:spacing w:line="240" w:lineRule="auto"/>
        <w:rPr>
          <w:rFonts w:hint="default"/>
          <w:lang w:val="en-US" w:eastAsia="zh-CN"/>
        </w:rPr>
      </w:pPr>
    </w:p>
    <w:p>
      <w:pPr>
        <w:bidi w:val="0"/>
        <w:spacing w:line="240" w:lineRule="auto"/>
        <w:jc w:val="center"/>
        <w:rPr>
          <w:rFonts w:hint="default" w:asciiTheme="minorEastAsia" w:hAnsiTheme="minorEastAsia" w:eastAsiaTheme="minorEastAsia" w:cstheme="minorEastAsia"/>
          <w:sz w:val="44"/>
          <w:szCs w:val="44"/>
          <w:lang w:val="en-US" w:eastAsia="zh-CN"/>
        </w:rPr>
      </w:pPr>
      <w:bookmarkStart w:id="0" w:name="_GoBack"/>
      <w:r>
        <w:rPr>
          <w:rFonts w:hint="default" w:asciiTheme="minorEastAsia" w:hAnsiTheme="minorEastAsia" w:eastAsiaTheme="minorEastAsia" w:cstheme="minorEastAsia"/>
          <w:sz w:val="44"/>
          <w:szCs w:val="44"/>
          <w:lang w:val="en-US" w:eastAsia="zh-CN"/>
        </w:rPr>
        <w:t>港珠澳大桥广东水域通航安全管理办法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(2019年11月7日广东省人民政府令第267号公布  自2020年1月1日起施行)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第一条</w:t>
      </w:r>
      <w:r>
        <w:rPr>
          <w:rFonts w:hint="default"/>
          <w:lang w:val="en-US" w:eastAsia="zh-CN"/>
        </w:rPr>
        <w:t>　为了加强港珠澳大桥广东水域通航安全管理，保障港珠澳大桥和过往船舶安全，依据《中华人民共和国海上交通安全法》等法律法规，结合本省实际，制定本办法。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第二条</w:t>
      </w:r>
      <w:r>
        <w:rPr>
          <w:rFonts w:hint="default"/>
          <w:lang w:val="en-US" w:eastAsia="zh-CN"/>
        </w:rPr>
        <w:t>　港珠澳大桥广东水域的船舶航行、停泊、作业,以及影响水上交通安全的活动,适用本办法。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本办法所称船舶包括浮动设施。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第三条</w:t>
      </w:r>
      <w:r>
        <w:rPr>
          <w:rFonts w:hint="default"/>
          <w:lang w:val="en-US" w:eastAsia="zh-CN"/>
        </w:rPr>
        <w:t xml:space="preserve">  海事管理机构依法对港珠澳大桥通航安全实施监督管理。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县级以上人民政府公安、自然资源、交通运输、农业农村、应急管理等部门按照各自职责，依法负责有关港珠澳大桥通航安全的监督管理工作。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第四条 </w:t>
      </w:r>
      <w:r>
        <w:rPr>
          <w:rFonts w:hint="default"/>
          <w:lang w:val="en-US" w:eastAsia="zh-CN"/>
        </w:rPr>
        <w:t xml:space="preserve"> 港珠澳大桥管理单位按照有关安全生产法律法规，建立健全安全生产责任制，落实港珠澳大桥通航安全相关责任。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需航经港珠澳大桥的船舶，其所有人、经营人、管理人应当履行安全职责，建立健全安全管理制度，督促船舶、船员遵守本办法，保障港珠澳大桥通航安全。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第五条　</w:t>
      </w:r>
      <w:r>
        <w:rPr>
          <w:rFonts w:hint="default"/>
          <w:lang w:val="en-US" w:eastAsia="zh-CN"/>
        </w:rPr>
        <w:t>港珠澳大桥设置三座航道桥和一个隧道区。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航道桥自东向西依次为青州航道桥、江海航道桥和九洲航道桥。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隧道区为港珠澳大桥警3号灯浮标、4号灯浮标连线至港珠澳大桥警7号灯浮标、8号灯浮标连线之间的范围。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需航经港珠澳大桥的船舶应当在桥梁航道或者隧道区航行。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第六条</w:t>
      </w:r>
      <w:r>
        <w:rPr>
          <w:rFonts w:hint="default"/>
          <w:lang w:val="en-US" w:eastAsia="zh-CN"/>
        </w:rPr>
        <w:t xml:space="preserve">  港珠澳大桥航道桥通航孔设置及通航净空尺度如下： 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（一）青州航道桥：一个主通航孔和两个副通航孔，主通航孔通航净空宽度318米、净空高度42米；副通航孔通航净空宽度85米、净空高度20米。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（二）江海航道桥：两个主通航孔和两个副通航孔，主通航孔通航净空宽度173米、净空高度24.5米；副通航孔通航净空宽度85米、净空高度20米。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（三）九洲航道桥：一个主通航孔和两个副通航孔，主通航孔通航净空宽度210米、净空高度40米；副通航孔通航净空宽度85米、净空高度20米。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第七条</w:t>
      </w:r>
      <w:r>
        <w:rPr>
          <w:rFonts w:hint="default"/>
          <w:lang w:val="en-US" w:eastAsia="zh-CN"/>
        </w:rPr>
        <w:t xml:space="preserve">　港珠澳大桥三座航道桥对应设置青州、江海、九洲三条桥梁航道： 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（一）青州桥梁航道长度为桥轴线两侧各1852米，航道走向为0°～180°；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（二）江海桥梁航道长度为桥轴线两侧各1000米，航道走向为165°～345°；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（三）九洲桥梁航道为九洲港航道中桥轴线两侧各1000米的航道，航道走向为149°～329°。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第八条</w:t>
      </w:r>
      <w:r>
        <w:rPr>
          <w:rFonts w:hint="default"/>
          <w:lang w:val="en-US" w:eastAsia="zh-CN"/>
        </w:rPr>
        <w:t xml:space="preserve">  港珠澳大桥广东水域设置两级通航安全警戒线，一级警戒线位于桥轴线两侧，距桥轴线1000米；二级警戒线位于桥轴线两侧，距桥轴线5000米。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第九条</w:t>
      </w:r>
      <w:r>
        <w:rPr>
          <w:rFonts w:hint="default"/>
          <w:lang w:val="en-US" w:eastAsia="zh-CN"/>
        </w:rPr>
        <w:t>　除应急处置、执行公务，以及依法经海事管理机构许可的水上水下活动外，任何船舶不得进入一级警戒线内的桥梁航道和隧道区以外水域。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禁止在一级警戒线内从事下列影响水上交通安全的行为：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（一）淌航、掉头；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（二）通航桥孔内追越或者并列行驶；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（三）逆向通过单向通航桥孔；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（四）横越桥梁航道；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（五）船舶罗经校验、试航船舶效用试验；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（六）编解队、过驳作业；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（七）从事捕捞、水产养殖、水生作物种植；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（八）其他影响水上交通安全的活动。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第十条</w:t>
      </w:r>
      <w:r>
        <w:rPr>
          <w:rFonts w:hint="default"/>
          <w:lang w:val="en-US" w:eastAsia="zh-CN"/>
        </w:rPr>
        <w:t>　除在港区、码头、锚地或者依法经海事管理机构许可的水上水下活动外，任何船舶不得在二级警戒线以内锚泊和作业；确因紧急情况需要锚泊的，应当立即向海事管理机构报告，并按照规定显示信号，用甚高频等方式通报船舶动态，并采取有效措施尽快驶离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港珠澳大桥所在区域发布蓝色以上台风预警信号，或者升挂台风信号2号以上风球时，任何船舶不得在二级警戒线以内锚泊和作业。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第十一条</w:t>
      </w:r>
      <w:r>
        <w:rPr>
          <w:rFonts w:hint="default"/>
          <w:lang w:val="en-US" w:eastAsia="zh-CN"/>
        </w:rPr>
        <w:t>　需要在二级警戒线以内锚泊、系泊和作业的船舶，应当落实安全措施，防止发生走锚、断缆及其他危及港珠澳大桥安全的事故或者险情。非自航船舶锚泊时应当配备满足安全要求的拖轮值守。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第十二条</w:t>
      </w:r>
      <w:r>
        <w:rPr>
          <w:rFonts w:hint="default"/>
          <w:lang w:val="en-US" w:eastAsia="zh-CN"/>
        </w:rPr>
        <w:t>　任何单位和个人在二级警戒线以内进行水上水下活动前，应当通报港珠澳大桥管理单位。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第十三条　</w:t>
      </w:r>
      <w:r>
        <w:rPr>
          <w:rFonts w:hint="default"/>
          <w:lang w:val="en-US" w:eastAsia="zh-CN"/>
        </w:rPr>
        <w:t>船舶进入二级警戒线以内，应当加强瞭望，谨慎驾驶，及时了解水域范围内的交通状况，以安全航速行驶，并遵守海事管理机构的报告要求。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第十四条</w:t>
      </w:r>
      <w:r>
        <w:rPr>
          <w:rFonts w:hint="default"/>
          <w:lang w:val="en-US" w:eastAsia="zh-CN"/>
        </w:rPr>
        <w:t>　船舶进入桥梁航道和隧道区前，应当保持主机、舵、锚、航行信号、通信、导航设备、拖带设备以及应急设备处于良好技术状态；船舶进入桥梁航道前，船长应当在岗值班，及早与过往船舶取得联系，明确各自动态及会让意图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第十五条</w:t>
      </w:r>
      <w:r>
        <w:rPr>
          <w:rFonts w:hint="default"/>
          <w:lang w:val="en-US" w:eastAsia="zh-CN"/>
        </w:rPr>
        <w:t>　船舶通过桥梁航道前，应当根据潮汐、水位变化情况核实桥梁航道、通航桥孔的实际通航净空高度和宽度；根据本船的吨位和当时水面以上的最大高度，保留足够的富裕高度和富裕水深，选择适合本船安全航行的桥梁航道及通航桥孔通过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船舶通过隧道区前，应当根据本船的吨位，保留足够的富裕水深。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第十六条</w:t>
      </w:r>
      <w:r>
        <w:rPr>
          <w:rFonts w:hint="default"/>
          <w:lang w:val="en-US" w:eastAsia="zh-CN"/>
        </w:rPr>
        <w:t>　船舶通过港珠澳大桥通航孔时，应当在桥涵标引导下航行，遵守下列航行规则：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（一）青州航道桥主通航孔双向通航；其东侧副通航孔为由南向北（上行）船舶单向通航，其西侧副通航孔为由北向南（下行）船舶单向通航。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（二）江海航道桥东侧主通航孔、副通航孔均为由南向北（上行）船舶单向通航；其西侧主通航孔、副通航孔均为由北向南（下行）船舶单向通航。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（三）九洲航道桥主通航孔双向通航；其东侧副通航孔为由南向北（上行）船舶单向通航，其西侧副通航孔为由北向南（下行）船舶单向通航。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（四）航经单向通航桥孔时，沿桥孔中轴线航行；航经双向通航桥孔时，要避免在桥孔下方交会，无法避免时，尽可能靠右航行，并与桥墩边缘保持足够的安全间距。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第十七条　</w:t>
      </w:r>
      <w:r>
        <w:rPr>
          <w:rFonts w:hint="default"/>
          <w:lang w:val="en-US" w:eastAsia="zh-CN"/>
        </w:rPr>
        <w:t>高速客船通过桥梁航道时，航速不得超过25节，不得低于5节。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除高速客船外，其他船舶通过隧道区时航速不得超过15节，通过桥梁航道时航速不得超过12节，不得低于5节。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第十八条　</w:t>
      </w:r>
      <w:r>
        <w:rPr>
          <w:rFonts w:hint="default"/>
          <w:lang w:val="en-US" w:eastAsia="zh-CN"/>
        </w:rPr>
        <w:t>有下列情形之一的，船舶不得进入桥梁航道：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（一）港珠澳大桥所在区域升挂台风信号3号以上风球或者风力达到8级以上的；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（二）发现一级警戒线内航道、航标等存在异常情况妨碍本船正常通过的；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（三）本船操纵能力受限或者航行设备出现故障，不能确保安全通过的；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（四）载运爆炸品的；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（五）拖带总长度超过200米或者拖带总宽度超过40米的拖带船队，或者夜间拖带的；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（六）相关主管部门发布的禁止船舶通过桥梁航道的其他情形。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一级警戒线内能见距离小于1000米时，除高速客船外，其他船舶不得进入桥梁航道；能见距离小于500米时，高速客船及其他船舶均不得进入桥梁航道。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船舶航行应当遵循有关环境保护法律法规，落实环境保护有关管理要求。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第十九条　</w:t>
      </w:r>
      <w:r>
        <w:rPr>
          <w:rFonts w:hint="default"/>
          <w:lang w:val="en-US" w:eastAsia="zh-CN"/>
        </w:rPr>
        <w:t>港珠澳大桥管理单位应当履行下列通航安全管理责任：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（一）建立安全保障机制，排查整改安全隐患，确保港珠澳大桥满足设计的通航标准；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（二）按照规定和相关标准，设置和维护港珠澳大桥防撞、监控设施等安全设施，确保标识清晰、效能完好；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（三）加强一级警戒线内水域通航安全监控，发现影响通航安全异常情况时，及时向海事管理机构报告，并向过往船舶发出安全预警信息，采取相应的应急措施；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（四）对港珠澳大桥结构、防撞设施等进行有碍通航安全的维修、作业时，应当按照有关规定向海事管理机构申请，经批准后方可进行；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（五）建立紧急救援机制，应对紧急情况。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第二十条</w:t>
      </w:r>
      <w:r>
        <w:rPr>
          <w:rFonts w:hint="default"/>
          <w:lang w:val="en-US" w:eastAsia="zh-CN"/>
        </w:rPr>
        <w:t>　船舶发生水上交通事故或者险情，应当采取有效措施组织自救、互救，避免或者减轻可能对港珠澳大桥造成的危害，并立即向海事管理机构报告。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第二十一条</w:t>
      </w:r>
      <w:r>
        <w:rPr>
          <w:rFonts w:hint="default"/>
          <w:lang w:val="en-US" w:eastAsia="zh-CN"/>
        </w:rPr>
        <w:t>　任何单位和个人发现港珠澳大桥导助航设施移位、损坏、灭失及其他有碍通航安全的异常情况，应当立即向港珠澳大桥管理单位、海事管理机构报告。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第二十二条　</w:t>
      </w:r>
      <w:r>
        <w:rPr>
          <w:rFonts w:hint="default"/>
          <w:lang w:val="en-US" w:eastAsia="zh-CN"/>
        </w:rPr>
        <w:t>负责港珠澳大桥导助航设施维护的单位，应当定期巡查、维护，并保障港珠澳大桥导助航设施处于良好工作状态。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负责港珠澳大桥航道管理的单位应当定期测量桥梁航道水深，并将相关资料及时报送海事管理机构。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第二十三条　</w:t>
      </w:r>
      <w:r>
        <w:rPr>
          <w:rFonts w:hint="default"/>
          <w:lang w:val="en-US" w:eastAsia="zh-CN"/>
        </w:rPr>
        <w:t>违反本办法规定的，按照《中华人民共和国海上交通安全法》《中华人民共和国海上海事行政处罚规定》的有关规定处罚。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第二十四条　</w:t>
      </w:r>
      <w:r>
        <w:rPr>
          <w:rFonts w:hint="default"/>
          <w:lang w:val="en-US" w:eastAsia="zh-CN"/>
        </w:rPr>
        <w:t>本办法下列用语的含义：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（一）航速，是指船舶航行时的对地速度。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（二）拖带总长度，是指从顶推或者吊拖船队的最前端至最末端之间的水平距离。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（三）拖带总宽度，是指拖带船队整体最宽处的宽度。</w:t>
      </w:r>
    </w:p>
    <w:p>
      <w:pPr>
        <w:pStyle w:val="2"/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第二十五条</w:t>
      </w:r>
      <w:r>
        <w:rPr>
          <w:rFonts w:hint="default"/>
          <w:lang w:val="en-US" w:eastAsia="zh-CN"/>
        </w:rPr>
        <w:t>　本办法自2020年1月1日起施行。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广东省人民政府发布 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广东省人民政府规章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EBE3B42"/>
    <w:rsid w:val="152D2DCA"/>
    <w:rsid w:val="1DEC284C"/>
    <w:rsid w:val="1E6523AC"/>
    <w:rsid w:val="22440422"/>
    <w:rsid w:val="31A15F24"/>
    <w:rsid w:val="36DD16A6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4EA116B7"/>
    <w:rsid w:val="505C172E"/>
    <w:rsid w:val="52062EE3"/>
    <w:rsid w:val="52F46F0B"/>
    <w:rsid w:val="53D8014D"/>
    <w:rsid w:val="55E064E0"/>
    <w:rsid w:val="572C6D10"/>
    <w:rsid w:val="5AA16C48"/>
    <w:rsid w:val="5DC34279"/>
    <w:rsid w:val="608816D1"/>
    <w:rsid w:val="60EF4E7F"/>
    <w:rsid w:val="665233C1"/>
    <w:rsid w:val="69114E28"/>
    <w:rsid w:val="6AD9688B"/>
    <w:rsid w:val="6D0E3F22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line="478" w:lineRule="exact"/>
      <w:jc w:val="center"/>
      <w:outlineLvl w:val="0"/>
    </w:pPr>
    <w:rPr>
      <w:rFonts w:hint="eastAsia" w:ascii="宋体" w:hAnsi="宋体" w:eastAsia="方正小标宋简体" w:cs="Times New Roman"/>
      <w:kern w:val="44"/>
      <w:sz w:val="40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Taco</cp:lastModifiedBy>
  <cp:lastPrinted>2021-10-26T03:30:00Z</cp:lastPrinted>
  <dcterms:modified xsi:type="dcterms:W3CDTF">2021-12-07T08:20:09Z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48C61CB29D3F4D9384F5922CF0F7FFB4</vt:lpwstr>
  </property>
</Properties>
</file>