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bidi w:val="0"/>
        <w:spacing w:line="240" w:lineRule="auto"/>
        <w:jc w:val="center"/>
        <w:rPr>
          <w:rFonts w:hint="eastAsia" w:asciiTheme="minorEastAsia" w:hAnsiTheme="minorEastAsia" w:eastAsiaTheme="minorEastAsia" w:cstheme="minorEastAsia"/>
          <w:color w:val="auto"/>
          <w:sz w:val="44"/>
          <w:szCs w:val="44"/>
          <w:lang w:val="en-US" w:eastAsia="zh-CN"/>
        </w:rPr>
      </w:pPr>
      <w:bookmarkStart w:id="0" w:name="_GoBack"/>
      <w:r>
        <w:rPr>
          <w:rFonts w:hint="eastAsia" w:asciiTheme="minorEastAsia" w:hAnsiTheme="minorEastAsia" w:eastAsiaTheme="minorEastAsia" w:cstheme="minorEastAsia"/>
          <w:color w:val="auto"/>
          <w:sz w:val="44"/>
          <w:szCs w:val="44"/>
          <w:lang w:val="en-US" w:eastAsia="zh-CN"/>
        </w:rPr>
        <w:t>广东省侨批档案保护管理办法</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(2018年1月24日广东省人民政府令第249号公布  自2018年3月1日起施行)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为了加强本省侨批档案的保护和管理，根据《中华人民共和国档案法》《中华人民共和国文物保护法》《中华人民共和国档案法实施办法》等有关法律法规规定，结合本省实际，制定本办法。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本办法适用于本省行政区域内已列入联合国教科文组织《世界记忆名录》的侨批档案，以及政府部门、事业单位保管的其他侨批档案的保护与管理活动。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侨批，又称银信，是指从清代以来直至20世纪70年代末，华人华侨通过民间渠道寄给家乡眷属的书信和汇款凭证的合称。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本办法所称侨批档案，是指侨批（银信）以及与之相关联的信件、账册、票据、证书、谱牒、照片、广告、匾额、印章等不同形式的历史记录。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侨批档案的保护管理工作遵循统一领导、分级管理、保护为主、合理利用的原则，确保侨批档案的真实性、完整性和安全性。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省人民政府负责组织编制全省侨批档案保护规划，并向社会公布。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侨批档案所在地的市、县人民政府应当根据保护规划制定本地区侨批档案保护细则并组织实施。</w:t>
      </w:r>
      <w:r>
        <w:rPr>
          <w:rFonts w:hint="eastAsia" w:ascii="黑体" w:hAnsi="黑体" w:eastAsia="黑体" w:cs="黑体"/>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省人民政府档案行政管理部门以及侨批档案所在地的市、县人民政府档案行政管理部门主管本行政区域内的侨批档案保护管理工作，对本行政区域内侨批档案的保护管理工作实行监督和指导。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县级以上人民政府文化行政管理部门应当按照国家文物保护管理规定和国家档案管理的相关规定，对被认定为文物的侨批档案进行保护和管理，并接受档案行政管理部门的业务指导。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省人民政府档案行政管理部门以及侨批档案所在地的市、县人民政府档案行政管理部门，应当履行下列职责：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（一）开展侨批档案的征集、整理、保管和利用工作；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（二）开展侨批档案的研究；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（三）开展侨批档案的对外交流活动；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（四）开展侨批档案管理的咨询服务；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（五）开展与侨批档案保护管理相关的其他工作。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省人民政府档案行政管理部门负责建立全省侨批档案管理信息系统，对侨批档案进行数字化管理，相关部门、社会组织和个人应当予以协助。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侨批档案所在地的市、县人民政府档案行政管理部门应当定期对本辖区内侨批档案的保护管理情况进行检查，建立保护管理记录，并定期向省人民政府档案行政管理部门报备。发现侨批档案管理存在安全隐患的，应当采取补救措施，并及时向本级人民政府和省人民政府档案行政管理部门报告。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收藏保管侨批档案的国有博物馆、公共图书馆等文化机构应当按照国家档案管理的相关规定对侨批档案进行保护管理，接受档案行政管理部门的业务指导。侨批档案被认定为文物的，其保护管理还应当符合文物保护法律法规的规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已列入《世界记忆名录》的侨批档案所有权发生变更的，原所有权人或者保管人应当在变更所有权后，向侨批档案所在地的县级以上档案行政管理部门备案。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已列入《世界记忆名录》的侨批档案所有权人或者保管人应当妥善保管侨批档案。对保管条件恶劣、存在安全隐患或者可能导致侨批档案损毁的，由所在地县级以上档案行政管理部门责令改正。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鼓励社会组织和个人将收藏的侨批档案捐赠给县级以上国家综合档案馆或者国有博物馆，相关受捐赠单位应当向捐赠人颁发证书，并予以奖励。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鼓励社会组织和个人将收藏的侨批档案寄存到县级以上国家综合档案馆，相关国家综合档案馆应当与寄存人签订寄存协议，明确双方权利和义务。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鼓励社会组织和个人与县级以上国家综合档案馆、国有博物馆、高等院校、科学技术研究开发机构合作，对其收藏的侨批档案进行研究利用，相关单位应当维护其合法权益。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鼓励社会组织和个人通过捐赠等方式设立侨批档案保护基金，用于侨批档案的保护管理、研究和开发利用。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对在侨批档案的保护管理、研究和开发利用中作出重要贡献的社会组织或者个人，由人民政府或者档案行政管理部门给予表扬或者奖励。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本办法自2018年3月1日起施行。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2102C2C"/>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2021-12-07T11:04:24Z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