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lang w:val="en-US" w:eastAsia="zh-CN"/>
        </w:rPr>
      </w:pPr>
      <w:r>
        <w:rPr>
          <w:rFonts w:hint="default" w:asciiTheme="minorEastAsia" w:hAnsiTheme="minorEastAsia" w:eastAsiaTheme="minorEastAsia" w:cstheme="minorEastAsia"/>
          <w:color w:val="auto"/>
          <w:kern w:val="2"/>
          <w:sz w:val="44"/>
          <w:szCs w:val="44"/>
          <w:lang w:val="en-US" w:eastAsia="zh-CN" w:bidi="ar-SA"/>
        </w:rPr>
        <w:t>广东省生猪屠宰管理规定</w:t>
      </w:r>
    </w:p>
    <w:p>
      <w:pPr>
        <w:pStyle w:val="2"/>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r>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t>（2011年8月23日广东省人民政府令第162号公布 根据2019年9月23日广东省人民政府令第266号修改）</w:t>
      </w:r>
    </w:p>
    <w:p>
      <w:pPr>
        <w:pStyle w:val="2"/>
        <w:spacing w:line="240" w:lineRule="auto"/>
        <w:rPr>
          <w:rFonts w:hint="eastAsia"/>
          <w:lang w:val="en-US" w:eastAsia="zh-CN"/>
        </w:rPr>
      </w:pPr>
    </w:p>
    <w:p>
      <w:pPr>
        <w:pStyle w:val="2"/>
        <w:spacing w:line="240" w:lineRule="auto"/>
        <w:rPr>
          <w:rFonts w:hint="eastAsia"/>
          <w:lang w:val="en-US" w:eastAsia="zh-CN"/>
        </w:rPr>
      </w:pPr>
      <w:r>
        <w:rPr>
          <w:rFonts w:hint="eastAsia" w:ascii="黑体" w:hAnsi="黑体" w:eastAsia="黑体" w:cs="黑体"/>
          <w:lang w:val="en-US" w:eastAsia="zh-CN"/>
        </w:rPr>
        <w:t>第一条</w:t>
      </w:r>
      <w:r>
        <w:rPr>
          <w:rFonts w:hint="eastAsia"/>
          <w:lang w:val="en-US" w:eastAsia="zh-CN"/>
        </w:rPr>
        <w:t>　为了加强生猪屠宰监督管理，规范生猪屠宰行为，保证生猪产品质量安全，保障消费者合法权益，根据《生猪屠宰管理条例》等有关法律法规，结合本省实际，制定本规定。</w:t>
      </w:r>
    </w:p>
    <w:p>
      <w:pPr>
        <w:pStyle w:val="2"/>
        <w:spacing w:line="240" w:lineRule="auto"/>
        <w:rPr>
          <w:rFonts w:hint="eastAsia"/>
          <w:lang w:val="en-US" w:eastAsia="zh-CN"/>
        </w:rPr>
      </w:pPr>
      <w:r>
        <w:rPr>
          <w:rFonts w:hint="eastAsia" w:ascii="黑体" w:hAnsi="黑体" w:eastAsia="黑体" w:cs="黑体"/>
          <w:lang w:val="en-US" w:eastAsia="zh-CN"/>
        </w:rPr>
        <w:t>第二条</w:t>
      </w:r>
      <w:r>
        <w:rPr>
          <w:rFonts w:hint="eastAsia"/>
          <w:lang w:val="en-US" w:eastAsia="zh-CN"/>
        </w:rPr>
        <w:t>　本规定适用于本省行政区域内从事生猪屠宰及生猪产品加工、销售、使用活动。</w:t>
      </w:r>
    </w:p>
    <w:p>
      <w:pPr>
        <w:pStyle w:val="2"/>
        <w:spacing w:line="240" w:lineRule="auto"/>
        <w:rPr>
          <w:rFonts w:hint="eastAsia"/>
          <w:lang w:val="en-US" w:eastAsia="zh-CN"/>
        </w:rPr>
      </w:pPr>
      <w:r>
        <w:rPr>
          <w:rFonts w:hint="eastAsia" w:ascii="黑体" w:hAnsi="黑体" w:eastAsia="黑体" w:cs="黑体"/>
          <w:lang w:val="en-US" w:eastAsia="zh-CN"/>
        </w:rPr>
        <w:t>第三条</w:t>
      </w:r>
      <w:r>
        <w:rPr>
          <w:rFonts w:hint="eastAsia"/>
          <w:lang w:val="en-US" w:eastAsia="zh-CN"/>
        </w:rPr>
        <w:t>　本省实行生猪定点屠宰、集中检疫制度。</w:t>
      </w:r>
    </w:p>
    <w:p>
      <w:pPr>
        <w:pStyle w:val="2"/>
        <w:spacing w:line="240" w:lineRule="auto"/>
        <w:rPr>
          <w:rFonts w:hint="eastAsia"/>
          <w:lang w:val="en-US" w:eastAsia="zh-CN"/>
        </w:rPr>
      </w:pPr>
      <w:r>
        <w:rPr>
          <w:rFonts w:hint="eastAsia"/>
          <w:lang w:val="en-US" w:eastAsia="zh-CN"/>
        </w:rPr>
        <w:t>未经定点，任何单位和个人不得从事生猪屠宰活动。但农村地区个人自宰自食的除外。</w:t>
      </w:r>
    </w:p>
    <w:p>
      <w:pPr>
        <w:pStyle w:val="2"/>
        <w:spacing w:line="240" w:lineRule="auto"/>
        <w:rPr>
          <w:rFonts w:hint="eastAsia"/>
          <w:lang w:val="en-US" w:eastAsia="zh-CN"/>
        </w:rPr>
      </w:pPr>
      <w:r>
        <w:rPr>
          <w:rFonts w:hint="eastAsia" w:ascii="黑体" w:hAnsi="黑体" w:eastAsia="黑体" w:cs="黑体"/>
          <w:lang w:val="en-US" w:eastAsia="zh-CN"/>
        </w:rPr>
        <w:t>第四条</w:t>
      </w:r>
      <w:r>
        <w:rPr>
          <w:rFonts w:hint="eastAsia"/>
          <w:lang w:val="en-US" w:eastAsia="zh-CN"/>
        </w:rPr>
        <w:t xml:space="preserve">  县级以上人民政府生猪屠宰主管部门负责本行政区域内生猪屠宰行业的管理，依法对生猪屠宰活动进行监督管理，并负责本规定的实施。</w:t>
      </w:r>
    </w:p>
    <w:p>
      <w:pPr>
        <w:pStyle w:val="2"/>
        <w:spacing w:line="240" w:lineRule="auto"/>
        <w:rPr>
          <w:rFonts w:hint="eastAsia"/>
          <w:lang w:val="en-US" w:eastAsia="zh-CN"/>
        </w:rPr>
      </w:pPr>
      <w:r>
        <w:rPr>
          <w:rFonts w:hint="eastAsia"/>
          <w:lang w:val="en-US" w:eastAsia="zh-CN"/>
        </w:rPr>
        <w:t>卫生、市场监督管理、公安、发展改革、税务、生态环境、规划等部门，按照各自职责做好生猪屠宰管理工作。</w:t>
      </w:r>
    </w:p>
    <w:p>
      <w:pPr>
        <w:pStyle w:val="2"/>
        <w:spacing w:line="240" w:lineRule="auto"/>
        <w:rPr>
          <w:rFonts w:hint="eastAsia"/>
          <w:lang w:val="en-US" w:eastAsia="zh-CN"/>
        </w:rPr>
      </w:pPr>
      <w:r>
        <w:rPr>
          <w:rFonts w:hint="eastAsia" w:ascii="黑体" w:hAnsi="黑体" w:eastAsia="黑体" w:cs="黑体"/>
          <w:lang w:val="en-US" w:eastAsia="zh-CN"/>
        </w:rPr>
        <w:t>第五条</w:t>
      </w:r>
      <w:r>
        <w:rPr>
          <w:rFonts w:hint="eastAsia"/>
          <w:lang w:val="en-US" w:eastAsia="zh-CN"/>
        </w:rPr>
        <w:t>　县级以上人民政府及有关部门应当支持生猪定点屠宰厂（场）与信誉好的生猪养殖企业、养殖大户建立稳定供应关系，从源头上保证生猪产品质量安全。</w:t>
      </w:r>
    </w:p>
    <w:p>
      <w:pPr>
        <w:pStyle w:val="2"/>
        <w:spacing w:line="240" w:lineRule="auto"/>
        <w:rPr>
          <w:rFonts w:hint="eastAsia"/>
          <w:lang w:val="en-US" w:eastAsia="zh-CN"/>
        </w:rPr>
      </w:pPr>
      <w:r>
        <w:rPr>
          <w:rFonts w:hint="eastAsia"/>
          <w:lang w:val="en-US" w:eastAsia="zh-CN"/>
        </w:rPr>
        <w:t>政府应当鼓励和支持生猪定点屠宰厂（场）实现机械化、标准化和规模化屠宰，实行品牌经营和生猪产品配送制。</w:t>
      </w:r>
    </w:p>
    <w:p>
      <w:pPr>
        <w:pStyle w:val="2"/>
        <w:spacing w:line="240" w:lineRule="auto"/>
        <w:rPr>
          <w:rFonts w:hint="eastAsia"/>
          <w:lang w:val="en-US" w:eastAsia="zh-CN"/>
        </w:rPr>
      </w:pPr>
      <w:r>
        <w:rPr>
          <w:rFonts w:hint="eastAsia" w:ascii="黑体" w:hAnsi="黑体" w:eastAsia="黑体" w:cs="黑体"/>
          <w:lang w:val="en-US" w:eastAsia="zh-CN"/>
        </w:rPr>
        <w:t>第六条</w:t>
      </w:r>
      <w:r>
        <w:rPr>
          <w:rFonts w:hint="eastAsia"/>
          <w:lang w:val="en-US" w:eastAsia="zh-CN"/>
        </w:rPr>
        <w:t>　生猪定点屠宰厂（场）的设立，应当符合设置规划和设置方案，依法办理定点屠宰许可、动物防疫许可和工商登记等手续。</w:t>
      </w:r>
    </w:p>
    <w:p>
      <w:pPr>
        <w:pStyle w:val="2"/>
        <w:spacing w:line="240" w:lineRule="auto"/>
        <w:rPr>
          <w:rFonts w:hint="eastAsia"/>
          <w:lang w:val="en-US" w:eastAsia="zh-CN"/>
        </w:rPr>
      </w:pPr>
      <w:r>
        <w:rPr>
          <w:rFonts w:hint="eastAsia"/>
          <w:lang w:val="en-US" w:eastAsia="zh-CN"/>
        </w:rPr>
        <w:t>生猪屠宰厂（场）不得出租、出借或者以其他形式转让相关许可证。</w:t>
      </w:r>
    </w:p>
    <w:p>
      <w:pPr>
        <w:pStyle w:val="2"/>
        <w:spacing w:line="240" w:lineRule="auto"/>
        <w:rPr>
          <w:rFonts w:hint="eastAsia"/>
          <w:lang w:val="en-US" w:eastAsia="zh-CN"/>
        </w:rPr>
      </w:pPr>
      <w:r>
        <w:rPr>
          <w:rFonts w:hint="eastAsia" w:ascii="黑体" w:hAnsi="黑体" w:eastAsia="黑体" w:cs="黑体"/>
          <w:lang w:val="en-US" w:eastAsia="zh-CN"/>
        </w:rPr>
        <w:t>第七条</w:t>
      </w:r>
      <w:r>
        <w:rPr>
          <w:rFonts w:hint="eastAsia"/>
          <w:lang w:val="en-US" w:eastAsia="zh-CN"/>
        </w:rPr>
        <w:t>　生猪定点屠宰厂（场）应当建立生猪进厂（场）检查登记制度、生猪产品出厂（场）登记制度和生猪产品召回制度，并报县级以上人民政府生猪屠宰主管部门备案。</w:t>
      </w:r>
    </w:p>
    <w:p>
      <w:pPr>
        <w:pStyle w:val="2"/>
        <w:spacing w:line="240" w:lineRule="auto"/>
        <w:rPr>
          <w:rFonts w:hint="eastAsia"/>
          <w:lang w:val="en-US" w:eastAsia="zh-CN"/>
        </w:rPr>
      </w:pPr>
      <w:r>
        <w:rPr>
          <w:rFonts w:hint="eastAsia" w:ascii="黑体" w:hAnsi="黑体" w:eastAsia="黑体" w:cs="黑体"/>
          <w:lang w:val="en-US" w:eastAsia="zh-CN"/>
        </w:rPr>
        <w:t>第八条</w:t>
      </w:r>
      <w:r>
        <w:rPr>
          <w:rFonts w:hint="eastAsia"/>
          <w:lang w:val="en-US" w:eastAsia="zh-CN"/>
        </w:rPr>
        <w:t>　生猪定点屠宰厂（场）应当对其屠宰的生猪产品的质量安全负责。</w:t>
      </w:r>
    </w:p>
    <w:p>
      <w:pPr>
        <w:pStyle w:val="2"/>
        <w:spacing w:line="240" w:lineRule="auto"/>
        <w:rPr>
          <w:rFonts w:hint="eastAsia"/>
          <w:lang w:val="en-US" w:eastAsia="zh-CN"/>
        </w:rPr>
      </w:pPr>
      <w:r>
        <w:rPr>
          <w:rFonts w:hint="eastAsia" w:ascii="黑体" w:hAnsi="黑体" w:eastAsia="黑体" w:cs="黑体"/>
          <w:lang w:val="en-US" w:eastAsia="zh-CN"/>
        </w:rPr>
        <w:t>第九条</w:t>
      </w:r>
      <w:r>
        <w:rPr>
          <w:rFonts w:hint="eastAsia"/>
          <w:lang w:val="en-US" w:eastAsia="zh-CN"/>
        </w:rPr>
        <w:t>　生猪养殖场（户）应当建立生猪出栏无违禁药物承诺制度，在生猪出栏时出具生猪无违禁药物承诺书。</w:t>
      </w:r>
    </w:p>
    <w:p>
      <w:pPr>
        <w:pStyle w:val="2"/>
        <w:spacing w:line="240" w:lineRule="auto"/>
        <w:rPr>
          <w:rFonts w:hint="eastAsia"/>
          <w:lang w:val="en-US" w:eastAsia="zh-CN"/>
        </w:rPr>
      </w:pPr>
      <w:r>
        <w:rPr>
          <w:rFonts w:hint="eastAsia" w:ascii="黑体" w:hAnsi="黑体" w:eastAsia="黑体" w:cs="黑体"/>
          <w:lang w:val="en-US" w:eastAsia="zh-CN"/>
        </w:rPr>
        <w:t>第十条</w:t>
      </w:r>
      <w:r>
        <w:rPr>
          <w:rFonts w:hint="eastAsia"/>
          <w:lang w:val="en-US" w:eastAsia="zh-CN"/>
        </w:rPr>
        <w:t>　生猪定点屠宰厂（场）屠宰生猪前，应当查验生猪产地检疫证明、畜禽标识、生猪无违禁药物承诺书和运载工具消毒证明。查验应当做好记录，记录保存期限不得少于两年。</w:t>
      </w:r>
    </w:p>
    <w:p>
      <w:pPr>
        <w:pStyle w:val="2"/>
        <w:spacing w:line="240" w:lineRule="auto"/>
        <w:rPr>
          <w:rFonts w:hint="eastAsia"/>
          <w:lang w:val="en-US" w:eastAsia="zh-CN"/>
        </w:rPr>
      </w:pPr>
      <w:r>
        <w:rPr>
          <w:rFonts w:hint="eastAsia" w:ascii="黑体" w:hAnsi="黑体" w:eastAsia="黑体" w:cs="黑体"/>
          <w:lang w:val="en-US" w:eastAsia="zh-CN"/>
        </w:rPr>
        <w:t>第十一条</w:t>
      </w:r>
      <w:r>
        <w:rPr>
          <w:rFonts w:hint="eastAsia"/>
          <w:lang w:val="en-US" w:eastAsia="zh-CN"/>
        </w:rPr>
        <w:t>　生猪定点屠宰厂（场）屠宰生猪前，应当按照国家和省有关规定对生猪违禁药物进行自检，并做好检验记录。记录保存期限不得少于两年。</w:t>
      </w:r>
    </w:p>
    <w:p>
      <w:pPr>
        <w:pStyle w:val="2"/>
        <w:spacing w:line="240" w:lineRule="auto"/>
        <w:rPr>
          <w:rFonts w:hint="eastAsia"/>
          <w:lang w:val="en-US" w:eastAsia="zh-CN"/>
        </w:rPr>
      </w:pPr>
      <w:r>
        <w:rPr>
          <w:rFonts w:hint="eastAsia" w:ascii="黑体" w:hAnsi="黑体" w:eastAsia="黑体" w:cs="黑体"/>
          <w:lang w:val="en-US" w:eastAsia="zh-CN"/>
        </w:rPr>
        <w:t>第十二条</w:t>
      </w:r>
      <w:r>
        <w:rPr>
          <w:rFonts w:hint="eastAsia"/>
          <w:lang w:val="en-US" w:eastAsia="zh-CN"/>
        </w:rPr>
        <w:t>　生猪屠宰主管部门应当对进厂（场）屠宰的生猪，按照国家和省有关规定对违禁药物进行监督检查。监督检查所需经费纳入本级财政预算。</w:t>
      </w:r>
    </w:p>
    <w:p>
      <w:pPr>
        <w:pStyle w:val="2"/>
        <w:spacing w:line="240" w:lineRule="auto"/>
        <w:rPr>
          <w:rFonts w:hint="eastAsia"/>
          <w:lang w:val="en-US" w:eastAsia="zh-CN"/>
        </w:rPr>
      </w:pPr>
      <w:r>
        <w:rPr>
          <w:rFonts w:hint="eastAsia" w:ascii="黑体" w:hAnsi="黑体" w:eastAsia="黑体" w:cs="黑体"/>
          <w:lang w:val="en-US" w:eastAsia="zh-CN"/>
        </w:rPr>
        <w:t>第十三条</w:t>
      </w:r>
      <w:r>
        <w:rPr>
          <w:rFonts w:hint="eastAsia"/>
          <w:lang w:val="en-US" w:eastAsia="zh-CN"/>
        </w:rPr>
        <w:t>　禁止生猪定点屠宰厂（场）从事下列活动：</w:t>
      </w:r>
    </w:p>
    <w:p>
      <w:pPr>
        <w:pStyle w:val="2"/>
        <w:spacing w:line="240" w:lineRule="auto"/>
        <w:rPr>
          <w:rFonts w:hint="eastAsia"/>
          <w:lang w:val="en-US" w:eastAsia="zh-CN"/>
        </w:rPr>
      </w:pPr>
      <w:r>
        <w:rPr>
          <w:rFonts w:hint="eastAsia"/>
          <w:lang w:val="en-US" w:eastAsia="zh-CN"/>
        </w:rPr>
        <w:t>（一）对生猪或者生猪产品注水或者注入其他物质；</w:t>
      </w:r>
    </w:p>
    <w:p>
      <w:pPr>
        <w:pStyle w:val="2"/>
        <w:spacing w:line="240" w:lineRule="auto"/>
        <w:rPr>
          <w:rFonts w:hint="eastAsia"/>
          <w:lang w:val="en-US" w:eastAsia="zh-CN"/>
        </w:rPr>
      </w:pPr>
      <w:r>
        <w:rPr>
          <w:rFonts w:hint="eastAsia"/>
          <w:lang w:val="en-US" w:eastAsia="zh-CN"/>
        </w:rPr>
        <w:t>（二）屠宰未经检疫或者检疫不合格的生猪；</w:t>
      </w:r>
    </w:p>
    <w:p>
      <w:pPr>
        <w:pStyle w:val="2"/>
        <w:spacing w:line="240" w:lineRule="auto"/>
        <w:rPr>
          <w:rFonts w:hint="eastAsia"/>
          <w:lang w:val="en-US" w:eastAsia="zh-CN"/>
        </w:rPr>
      </w:pPr>
      <w:r>
        <w:rPr>
          <w:rFonts w:hint="eastAsia"/>
          <w:lang w:val="en-US" w:eastAsia="zh-CN"/>
        </w:rPr>
        <w:t>（三）屠宰病害、死猪；</w:t>
      </w:r>
    </w:p>
    <w:p>
      <w:pPr>
        <w:pStyle w:val="2"/>
        <w:spacing w:line="240" w:lineRule="auto"/>
        <w:rPr>
          <w:rFonts w:hint="eastAsia"/>
          <w:lang w:val="en-US" w:eastAsia="zh-CN"/>
        </w:rPr>
      </w:pPr>
      <w:r>
        <w:rPr>
          <w:rFonts w:hint="eastAsia"/>
          <w:lang w:val="en-US" w:eastAsia="zh-CN"/>
        </w:rPr>
        <w:t>（四）屠宰注水或者注入其他物质的生猪；</w:t>
      </w:r>
    </w:p>
    <w:p>
      <w:pPr>
        <w:pStyle w:val="2"/>
        <w:spacing w:line="240" w:lineRule="auto"/>
        <w:rPr>
          <w:rFonts w:hint="eastAsia"/>
          <w:lang w:val="en-US" w:eastAsia="zh-CN"/>
        </w:rPr>
      </w:pPr>
      <w:r>
        <w:rPr>
          <w:rFonts w:hint="eastAsia"/>
          <w:lang w:val="en-US" w:eastAsia="zh-CN"/>
        </w:rPr>
        <w:t>（五）出厂（场）未经肉品品质检验或者经肉品品质检验不合格的生猪产品。</w:t>
      </w:r>
    </w:p>
    <w:p>
      <w:pPr>
        <w:pStyle w:val="2"/>
        <w:spacing w:line="240" w:lineRule="auto"/>
        <w:rPr>
          <w:rFonts w:hint="eastAsia"/>
          <w:lang w:val="en-US" w:eastAsia="zh-CN"/>
        </w:rPr>
      </w:pPr>
      <w:r>
        <w:rPr>
          <w:rFonts w:hint="eastAsia" w:ascii="黑体" w:hAnsi="黑体" w:eastAsia="黑体" w:cs="黑体"/>
          <w:lang w:val="en-US" w:eastAsia="zh-CN"/>
        </w:rPr>
        <w:t>第十四条</w:t>
      </w:r>
      <w:r>
        <w:rPr>
          <w:rFonts w:hint="eastAsia"/>
          <w:lang w:val="en-US" w:eastAsia="zh-CN"/>
        </w:rPr>
        <w:t>　定点屠宰加工服务收费标准，由各地级以上市人民政府发展改革部门根据本地实际情况合理制定。</w:t>
      </w:r>
    </w:p>
    <w:p>
      <w:pPr>
        <w:pStyle w:val="2"/>
        <w:spacing w:line="240" w:lineRule="auto"/>
        <w:rPr>
          <w:rFonts w:hint="eastAsia"/>
          <w:lang w:val="en-US" w:eastAsia="zh-CN"/>
        </w:rPr>
      </w:pPr>
      <w:r>
        <w:rPr>
          <w:rFonts w:hint="eastAsia" w:ascii="黑体" w:hAnsi="黑体" w:eastAsia="黑体" w:cs="黑体"/>
          <w:lang w:val="en-US" w:eastAsia="zh-CN"/>
        </w:rPr>
        <w:t>第十五条</w:t>
      </w:r>
      <w:r>
        <w:rPr>
          <w:rFonts w:hint="eastAsia"/>
          <w:lang w:val="en-US" w:eastAsia="zh-CN"/>
        </w:rPr>
        <w:t>　生猪定点屠宰厂（场）可以接受客户委托屠宰生猪，有关收费标准按照各地级以上市人民政府发展改革部门的规定执行。</w:t>
      </w:r>
    </w:p>
    <w:p>
      <w:pPr>
        <w:pStyle w:val="2"/>
        <w:spacing w:line="240" w:lineRule="auto"/>
        <w:rPr>
          <w:rFonts w:hint="eastAsia"/>
          <w:lang w:val="en-US" w:eastAsia="zh-CN"/>
        </w:rPr>
      </w:pPr>
      <w:r>
        <w:rPr>
          <w:rFonts w:hint="eastAsia" w:ascii="黑体" w:hAnsi="黑体" w:eastAsia="黑体" w:cs="黑体"/>
          <w:lang w:val="en-US" w:eastAsia="zh-CN"/>
        </w:rPr>
        <w:t>第十六条</w:t>
      </w:r>
      <w:r>
        <w:rPr>
          <w:rFonts w:hint="eastAsia"/>
          <w:lang w:val="en-US" w:eastAsia="zh-CN"/>
        </w:rPr>
        <w:t>　县级以上人民政府应当加强对生猪屠宰监督管理工作的领导，及时协调、解决大规模私宰、注水、暴力抗法等重大问题。</w:t>
      </w:r>
    </w:p>
    <w:p>
      <w:pPr>
        <w:pStyle w:val="2"/>
        <w:spacing w:line="240" w:lineRule="auto"/>
        <w:rPr>
          <w:rFonts w:hint="eastAsia"/>
          <w:lang w:val="en-US" w:eastAsia="zh-CN"/>
        </w:rPr>
      </w:pPr>
      <w:r>
        <w:rPr>
          <w:rFonts w:hint="eastAsia" w:ascii="黑体" w:hAnsi="黑体" w:eastAsia="黑体" w:cs="黑体"/>
          <w:lang w:val="en-US" w:eastAsia="zh-CN"/>
        </w:rPr>
        <w:t>第十七条</w:t>
      </w:r>
      <w:r>
        <w:rPr>
          <w:rFonts w:hint="eastAsia"/>
          <w:lang w:val="en-US" w:eastAsia="zh-CN"/>
        </w:rPr>
        <w:t>　县级以上人民政府生猪屠宰主管部门应当加强对生猪屠宰活动的日常监督检查，指导和监督生猪定点屠宰厂（场）建立健全各项管理制度。</w:t>
      </w:r>
    </w:p>
    <w:p>
      <w:pPr>
        <w:pStyle w:val="2"/>
        <w:spacing w:line="240" w:lineRule="auto"/>
        <w:rPr>
          <w:rFonts w:hint="eastAsia"/>
          <w:lang w:val="en-US" w:eastAsia="zh-CN"/>
        </w:rPr>
      </w:pPr>
      <w:r>
        <w:rPr>
          <w:rFonts w:hint="eastAsia" w:ascii="黑体" w:hAnsi="黑体" w:eastAsia="黑体" w:cs="黑体"/>
          <w:lang w:val="en-US" w:eastAsia="zh-CN"/>
        </w:rPr>
        <w:t>第十八条</w:t>
      </w:r>
      <w:r>
        <w:rPr>
          <w:rFonts w:hint="eastAsia"/>
          <w:lang w:val="en-US" w:eastAsia="zh-CN"/>
        </w:rPr>
        <w:t>　县级以上人民政府生猪屠宰主管部门应当建立生猪和生猪产品质量安全信息网络溯源体系，提高生猪产品安全监管水平。</w:t>
      </w:r>
    </w:p>
    <w:p>
      <w:pPr>
        <w:pStyle w:val="2"/>
        <w:spacing w:line="240" w:lineRule="auto"/>
        <w:rPr>
          <w:rFonts w:hint="eastAsia"/>
          <w:lang w:val="en-US" w:eastAsia="zh-CN"/>
        </w:rPr>
      </w:pPr>
      <w:r>
        <w:rPr>
          <w:rFonts w:hint="eastAsia"/>
          <w:lang w:val="en-US" w:eastAsia="zh-CN"/>
        </w:rPr>
        <w:t>县级以上人民政府生猪屠宰主管部门应当建立举报制度，公布举报电话、通信地址和电子信箱，接受有关生猪产品质量安全问题的举报，并及时予以处理。</w:t>
      </w:r>
    </w:p>
    <w:p>
      <w:pPr>
        <w:pStyle w:val="2"/>
        <w:spacing w:line="240" w:lineRule="auto"/>
        <w:rPr>
          <w:rFonts w:hint="eastAsia"/>
          <w:lang w:val="en-US" w:eastAsia="zh-CN"/>
        </w:rPr>
      </w:pPr>
      <w:r>
        <w:rPr>
          <w:rFonts w:hint="eastAsia" w:ascii="黑体" w:hAnsi="黑体" w:eastAsia="黑体" w:cs="黑体"/>
          <w:lang w:val="en-US" w:eastAsia="zh-CN"/>
        </w:rPr>
        <w:t>第十九条</w:t>
      </w:r>
      <w:r>
        <w:rPr>
          <w:rFonts w:hint="eastAsia"/>
          <w:lang w:val="en-US" w:eastAsia="zh-CN"/>
        </w:rPr>
        <w:t>　生猪定点屠宰厂（场）屠宰未按照规定进行违禁药物检验或者检验不合格的生猪的，由县级以上人民政府生猪屠宰主管部门责令改正，处以1万元以上3万元以下的罚款；造成严重后果的，由地级以上市人民政府依法取消其生猪屠宰厂（场）资格。</w:t>
      </w:r>
    </w:p>
    <w:p>
      <w:pPr>
        <w:pStyle w:val="2"/>
        <w:spacing w:line="240" w:lineRule="auto"/>
        <w:rPr>
          <w:rFonts w:hint="eastAsia"/>
          <w:lang w:val="en-US" w:eastAsia="zh-CN"/>
        </w:rPr>
      </w:pPr>
      <w:r>
        <w:rPr>
          <w:rFonts w:hint="eastAsia" w:ascii="黑体" w:hAnsi="黑体" w:eastAsia="黑体" w:cs="黑体"/>
          <w:lang w:val="en-US" w:eastAsia="zh-CN"/>
        </w:rPr>
        <w:t>第二十条</w:t>
      </w:r>
      <w:r>
        <w:rPr>
          <w:rFonts w:hint="eastAsia"/>
          <w:lang w:val="en-US" w:eastAsia="zh-CN"/>
        </w:rPr>
        <w:t>　生猪定点屠宰厂（场）屠宰未经检疫或者检疫不合格的生猪或者屠宰病害、死猪的，由动物卫生监督机构依照《中华人民共和国动物防疫法》相关规定进行处罚；造成严重后果的，由地级以上市人民政府依法取消其生猪定点屠宰厂（场）资格。</w:t>
      </w:r>
    </w:p>
    <w:p>
      <w:pPr>
        <w:pStyle w:val="2"/>
        <w:spacing w:line="240" w:lineRule="auto"/>
        <w:rPr>
          <w:rFonts w:hint="eastAsia"/>
          <w:lang w:val="en-US" w:eastAsia="zh-CN"/>
        </w:rPr>
      </w:pPr>
      <w:r>
        <w:rPr>
          <w:rFonts w:hint="eastAsia" w:ascii="黑体" w:hAnsi="黑体" w:eastAsia="黑体" w:cs="黑体"/>
          <w:lang w:val="en-US" w:eastAsia="zh-CN"/>
        </w:rPr>
        <w:t>第二十一条</w:t>
      </w:r>
      <w:r>
        <w:rPr>
          <w:rFonts w:hint="eastAsia"/>
          <w:lang w:val="en-US" w:eastAsia="zh-CN"/>
        </w:rPr>
        <w:t>　生猪定点屠宰厂（场）接受客户委托屠宰生猪时擅自增加其他收费项目或者提高收费标准的，由市场监督管理部门依照《中华人民共和国价格法》、《价格违法行为行政处罚规定》相关规定进行查处。</w:t>
      </w:r>
    </w:p>
    <w:p>
      <w:pPr>
        <w:pStyle w:val="2"/>
        <w:spacing w:line="240" w:lineRule="auto"/>
        <w:rPr>
          <w:rFonts w:hint="eastAsia"/>
          <w:lang w:val="en-US" w:eastAsia="zh-CN"/>
        </w:rPr>
      </w:pPr>
      <w:r>
        <w:rPr>
          <w:rFonts w:hint="eastAsia" w:ascii="黑体" w:hAnsi="黑体" w:eastAsia="黑体" w:cs="黑体"/>
          <w:lang w:val="en-US" w:eastAsia="zh-CN"/>
        </w:rPr>
        <w:t>第二十二条</w:t>
      </w:r>
      <w:r>
        <w:rPr>
          <w:rFonts w:hint="eastAsia"/>
          <w:lang w:val="en-US" w:eastAsia="zh-CN"/>
        </w:rPr>
        <w:t>　生猪屠宰主管部门以及其他相关行政管理部门的工作人员，在生猪屠宰监督管理活动中滥用职权、玩忽职守、徇私舞弊的，由任免机关或者监察机关依法给予处分；构成犯罪的，依法追究刑事责任。</w:t>
      </w:r>
    </w:p>
    <w:p>
      <w:pPr>
        <w:pStyle w:val="2"/>
        <w:spacing w:line="240" w:lineRule="auto"/>
        <w:rPr>
          <w:rFonts w:hint="eastAsia"/>
          <w:lang w:val="en-US" w:eastAsia="zh-CN"/>
        </w:rPr>
      </w:pPr>
      <w:r>
        <w:rPr>
          <w:rFonts w:hint="eastAsia" w:ascii="黑体" w:hAnsi="黑体" w:eastAsia="黑体" w:cs="黑体"/>
          <w:lang w:val="en-US" w:eastAsia="zh-CN"/>
        </w:rPr>
        <w:t>第二十三条</w:t>
      </w:r>
      <w:r>
        <w:rPr>
          <w:rFonts w:hint="eastAsia"/>
          <w:lang w:val="en-US" w:eastAsia="zh-CN"/>
        </w:rPr>
        <w:t>　牛、羊实行集中定点屠宰，屠宰管理参照本规定执行。</w:t>
      </w:r>
    </w:p>
    <w:p>
      <w:pPr>
        <w:pStyle w:val="2"/>
        <w:spacing w:line="240" w:lineRule="auto"/>
        <w:rPr>
          <w:rFonts w:hint="eastAsia"/>
          <w:lang w:val="en-US" w:eastAsia="zh-CN"/>
        </w:rPr>
      </w:pPr>
      <w:bookmarkStart w:id="0" w:name="_GoBack"/>
      <w:r>
        <w:rPr>
          <w:rFonts w:hint="eastAsia" w:ascii="黑体" w:hAnsi="黑体" w:eastAsia="黑体" w:cs="黑体"/>
          <w:lang w:val="en-US" w:eastAsia="zh-CN"/>
        </w:rPr>
        <w:t>第二十四条</w:t>
      </w:r>
      <w:bookmarkEnd w:id="0"/>
      <w:r>
        <w:rPr>
          <w:rFonts w:hint="eastAsia"/>
          <w:lang w:val="en-US" w:eastAsia="zh-CN"/>
        </w:rPr>
        <w:t>　本规定自2011年10月1日起施行。广东省人民政府1998年11月17日以第47号政府令发布、2002年8月28日以第78号令修改的《广东省生猪屠宰管理规定》同时废止。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B74BA"/>
    <w:rsid w:val="019E71BD"/>
    <w:rsid w:val="04B679C3"/>
    <w:rsid w:val="080F63D8"/>
    <w:rsid w:val="09341458"/>
    <w:rsid w:val="0B0912D7"/>
    <w:rsid w:val="0C850999"/>
    <w:rsid w:val="0D091519"/>
    <w:rsid w:val="0E487641"/>
    <w:rsid w:val="0EBE3B42"/>
    <w:rsid w:val="152D2DCA"/>
    <w:rsid w:val="167E367B"/>
    <w:rsid w:val="19C57EEB"/>
    <w:rsid w:val="1A6A2AAE"/>
    <w:rsid w:val="1B2A150D"/>
    <w:rsid w:val="1C4C3FC3"/>
    <w:rsid w:val="1DEC284C"/>
    <w:rsid w:val="1E6523AC"/>
    <w:rsid w:val="1FCA77B4"/>
    <w:rsid w:val="22440422"/>
    <w:rsid w:val="292E6AA8"/>
    <w:rsid w:val="2A056B47"/>
    <w:rsid w:val="31A15F24"/>
    <w:rsid w:val="38724BB6"/>
    <w:rsid w:val="395347B5"/>
    <w:rsid w:val="39A232A0"/>
    <w:rsid w:val="39E745AA"/>
    <w:rsid w:val="3B5A6BBB"/>
    <w:rsid w:val="3EDA13A6"/>
    <w:rsid w:val="414C6BCF"/>
    <w:rsid w:val="42310CF0"/>
    <w:rsid w:val="42F058B7"/>
    <w:rsid w:val="436109F6"/>
    <w:rsid w:val="441A38D4"/>
    <w:rsid w:val="4BC77339"/>
    <w:rsid w:val="4C9236C5"/>
    <w:rsid w:val="4ECF359B"/>
    <w:rsid w:val="505C172E"/>
    <w:rsid w:val="52F46F0B"/>
    <w:rsid w:val="53D8014D"/>
    <w:rsid w:val="55E064E0"/>
    <w:rsid w:val="572C6D10"/>
    <w:rsid w:val="5DC34279"/>
    <w:rsid w:val="5F230190"/>
    <w:rsid w:val="608816D1"/>
    <w:rsid w:val="60EF4E7F"/>
    <w:rsid w:val="62887FEF"/>
    <w:rsid w:val="65B462A4"/>
    <w:rsid w:val="665233C1"/>
    <w:rsid w:val="69114E28"/>
    <w:rsid w:val="6AD9688B"/>
    <w:rsid w:val="6D0E3F22"/>
    <w:rsid w:val="6E0A5BA9"/>
    <w:rsid w:val="78185F32"/>
    <w:rsid w:val="7B9A30AB"/>
    <w:rsid w:val="7C9011D9"/>
    <w:rsid w:val="7DC651C5"/>
    <w:rsid w:val="7FB74D06"/>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line="478" w:lineRule="exact"/>
      <w:jc w:val="center"/>
      <w:outlineLvl w:val="0"/>
    </w:pPr>
    <w:rPr>
      <w:rFonts w:hint="eastAsia" w:ascii="宋体" w:hAnsi="宋体" w:eastAsia="方正小标宋简体" w:cs="Times New Roman"/>
      <w:kern w:val="44"/>
      <w:sz w:val="40"/>
      <w:szCs w:val="48"/>
    </w:rPr>
  </w:style>
  <w:style w:type="paragraph" w:styleId="4">
    <w:name w:val="heading 2"/>
    <w:basedOn w:val="1"/>
    <w:next w:val="1"/>
    <w:unhideWhenUsed/>
    <w:qFormat/>
    <w:uiPriority w:val="0"/>
    <w:pPr>
      <w:keepNext/>
      <w:keepLines/>
      <w:spacing w:line="478" w:lineRule="exact"/>
      <w:outlineLvl w:val="1"/>
    </w:pPr>
    <w:rPr>
      <w:rFonts w:ascii="Arial" w:hAnsi="Arial" w:eastAsia="楷体_GB2312"/>
      <w:sz w:val="28"/>
      <w:szCs w:val="20"/>
    </w:rPr>
  </w:style>
  <w:style w:type="character" w:default="1" w:styleId="9">
    <w:name w:val="Default Paragraph Font"/>
    <w:link w:val="10"/>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Char Char Char Char Char Char Char Char Char Char Char Char"/>
    <w:basedOn w:val="11"/>
    <w:link w:val="9"/>
    <w:qFormat/>
    <w:uiPriority w:val="0"/>
    <w:pPr>
      <w:widowControl/>
      <w:spacing w:after="160" w:afterLines="0" w:line="240" w:lineRule="exact"/>
      <w:jc w:val="left"/>
    </w:pPr>
  </w:style>
  <w:style w:type="paragraph" w:customStyle="1" w:styleId="11">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styleId="12">
    <w:name w:val="Hyperlink"/>
    <w:basedOn w:val="9"/>
    <w:unhideWhenUsed/>
    <w:qFormat/>
    <w:uiPriority w:val="0"/>
    <w:rPr>
      <w:color w:val="333333"/>
      <w:u w:val="none"/>
    </w:rPr>
  </w:style>
  <w:style w:type="paragraph" w:customStyle="1" w:styleId="13">
    <w:name w:val="省级二级标题"/>
    <w:basedOn w:val="4"/>
    <w:qFormat/>
    <w:uiPriority w:val="0"/>
    <w:pPr>
      <w:jc w:val="center"/>
    </w:pPr>
    <w:rPr>
      <w:rFonts w:ascii="Cambria" w:hAnsi="Cambria" w:eastAsia="黑体" w:cs="Times New Roman"/>
      <w:bCs/>
      <w:szCs w:val="32"/>
    </w:rPr>
  </w:style>
  <w:style w:type="character" w:customStyle="1" w:styleId="14">
    <w:name w:val="font_fulltext1"/>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8160</Words>
  <Characters>8179</Characters>
  <Lines>1</Lines>
  <Paragraphs>1</Paragraphs>
  <TotalTime>48</TotalTime>
  <ScaleCrop>false</ScaleCrop>
  <LinksUpToDate>false</LinksUpToDate>
  <CharactersWithSpaces>8243</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DDZA10453</cp:lastModifiedBy>
  <cp:lastPrinted>2021-10-26T03:30:00Z</cp:lastPrinted>
  <dcterms:modified xsi:type="dcterms:W3CDTF">2021-12-08T08:18:18Z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48C61CB29D3F4D9384F5922CF0F7FFB4</vt:lpwstr>
  </property>
</Properties>
</file>