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3"/>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lang w:val="en-US" w:eastAsia="zh-CN"/>
        </w:rPr>
      </w:pPr>
      <w:r>
        <w:rPr>
          <w:rFonts w:hint="default" w:asciiTheme="minorEastAsia" w:hAnsiTheme="minorEastAsia" w:eastAsiaTheme="minorEastAsia" w:cstheme="minorEastAsia"/>
          <w:color w:val="auto"/>
          <w:kern w:val="2"/>
          <w:sz w:val="44"/>
          <w:szCs w:val="44"/>
          <w:lang w:val="en-US" w:eastAsia="zh-CN" w:bidi="ar-SA"/>
        </w:rPr>
        <w:t>广东省规范行政处罚自由裁量权规定</w:t>
      </w:r>
    </w:p>
    <w:p>
      <w:pPr>
        <w:pStyle w:val="2"/>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pPr>
      <w:r>
        <w:rPr>
          <w:rFonts w:hint="eastAsia" w:ascii="楷体_GB2312" w:hAnsi="楷体_GB2312" w:eastAsia="楷体_GB2312" w:cs="楷体_GB2312"/>
          <w:i w:val="0"/>
          <w:caps w:val="0"/>
          <w:color w:val="333333"/>
          <w:spacing w:val="0"/>
          <w:kern w:val="2"/>
          <w:sz w:val="32"/>
          <w:szCs w:val="32"/>
          <w:u w:val="none"/>
          <w:shd w:val="clear" w:fill="FFFFFF"/>
          <w:lang w:val="en-US" w:eastAsia="zh-CN" w:bidi="ar-SA"/>
        </w:rPr>
        <w:t>（2011年9月9日广东省人民政府令第164号公布 自2012年1月1日起施行）</w:t>
      </w:r>
    </w:p>
    <w:p>
      <w:pPr>
        <w:pStyle w:val="2"/>
        <w:spacing w:line="240" w:lineRule="auto"/>
        <w:rPr>
          <w:rFonts w:hint="eastAsia"/>
          <w:lang w:val="en-US" w:eastAsia="zh-CN"/>
        </w:rPr>
      </w:pPr>
    </w:p>
    <w:p>
      <w:pPr>
        <w:pStyle w:val="2"/>
        <w:spacing w:line="240" w:lineRule="auto"/>
        <w:rPr>
          <w:rFonts w:hint="eastAsia"/>
          <w:lang w:val="en-US" w:eastAsia="zh-CN"/>
        </w:rPr>
      </w:pPr>
      <w:r>
        <w:rPr>
          <w:rFonts w:hint="eastAsia" w:ascii="黑体" w:hAnsi="黑体" w:eastAsia="黑体" w:cs="黑体"/>
          <w:lang w:val="en-US" w:eastAsia="zh-CN"/>
        </w:rPr>
        <w:t>第一条</w:t>
      </w:r>
      <w:r>
        <w:rPr>
          <w:rFonts w:hint="eastAsia"/>
          <w:lang w:val="en-US" w:eastAsia="zh-CN"/>
        </w:rPr>
        <w:t>　为了规范行政处罚自由裁量权的行使，确保依法、合理行政，维护公民、法人和其他组织的合法权益，根据《中华人民共和国行政处罚法》、《广东省行政执法责任制条例》及其他相关规定，结合本省实际，制定本规定。</w:t>
      </w:r>
    </w:p>
    <w:p>
      <w:pPr>
        <w:pStyle w:val="2"/>
        <w:spacing w:line="240" w:lineRule="auto"/>
        <w:rPr>
          <w:rFonts w:hint="eastAsia"/>
          <w:lang w:val="en-US" w:eastAsia="zh-CN"/>
        </w:rPr>
      </w:pPr>
      <w:r>
        <w:rPr>
          <w:rFonts w:hint="eastAsia" w:ascii="黑体" w:hAnsi="黑体" w:eastAsia="黑体" w:cs="黑体"/>
          <w:lang w:val="en-US" w:eastAsia="zh-CN"/>
        </w:rPr>
        <w:t>第二条</w:t>
      </w:r>
      <w:r>
        <w:rPr>
          <w:rFonts w:hint="eastAsia"/>
          <w:lang w:val="en-US" w:eastAsia="zh-CN"/>
        </w:rPr>
        <w:t>　本规定适用于本省行政区域内行政处罚实施机关行使行政处罚自由裁量权的规范和监督。</w:t>
      </w:r>
    </w:p>
    <w:p>
      <w:pPr>
        <w:pStyle w:val="2"/>
        <w:spacing w:line="240" w:lineRule="auto"/>
        <w:rPr>
          <w:rFonts w:hint="eastAsia"/>
          <w:lang w:val="en-US" w:eastAsia="zh-CN"/>
        </w:rPr>
      </w:pPr>
      <w:r>
        <w:rPr>
          <w:rFonts w:hint="eastAsia" w:ascii="黑体" w:hAnsi="黑体" w:eastAsia="黑体" w:cs="黑体"/>
          <w:lang w:val="en-US" w:eastAsia="zh-CN"/>
        </w:rPr>
        <w:t>第三条</w:t>
      </w:r>
      <w:r>
        <w:rPr>
          <w:rFonts w:hint="eastAsia"/>
          <w:lang w:val="en-US" w:eastAsia="zh-CN"/>
        </w:rPr>
        <w:t>　本规定所称行政处罚自由裁量权，是指行政处罚实施机关在法律、法规、规章规定的行政处罚权限范围内，对公民、法人或者其他组织违反行政管理秩序的行为决定是否给予行政处罚、给予何种行政处罚和给予何种幅度行政处罚的权限。</w:t>
      </w:r>
    </w:p>
    <w:p>
      <w:pPr>
        <w:pStyle w:val="2"/>
        <w:spacing w:line="240" w:lineRule="auto"/>
        <w:rPr>
          <w:rFonts w:hint="eastAsia"/>
          <w:lang w:val="en-US" w:eastAsia="zh-CN"/>
        </w:rPr>
      </w:pPr>
      <w:r>
        <w:rPr>
          <w:rFonts w:hint="eastAsia"/>
          <w:lang w:val="en-US" w:eastAsia="zh-CN"/>
        </w:rPr>
        <w:t>本规定所称行政处罚实施机关，是指本省具有行政处罚权的行政机关和法律、法规授权实施行政处罚的组织。</w:t>
      </w:r>
    </w:p>
    <w:p>
      <w:pPr>
        <w:pStyle w:val="2"/>
        <w:spacing w:line="240" w:lineRule="auto"/>
        <w:rPr>
          <w:rFonts w:hint="eastAsia"/>
          <w:lang w:val="en-US" w:eastAsia="zh-CN"/>
        </w:rPr>
      </w:pPr>
      <w:r>
        <w:rPr>
          <w:rFonts w:hint="eastAsia" w:ascii="黑体" w:hAnsi="黑体" w:eastAsia="黑体" w:cs="黑体"/>
          <w:lang w:val="en-US" w:eastAsia="zh-CN"/>
        </w:rPr>
        <w:t>第四条</w:t>
      </w:r>
      <w:r>
        <w:rPr>
          <w:rFonts w:hint="eastAsia"/>
          <w:lang w:val="en-US" w:eastAsia="zh-CN"/>
        </w:rPr>
        <w:t>　县级以上人民政府领导本行政区域内的规范行政处罚自由裁量权工作。</w:t>
      </w:r>
    </w:p>
    <w:p>
      <w:pPr>
        <w:pStyle w:val="2"/>
        <w:spacing w:line="240" w:lineRule="auto"/>
        <w:rPr>
          <w:rFonts w:hint="eastAsia"/>
          <w:lang w:val="en-US" w:eastAsia="zh-CN"/>
        </w:rPr>
      </w:pPr>
      <w:r>
        <w:rPr>
          <w:rFonts w:hint="eastAsia"/>
          <w:lang w:val="en-US" w:eastAsia="zh-CN"/>
        </w:rPr>
        <w:t>县级以上人民政府法制工作机构具体负责组织、指导、监督本行政区域内的规范行政处罚自由裁量权工作。</w:t>
      </w:r>
    </w:p>
    <w:p>
      <w:pPr>
        <w:pStyle w:val="2"/>
        <w:spacing w:line="240" w:lineRule="auto"/>
        <w:rPr>
          <w:rFonts w:hint="eastAsia"/>
          <w:lang w:val="en-US" w:eastAsia="zh-CN"/>
        </w:rPr>
      </w:pPr>
      <w:r>
        <w:rPr>
          <w:rFonts w:hint="eastAsia"/>
          <w:lang w:val="en-US" w:eastAsia="zh-CN"/>
        </w:rPr>
        <w:t>上级人民政府所属部门依法指导并监督下级人民政府相应部门规范行政处罚自由裁量权工作；实行省以下垂直管理的部门规范行政处罚自由裁量权工作受同级人民政府监督。</w:t>
      </w:r>
    </w:p>
    <w:p>
      <w:pPr>
        <w:pStyle w:val="2"/>
        <w:spacing w:line="240" w:lineRule="auto"/>
        <w:rPr>
          <w:rFonts w:hint="eastAsia"/>
          <w:lang w:val="en-US" w:eastAsia="zh-CN"/>
        </w:rPr>
      </w:pPr>
      <w:r>
        <w:rPr>
          <w:rFonts w:hint="eastAsia"/>
          <w:lang w:val="en-US" w:eastAsia="zh-CN"/>
        </w:rPr>
        <w:t>各级人民政府监察机关依法对行政处罚自由裁量权的行使实施行政监察。</w:t>
      </w:r>
    </w:p>
    <w:p>
      <w:pPr>
        <w:pStyle w:val="2"/>
        <w:spacing w:line="240" w:lineRule="auto"/>
        <w:rPr>
          <w:rFonts w:hint="eastAsia"/>
          <w:lang w:val="en-US" w:eastAsia="zh-CN"/>
        </w:rPr>
      </w:pPr>
      <w:r>
        <w:rPr>
          <w:rFonts w:hint="eastAsia" w:ascii="黑体" w:hAnsi="黑体" w:eastAsia="黑体" w:cs="黑体"/>
          <w:lang w:val="en-US" w:eastAsia="zh-CN"/>
        </w:rPr>
        <w:t>第五条</w:t>
      </w:r>
      <w:r>
        <w:rPr>
          <w:rFonts w:hint="eastAsia"/>
          <w:lang w:val="en-US" w:eastAsia="zh-CN"/>
        </w:rPr>
        <w:t>　行使行政处罚自由裁量权，应当在法律、法规、规章规定的行政处罚的种类和幅度内进行，并遵循法定程序，保障行政管理相对人的合法权益。</w:t>
      </w:r>
    </w:p>
    <w:p>
      <w:pPr>
        <w:pStyle w:val="2"/>
        <w:spacing w:line="240" w:lineRule="auto"/>
        <w:rPr>
          <w:rFonts w:hint="eastAsia"/>
          <w:lang w:val="en-US" w:eastAsia="zh-CN"/>
        </w:rPr>
      </w:pPr>
      <w:r>
        <w:rPr>
          <w:rFonts w:hint="eastAsia" w:ascii="黑体" w:hAnsi="黑体" w:eastAsia="黑体" w:cs="黑体"/>
          <w:lang w:val="en-US" w:eastAsia="zh-CN"/>
        </w:rPr>
        <w:t>第六条</w:t>
      </w:r>
      <w:r>
        <w:rPr>
          <w:rFonts w:hint="eastAsia"/>
          <w:lang w:val="en-US" w:eastAsia="zh-CN"/>
        </w:rPr>
        <w:t>　行使行政处罚自由裁量权应当符合法律目的，排除不相关因素的干扰，所采取的措施和手段应当必要、适当。</w:t>
      </w:r>
    </w:p>
    <w:p>
      <w:pPr>
        <w:pStyle w:val="2"/>
        <w:spacing w:line="240" w:lineRule="auto"/>
        <w:rPr>
          <w:rFonts w:hint="eastAsia"/>
          <w:lang w:val="en-US" w:eastAsia="zh-CN"/>
        </w:rPr>
      </w:pPr>
      <w:r>
        <w:rPr>
          <w:rFonts w:hint="eastAsia" w:ascii="黑体" w:hAnsi="黑体" w:eastAsia="黑体" w:cs="黑体"/>
          <w:lang w:val="en-US" w:eastAsia="zh-CN"/>
        </w:rPr>
        <w:t>第七条</w:t>
      </w:r>
      <w:r>
        <w:rPr>
          <w:rFonts w:hint="eastAsia"/>
          <w:lang w:val="en-US" w:eastAsia="zh-CN"/>
        </w:rPr>
        <w:t>　行使行政处罚自由裁量权，纠正违法行为，应当坚持处罚与教育相结合，教育公民、法人或者其他组织自觉守法。</w:t>
      </w:r>
    </w:p>
    <w:p>
      <w:pPr>
        <w:pStyle w:val="2"/>
        <w:spacing w:line="240" w:lineRule="auto"/>
        <w:rPr>
          <w:rFonts w:hint="eastAsia"/>
          <w:lang w:val="en-US" w:eastAsia="zh-CN"/>
        </w:rPr>
      </w:pPr>
      <w:r>
        <w:rPr>
          <w:rFonts w:hint="eastAsia" w:ascii="黑体" w:hAnsi="黑体" w:eastAsia="黑体" w:cs="黑体"/>
          <w:lang w:val="en-US" w:eastAsia="zh-CN"/>
        </w:rPr>
        <w:t>第八条</w:t>
      </w:r>
      <w:r>
        <w:rPr>
          <w:rFonts w:hint="eastAsia"/>
          <w:lang w:val="en-US" w:eastAsia="zh-CN"/>
        </w:rPr>
        <w:t>　行使行政处罚自由裁量权，应当以事实为依据，与违法行为的事实、性质、情节、社会危害程度相当，与违法行为发生地的经济发展水平相适应。</w:t>
      </w:r>
    </w:p>
    <w:p>
      <w:pPr>
        <w:pStyle w:val="2"/>
        <w:spacing w:line="240" w:lineRule="auto"/>
        <w:rPr>
          <w:rFonts w:hint="eastAsia"/>
          <w:lang w:val="en-US" w:eastAsia="zh-CN"/>
        </w:rPr>
      </w:pPr>
      <w:r>
        <w:rPr>
          <w:rFonts w:hint="eastAsia" w:ascii="黑体" w:hAnsi="黑体" w:eastAsia="黑体" w:cs="黑体"/>
          <w:lang w:val="en-US" w:eastAsia="zh-CN"/>
        </w:rPr>
        <w:t>第九条</w:t>
      </w:r>
      <w:r>
        <w:rPr>
          <w:rFonts w:hint="eastAsia"/>
          <w:lang w:val="en-US" w:eastAsia="zh-CN"/>
        </w:rPr>
        <w:t>　行使行政处罚自由裁量权，对事实、性质、情节、社会危害程度等因素相同或者相似的违法行为，所适用的处罚种类和幅度应当基本相同。</w:t>
      </w:r>
    </w:p>
    <w:p>
      <w:pPr>
        <w:pStyle w:val="2"/>
        <w:spacing w:line="240" w:lineRule="auto"/>
        <w:rPr>
          <w:rFonts w:hint="eastAsia"/>
          <w:lang w:val="en-US" w:eastAsia="zh-CN"/>
        </w:rPr>
      </w:pPr>
      <w:r>
        <w:rPr>
          <w:rFonts w:hint="eastAsia" w:ascii="黑体" w:hAnsi="黑体" w:eastAsia="黑体" w:cs="黑体"/>
          <w:lang w:val="en-US" w:eastAsia="zh-CN"/>
        </w:rPr>
        <w:t>第十条</w:t>
      </w:r>
      <w:r>
        <w:rPr>
          <w:rFonts w:hint="eastAsia"/>
          <w:lang w:val="en-US" w:eastAsia="zh-CN"/>
        </w:rPr>
        <w:t>　行政处罚实施机关应当依照《广东省行政执法责任制条例》第十七条的规定，制定本单位的行政处罚自由裁量权适用规则，并向社会公开。</w:t>
      </w:r>
    </w:p>
    <w:p>
      <w:pPr>
        <w:pStyle w:val="2"/>
        <w:spacing w:line="240" w:lineRule="auto"/>
        <w:rPr>
          <w:rFonts w:hint="eastAsia"/>
          <w:lang w:val="en-US" w:eastAsia="zh-CN"/>
        </w:rPr>
      </w:pPr>
      <w:r>
        <w:rPr>
          <w:rFonts w:hint="eastAsia"/>
          <w:lang w:val="en-US" w:eastAsia="zh-CN"/>
        </w:rPr>
        <w:t>省人民政府或者有条件的地级以上市人民政府所属行政处罚实施机关可以统一本系统行政处罚自由裁量权适用规则。</w:t>
      </w:r>
    </w:p>
    <w:p>
      <w:pPr>
        <w:pStyle w:val="2"/>
        <w:spacing w:line="240" w:lineRule="auto"/>
        <w:rPr>
          <w:rFonts w:hint="eastAsia"/>
          <w:lang w:val="en-US" w:eastAsia="zh-CN"/>
        </w:rPr>
      </w:pPr>
      <w:r>
        <w:rPr>
          <w:rFonts w:hint="eastAsia"/>
          <w:lang w:val="en-US" w:eastAsia="zh-CN"/>
        </w:rPr>
        <w:t>行政处罚自由裁量权适用规则应当包括行政处罚的裁量标准、适用条件和决定程序。</w:t>
      </w:r>
    </w:p>
    <w:p>
      <w:pPr>
        <w:pStyle w:val="2"/>
        <w:spacing w:line="240" w:lineRule="auto"/>
        <w:rPr>
          <w:rFonts w:hint="eastAsia"/>
          <w:lang w:val="en-US" w:eastAsia="zh-CN"/>
        </w:rPr>
      </w:pPr>
      <w:r>
        <w:rPr>
          <w:rFonts w:hint="eastAsia"/>
          <w:lang w:val="en-US" w:eastAsia="zh-CN"/>
        </w:rPr>
        <w:t>行政处罚实施机关及其工作人员应当按照行政处罚自由裁量权适用规则行使行政处罚自由裁量权。</w:t>
      </w:r>
    </w:p>
    <w:p>
      <w:pPr>
        <w:pStyle w:val="2"/>
        <w:spacing w:line="240" w:lineRule="auto"/>
        <w:rPr>
          <w:rFonts w:hint="eastAsia"/>
          <w:lang w:val="en-US" w:eastAsia="zh-CN"/>
        </w:rPr>
      </w:pPr>
      <w:r>
        <w:rPr>
          <w:rFonts w:hint="eastAsia" w:ascii="黑体" w:hAnsi="黑体" w:eastAsia="黑体" w:cs="黑体"/>
          <w:lang w:val="en-US" w:eastAsia="zh-CN"/>
        </w:rPr>
        <w:t>第十一条</w:t>
      </w:r>
      <w:r>
        <w:rPr>
          <w:rFonts w:hint="eastAsia"/>
          <w:lang w:val="en-US" w:eastAsia="zh-CN"/>
        </w:rPr>
        <w:t>　受委托实施行政处罚的组织的行政处罚自由裁量权适用规则由委托行政机关制定。</w:t>
      </w:r>
    </w:p>
    <w:p>
      <w:pPr>
        <w:pStyle w:val="2"/>
        <w:spacing w:line="240" w:lineRule="auto"/>
        <w:rPr>
          <w:rFonts w:hint="eastAsia"/>
          <w:lang w:val="en-US" w:eastAsia="zh-CN"/>
        </w:rPr>
      </w:pPr>
      <w:r>
        <w:rPr>
          <w:rFonts w:hint="eastAsia" w:ascii="黑体" w:hAnsi="黑体" w:eastAsia="黑体" w:cs="黑体"/>
          <w:lang w:val="en-US" w:eastAsia="zh-CN"/>
        </w:rPr>
        <w:t>第十二条</w:t>
      </w:r>
      <w:r>
        <w:rPr>
          <w:rFonts w:hint="eastAsia"/>
          <w:lang w:val="en-US" w:eastAsia="zh-CN"/>
        </w:rPr>
        <w:t>　制定行政处罚的裁量标准和适用条件，应当遵守以下规定：</w:t>
      </w:r>
    </w:p>
    <w:p>
      <w:pPr>
        <w:pStyle w:val="2"/>
        <w:spacing w:line="240" w:lineRule="auto"/>
        <w:rPr>
          <w:rFonts w:hint="eastAsia"/>
          <w:lang w:val="en-US" w:eastAsia="zh-CN"/>
        </w:rPr>
      </w:pPr>
      <w:r>
        <w:rPr>
          <w:rFonts w:hint="eastAsia"/>
          <w:lang w:val="en-US" w:eastAsia="zh-CN"/>
        </w:rPr>
        <w:t>（一）法律、法规、规章规定可以选择是否予以行政处罚的，应当明确是否予以行政处罚的具体裁量标准和适用条件；</w:t>
      </w:r>
    </w:p>
    <w:p>
      <w:pPr>
        <w:pStyle w:val="2"/>
        <w:spacing w:line="240" w:lineRule="auto"/>
        <w:rPr>
          <w:rFonts w:hint="eastAsia"/>
          <w:lang w:val="en-US" w:eastAsia="zh-CN"/>
        </w:rPr>
      </w:pPr>
      <w:r>
        <w:rPr>
          <w:rFonts w:hint="eastAsia"/>
          <w:lang w:val="en-US" w:eastAsia="zh-CN"/>
        </w:rPr>
        <w:t>（二）法律、法规、规章规定可以选择行政处罚种类的，应当明确适用不同种类行政处罚的具体裁量标准和适用条件；</w:t>
      </w:r>
    </w:p>
    <w:p>
      <w:pPr>
        <w:pStyle w:val="2"/>
        <w:spacing w:line="240" w:lineRule="auto"/>
        <w:rPr>
          <w:rFonts w:hint="eastAsia"/>
          <w:lang w:val="en-US" w:eastAsia="zh-CN"/>
        </w:rPr>
      </w:pPr>
      <w:r>
        <w:rPr>
          <w:rFonts w:hint="eastAsia"/>
          <w:lang w:val="en-US" w:eastAsia="zh-CN"/>
        </w:rPr>
        <w:t>（三）法律、法规、规章规定可以选择行政处罚幅度的，应当根据违法事实、性质、情节、社会危害程度等因素确定具体裁量标准和适用条件；</w:t>
      </w:r>
    </w:p>
    <w:p>
      <w:pPr>
        <w:pStyle w:val="2"/>
        <w:spacing w:line="240" w:lineRule="auto"/>
        <w:rPr>
          <w:rFonts w:hint="eastAsia"/>
          <w:lang w:val="en-US" w:eastAsia="zh-CN"/>
        </w:rPr>
      </w:pPr>
      <w:r>
        <w:rPr>
          <w:rFonts w:hint="eastAsia"/>
          <w:lang w:val="en-US" w:eastAsia="zh-CN"/>
        </w:rPr>
        <w:t>（四）法律、法规、规章规定可以单处也可以并处行政处罚的，应当明确单处或者并处行政处罚的具体裁量标准和适用条件。</w:t>
      </w:r>
    </w:p>
    <w:p>
      <w:pPr>
        <w:pStyle w:val="2"/>
        <w:spacing w:line="240" w:lineRule="auto"/>
        <w:rPr>
          <w:rFonts w:hint="eastAsia"/>
          <w:lang w:val="en-US" w:eastAsia="zh-CN"/>
        </w:rPr>
      </w:pPr>
      <w:r>
        <w:rPr>
          <w:rFonts w:hint="eastAsia" w:ascii="黑体" w:hAnsi="黑体" w:eastAsia="黑体" w:cs="黑体"/>
          <w:lang w:val="en-US" w:eastAsia="zh-CN"/>
        </w:rPr>
        <w:t>第十三条</w:t>
      </w:r>
      <w:r>
        <w:rPr>
          <w:rFonts w:hint="eastAsia"/>
          <w:lang w:val="en-US" w:eastAsia="zh-CN"/>
        </w:rPr>
        <w:t>　当事人有下列情形之一的，依法不予处罚：</w:t>
      </w:r>
    </w:p>
    <w:p>
      <w:pPr>
        <w:pStyle w:val="2"/>
        <w:spacing w:line="240" w:lineRule="auto"/>
        <w:rPr>
          <w:rFonts w:hint="eastAsia"/>
          <w:lang w:val="en-US" w:eastAsia="zh-CN"/>
        </w:rPr>
      </w:pPr>
      <w:r>
        <w:rPr>
          <w:rFonts w:hint="eastAsia"/>
          <w:lang w:val="en-US" w:eastAsia="zh-CN"/>
        </w:rPr>
        <w:t>（一）不满14周岁的人有违法行为的；</w:t>
      </w:r>
    </w:p>
    <w:p>
      <w:pPr>
        <w:pStyle w:val="2"/>
        <w:spacing w:line="240" w:lineRule="auto"/>
        <w:rPr>
          <w:rFonts w:hint="eastAsia"/>
          <w:lang w:val="en-US" w:eastAsia="zh-CN"/>
        </w:rPr>
      </w:pPr>
      <w:r>
        <w:rPr>
          <w:rFonts w:hint="eastAsia"/>
          <w:lang w:val="en-US" w:eastAsia="zh-CN"/>
        </w:rPr>
        <w:t>（二）精神病人在不能辨认或者不能控制自己行为时有违法行为的；</w:t>
      </w:r>
    </w:p>
    <w:p>
      <w:pPr>
        <w:pStyle w:val="2"/>
        <w:spacing w:line="240" w:lineRule="auto"/>
        <w:rPr>
          <w:rFonts w:hint="eastAsia"/>
          <w:lang w:val="en-US" w:eastAsia="zh-CN"/>
        </w:rPr>
      </w:pPr>
      <w:r>
        <w:rPr>
          <w:rFonts w:hint="eastAsia"/>
          <w:lang w:val="en-US" w:eastAsia="zh-CN"/>
        </w:rPr>
        <w:t>（三）违法行为轻微并已及时纠正，没有造成危害后果的；</w:t>
      </w:r>
    </w:p>
    <w:p>
      <w:pPr>
        <w:pStyle w:val="2"/>
        <w:spacing w:line="240" w:lineRule="auto"/>
        <w:rPr>
          <w:rFonts w:hint="eastAsia"/>
          <w:lang w:val="en-US" w:eastAsia="zh-CN"/>
        </w:rPr>
      </w:pPr>
      <w:r>
        <w:rPr>
          <w:rFonts w:hint="eastAsia"/>
          <w:lang w:val="en-US" w:eastAsia="zh-CN"/>
        </w:rPr>
        <w:t>（四）法律、法规、规章规定不予处罚的其他情形。</w:t>
      </w:r>
    </w:p>
    <w:p>
      <w:pPr>
        <w:pStyle w:val="2"/>
        <w:spacing w:line="240" w:lineRule="auto"/>
        <w:rPr>
          <w:rFonts w:hint="eastAsia"/>
          <w:lang w:val="en-US" w:eastAsia="zh-CN"/>
        </w:rPr>
      </w:pPr>
      <w:r>
        <w:rPr>
          <w:rFonts w:hint="eastAsia"/>
          <w:lang w:val="en-US" w:eastAsia="zh-CN"/>
        </w:rPr>
        <w:t>违法行为在2年内未被发现的，不再给予行政处罚。法律另有规定的除外。</w:t>
      </w:r>
    </w:p>
    <w:p>
      <w:pPr>
        <w:pStyle w:val="2"/>
        <w:spacing w:line="240" w:lineRule="auto"/>
        <w:rPr>
          <w:rFonts w:hint="eastAsia"/>
          <w:lang w:val="en-US" w:eastAsia="zh-CN"/>
        </w:rPr>
      </w:pPr>
      <w:r>
        <w:rPr>
          <w:rFonts w:hint="eastAsia" w:ascii="黑体" w:hAnsi="黑体" w:eastAsia="黑体" w:cs="黑体"/>
          <w:lang w:val="en-US" w:eastAsia="zh-CN"/>
        </w:rPr>
        <w:t>第十四条</w:t>
      </w:r>
      <w:r>
        <w:rPr>
          <w:rFonts w:hint="eastAsia"/>
          <w:lang w:val="en-US" w:eastAsia="zh-CN"/>
        </w:rPr>
        <w:t>　当事人有下列情形之一的，应当依法从轻或者减轻处罚：</w:t>
      </w:r>
    </w:p>
    <w:p>
      <w:pPr>
        <w:pStyle w:val="2"/>
        <w:spacing w:line="240" w:lineRule="auto"/>
        <w:rPr>
          <w:rFonts w:hint="eastAsia"/>
          <w:lang w:val="en-US" w:eastAsia="zh-CN"/>
        </w:rPr>
      </w:pPr>
      <w:r>
        <w:rPr>
          <w:rFonts w:hint="eastAsia"/>
          <w:lang w:val="en-US" w:eastAsia="zh-CN"/>
        </w:rPr>
        <w:t>（一）已满14周岁不满18周岁的人有违法行为的；</w:t>
      </w:r>
    </w:p>
    <w:p>
      <w:pPr>
        <w:pStyle w:val="2"/>
        <w:spacing w:line="240" w:lineRule="auto"/>
        <w:rPr>
          <w:rFonts w:hint="eastAsia"/>
          <w:lang w:val="en-US" w:eastAsia="zh-CN"/>
        </w:rPr>
      </w:pPr>
      <w:r>
        <w:rPr>
          <w:rFonts w:hint="eastAsia"/>
          <w:lang w:val="en-US" w:eastAsia="zh-CN"/>
        </w:rPr>
        <w:t>（二）主动消除或者减轻违法行为危害后果的；</w:t>
      </w:r>
    </w:p>
    <w:p>
      <w:pPr>
        <w:pStyle w:val="2"/>
        <w:spacing w:line="240" w:lineRule="auto"/>
        <w:rPr>
          <w:rFonts w:hint="eastAsia"/>
          <w:lang w:val="en-US" w:eastAsia="zh-CN"/>
        </w:rPr>
      </w:pPr>
      <w:r>
        <w:rPr>
          <w:rFonts w:hint="eastAsia"/>
          <w:lang w:val="en-US" w:eastAsia="zh-CN"/>
        </w:rPr>
        <w:t>（三）受他人胁迫有违法行为的；</w:t>
      </w:r>
    </w:p>
    <w:p>
      <w:pPr>
        <w:pStyle w:val="2"/>
        <w:spacing w:line="240" w:lineRule="auto"/>
        <w:rPr>
          <w:rFonts w:hint="eastAsia"/>
          <w:lang w:val="en-US" w:eastAsia="zh-CN"/>
        </w:rPr>
      </w:pPr>
      <w:r>
        <w:rPr>
          <w:rFonts w:hint="eastAsia"/>
          <w:lang w:val="en-US" w:eastAsia="zh-CN"/>
        </w:rPr>
        <w:t>（四）配合行政机关查处违法行为有立功表现的；</w:t>
      </w:r>
    </w:p>
    <w:p>
      <w:pPr>
        <w:pStyle w:val="2"/>
        <w:spacing w:line="240" w:lineRule="auto"/>
        <w:rPr>
          <w:rFonts w:hint="eastAsia"/>
          <w:lang w:val="en-US" w:eastAsia="zh-CN"/>
        </w:rPr>
      </w:pPr>
      <w:r>
        <w:rPr>
          <w:rFonts w:hint="eastAsia"/>
          <w:lang w:val="en-US" w:eastAsia="zh-CN"/>
        </w:rPr>
        <w:t>（五）法律、法规、规章规定应当从轻或者减轻处罚的其他情形。</w:t>
      </w:r>
    </w:p>
    <w:p>
      <w:pPr>
        <w:pStyle w:val="2"/>
        <w:spacing w:line="240" w:lineRule="auto"/>
        <w:rPr>
          <w:rFonts w:hint="eastAsia"/>
          <w:lang w:val="en-US" w:eastAsia="zh-CN"/>
        </w:rPr>
      </w:pPr>
      <w:r>
        <w:rPr>
          <w:rFonts w:hint="eastAsia" w:ascii="黑体" w:hAnsi="黑体" w:eastAsia="黑体" w:cs="黑体"/>
          <w:lang w:val="en-US" w:eastAsia="zh-CN"/>
        </w:rPr>
        <w:t>第十五条</w:t>
      </w:r>
      <w:r>
        <w:rPr>
          <w:rFonts w:hint="eastAsia"/>
          <w:lang w:val="en-US" w:eastAsia="zh-CN"/>
        </w:rPr>
        <w:t>　当事人有下列情形之一的，应当依法从重处罚：</w:t>
      </w:r>
    </w:p>
    <w:p>
      <w:pPr>
        <w:pStyle w:val="2"/>
        <w:spacing w:line="240" w:lineRule="auto"/>
        <w:rPr>
          <w:rFonts w:hint="eastAsia"/>
          <w:lang w:val="en-US" w:eastAsia="zh-CN"/>
        </w:rPr>
      </w:pPr>
      <w:r>
        <w:rPr>
          <w:rFonts w:hint="eastAsia"/>
          <w:lang w:val="en-US" w:eastAsia="zh-CN"/>
        </w:rPr>
        <w:t>（一）扰乱公共秩序，妨害公共安全，侵犯人身权利、财产权利，妨害社会管理，情节严重，尚未构成犯罪的；</w:t>
      </w:r>
    </w:p>
    <w:p>
      <w:pPr>
        <w:pStyle w:val="2"/>
        <w:spacing w:line="240" w:lineRule="auto"/>
        <w:rPr>
          <w:rFonts w:hint="eastAsia"/>
          <w:lang w:val="en-US" w:eastAsia="zh-CN"/>
        </w:rPr>
      </w:pPr>
      <w:r>
        <w:rPr>
          <w:rFonts w:hint="eastAsia"/>
          <w:lang w:val="en-US" w:eastAsia="zh-CN"/>
        </w:rPr>
        <w:t>（二）经行政处罚实施机关及其执法人员责令停止、责令纠正违法行为后，继续实施违法行为的；</w:t>
      </w:r>
    </w:p>
    <w:p>
      <w:pPr>
        <w:pStyle w:val="2"/>
        <w:spacing w:line="240" w:lineRule="auto"/>
        <w:rPr>
          <w:rFonts w:hint="eastAsia"/>
          <w:lang w:val="en-US" w:eastAsia="zh-CN"/>
        </w:rPr>
      </w:pPr>
      <w:r>
        <w:rPr>
          <w:rFonts w:hint="eastAsia"/>
          <w:lang w:val="en-US" w:eastAsia="zh-CN"/>
        </w:rPr>
        <w:t>（三）隐匿、销毁违法行为证据的；</w:t>
      </w:r>
    </w:p>
    <w:p>
      <w:pPr>
        <w:pStyle w:val="2"/>
        <w:spacing w:line="240" w:lineRule="auto"/>
        <w:rPr>
          <w:rFonts w:hint="eastAsia"/>
          <w:lang w:val="en-US" w:eastAsia="zh-CN"/>
        </w:rPr>
      </w:pPr>
      <w:r>
        <w:rPr>
          <w:rFonts w:hint="eastAsia"/>
          <w:lang w:val="en-US" w:eastAsia="zh-CN"/>
        </w:rPr>
        <w:t>（四）共同违法行为中起主要作用或者教唆、胁迫、诱骗他人实施违法行为的；</w:t>
      </w:r>
    </w:p>
    <w:p>
      <w:pPr>
        <w:pStyle w:val="2"/>
        <w:spacing w:line="240" w:lineRule="auto"/>
        <w:rPr>
          <w:rFonts w:hint="eastAsia"/>
          <w:lang w:val="en-US" w:eastAsia="zh-CN"/>
        </w:rPr>
      </w:pPr>
      <w:r>
        <w:rPr>
          <w:rFonts w:hint="eastAsia"/>
          <w:lang w:val="en-US" w:eastAsia="zh-CN"/>
        </w:rPr>
        <w:t>（五）多次实施违法行为的；</w:t>
      </w:r>
    </w:p>
    <w:p>
      <w:pPr>
        <w:pStyle w:val="2"/>
        <w:spacing w:line="240" w:lineRule="auto"/>
        <w:rPr>
          <w:rFonts w:hint="eastAsia"/>
          <w:lang w:val="en-US" w:eastAsia="zh-CN"/>
        </w:rPr>
      </w:pPr>
      <w:r>
        <w:rPr>
          <w:rFonts w:hint="eastAsia"/>
          <w:lang w:val="en-US" w:eastAsia="zh-CN"/>
        </w:rPr>
        <w:t>（六）对举报人、证人打击报复的；</w:t>
      </w:r>
    </w:p>
    <w:p>
      <w:pPr>
        <w:pStyle w:val="2"/>
        <w:spacing w:line="240" w:lineRule="auto"/>
        <w:rPr>
          <w:rFonts w:hint="eastAsia"/>
          <w:lang w:val="en-US" w:eastAsia="zh-CN"/>
        </w:rPr>
      </w:pPr>
      <w:r>
        <w:rPr>
          <w:rFonts w:hint="eastAsia"/>
          <w:lang w:val="en-US" w:eastAsia="zh-CN"/>
        </w:rPr>
        <w:t>（七）妨碍执法人员查处违法行为的；</w:t>
      </w:r>
    </w:p>
    <w:p>
      <w:pPr>
        <w:pStyle w:val="2"/>
        <w:spacing w:line="240" w:lineRule="auto"/>
        <w:rPr>
          <w:rFonts w:hint="eastAsia"/>
          <w:lang w:val="en-US" w:eastAsia="zh-CN"/>
        </w:rPr>
      </w:pPr>
      <w:r>
        <w:rPr>
          <w:rFonts w:hint="eastAsia"/>
          <w:lang w:val="en-US" w:eastAsia="zh-CN"/>
        </w:rPr>
        <w:t>（八）法律、法规、规章规定应当从重处罚的其他情形。</w:t>
      </w:r>
    </w:p>
    <w:p>
      <w:pPr>
        <w:pStyle w:val="2"/>
        <w:spacing w:line="240" w:lineRule="auto"/>
        <w:rPr>
          <w:rFonts w:hint="eastAsia"/>
          <w:lang w:val="en-US" w:eastAsia="zh-CN"/>
        </w:rPr>
      </w:pPr>
      <w:r>
        <w:rPr>
          <w:rFonts w:hint="eastAsia" w:ascii="黑体" w:hAnsi="黑体" w:eastAsia="黑体" w:cs="黑体"/>
          <w:lang w:val="en-US" w:eastAsia="zh-CN"/>
        </w:rPr>
        <w:t>第十六条</w:t>
      </w:r>
      <w:r>
        <w:rPr>
          <w:rFonts w:hint="eastAsia"/>
          <w:lang w:val="en-US" w:eastAsia="zh-CN"/>
        </w:rPr>
        <w:t>　行政处罚实施机关行使自由裁量权的，应当在行政处罚决定中说明理由。</w:t>
      </w:r>
    </w:p>
    <w:p>
      <w:pPr>
        <w:pStyle w:val="2"/>
        <w:spacing w:line="240" w:lineRule="auto"/>
        <w:rPr>
          <w:rFonts w:hint="eastAsia"/>
          <w:lang w:val="en-US" w:eastAsia="zh-CN"/>
        </w:rPr>
      </w:pPr>
      <w:r>
        <w:rPr>
          <w:rFonts w:hint="eastAsia" w:ascii="黑体" w:hAnsi="黑体" w:eastAsia="黑体" w:cs="黑体"/>
          <w:lang w:val="en-US" w:eastAsia="zh-CN"/>
        </w:rPr>
        <w:t>第十七条</w:t>
      </w:r>
      <w:r>
        <w:rPr>
          <w:rFonts w:hint="eastAsia"/>
          <w:lang w:val="en-US" w:eastAsia="zh-CN"/>
        </w:rPr>
        <w:t>　行政处罚实施机关应当建立重大行政处罚集体讨论制度。对集体讨论情况应当予以记录，并立卷归档。</w:t>
      </w:r>
    </w:p>
    <w:p>
      <w:pPr>
        <w:pStyle w:val="2"/>
        <w:spacing w:line="240" w:lineRule="auto"/>
        <w:rPr>
          <w:rFonts w:hint="eastAsia"/>
          <w:lang w:val="en-US" w:eastAsia="zh-CN"/>
        </w:rPr>
      </w:pPr>
      <w:r>
        <w:rPr>
          <w:rFonts w:hint="eastAsia" w:ascii="黑体" w:hAnsi="黑体" w:eastAsia="黑体" w:cs="黑体"/>
          <w:lang w:val="en-US" w:eastAsia="zh-CN"/>
        </w:rPr>
        <w:t>第十八条</w:t>
      </w:r>
      <w:r>
        <w:rPr>
          <w:rFonts w:hint="eastAsia"/>
          <w:lang w:val="en-US" w:eastAsia="zh-CN"/>
        </w:rPr>
        <w:t>　行政处罚实施机关应当根据法律、法规、规章的变化或者执法工作的实际，及时修订行政处罚自由裁量权适用规则。</w:t>
      </w:r>
    </w:p>
    <w:p>
      <w:pPr>
        <w:pStyle w:val="2"/>
        <w:spacing w:line="240" w:lineRule="auto"/>
        <w:rPr>
          <w:rFonts w:hint="eastAsia"/>
          <w:lang w:val="en-US" w:eastAsia="zh-CN"/>
        </w:rPr>
      </w:pPr>
      <w:r>
        <w:rPr>
          <w:rFonts w:hint="eastAsia" w:ascii="黑体" w:hAnsi="黑体" w:eastAsia="黑体" w:cs="黑体"/>
          <w:lang w:val="en-US" w:eastAsia="zh-CN"/>
        </w:rPr>
        <w:t>第十九条</w:t>
      </w:r>
      <w:r>
        <w:rPr>
          <w:rFonts w:hint="eastAsia"/>
          <w:lang w:val="en-US" w:eastAsia="zh-CN"/>
        </w:rPr>
        <w:t>　行政处罚实施机关应当通过开展宣传培训、分析典型案例等多种方式，指导、落实规范行政处罚自由裁量权工作，定期组织行政执法人员开展实务培训。</w:t>
      </w:r>
    </w:p>
    <w:p>
      <w:pPr>
        <w:pStyle w:val="2"/>
        <w:spacing w:line="240" w:lineRule="auto"/>
        <w:rPr>
          <w:rFonts w:hint="eastAsia"/>
          <w:lang w:val="en-US" w:eastAsia="zh-CN"/>
        </w:rPr>
      </w:pPr>
      <w:r>
        <w:rPr>
          <w:rFonts w:hint="eastAsia"/>
          <w:lang w:val="en-US" w:eastAsia="zh-CN"/>
        </w:rPr>
        <w:t>县级以上人民政府法制机构或者其研究机构应当协助、指导行政处罚实施机关开展行政执法业务培训。</w:t>
      </w:r>
    </w:p>
    <w:p>
      <w:pPr>
        <w:pStyle w:val="2"/>
        <w:spacing w:line="240" w:lineRule="auto"/>
        <w:rPr>
          <w:rFonts w:hint="eastAsia"/>
          <w:lang w:val="en-US" w:eastAsia="zh-CN"/>
        </w:rPr>
      </w:pPr>
      <w:r>
        <w:rPr>
          <w:rFonts w:hint="eastAsia" w:ascii="黑体" w:hAnsi="黑体" w:eastAsia="黑体" w:cs="黑体"/>
          <w:lang w:val="en-US" w:eastAsia="zh-CN"/>
        </w:rPr>
        <w:t>第二十条</w:t>
      </w:r>
      <w:r>
        <w:rPr>
          <w:rFonts w:hint="eastAsia"/>
          <w:lang w:val="en-US" w:eastAsia="zh-CN"/>
        </w:rPr>
        <w:t>　行政处罚实施机关应当建立健全行政执法责任制，加强对行政处罚自由裁量权工作的规范和监督。</w:t>
      </w:r>
    </w:p>
    <w:p>
      <w:pPr>
        <w:pStyle w:val="2"/>
        <w:spacing w:line="240" w:lineRule="auto"/>
        <w:rPr>
          <w:rFonts w:hint="eastAsia"/>
          <w:lang w:val="en-US" w:eastAsia="zh-CN"/>
        </w:rPr>
      </w:pPr>
      <w:r>
        <w:rPr>
          <w:rFonts w:hint="eastAsia" w:ascii="黑体" w:hAnsi="黑体" w:eastAsia="黑体" w:cs="黑体"/>
          <w:lang w:val="en-US" w:eastAsia="zh-CN"/>
        </w:rPr>
        <w:t>第二十一条</w:t>
      </w:r>
      <w:r>
        <w:rPr>
          <w:rFonts w:hint="eastAsia"/>
          <w:lang w:val="en-US" w:eastAsia="zh-CN"/>
        </w:rPr>
        <w:t>　县级以上人民政府及其所属部门应当通过行政执法监督检查、行政执法评议考核、行政执法案卷评查等方式，对规范行政处罚自由裁量权工作进行监督。</w:t>
      </w:r>
    </w:p>
    <w:p>
      <w:pPr>
        <w:pStyle w:val="2"/>
        <w:spacing w:line="240" w:lineRule="auto"/>
        <w:rPr>
          <w:rFonts w:hint="eastAsia"/>
          <w:lang w:val="en-US" w:eastAsia="zh-CN"/>
        </w:rPr>
      </w:pPr>
      <w:r>
        <w:rPr>
          <w:rFonts w:hint="eastAsia"/>
          <w:lang w:val="en-US" w:eastAsia="zh-CN"/>
        </w:rPr>
        <w:t>规范行政处罚自由裁量权工作应当逐步纳入行政执法电子监察系统。</w:t>
      </w:r>
    </w:p>
    <w:p>
      <w:pPr>
        <w:pStyle w:val="2"/>
        <w:spacing w:line="240" w:lineRule="auto"/>
        <w:rPr>
          <w:rFonts w:hint="eastAsia"/>
          <w:lang w:val="en-US" w:eastAsia="zh-CN"/>
        </w:rPr>
      </w:pPr>
      <w:r>
        <w:rPr>
          <w:rFonts w:hint="eastAsia" w:ascii="黑体" w:hAnsi="黑体" w:eastAsia="黑体" w:cs="黑体"/>
          <w:lang w:val="en-US" w:eastAsia="zh-CN"/>
        </w:rPr>
        <w:t>第二十二条</w:t>
      </w:r>
      <w:r>
        <w:rPr>
          <w:rFonts w:hint="eastAsia"/>
          <w:lang w:val="en-US" w:eastAsia="zh-CN"/>
        </w:rPr>
        <w:t>　行政处罚实施机关有下列情形之一的，上级机关应当责令其纠正；情节严重的，由上级机关予以通报批评，并由任免机关或者监察机关依法追究其主要负责人和直接责任人的行政责任：</w:t>
      </w:r>
    </w:p>
    <w:p>
      <w:pPr>
        <w:pStyle w:val="2"/>
        <w:spacing w:line="240" w:lineRule="auto"/>
        <w:rPr>
          <w:rFonts w:hint="eastAsia"/>
          <w:lang w:val="en-US" w:eastAsia="zh-CN"/>
        </w:rPr>
      </w:pPr>
      <w:r>
        <w:rPr>
          <w:rFonts w:hint="eastAsia"/>
          <w:lang w:val="en-US" w:eastAsia="zh-CN"/>
        </w:rPr>
        <w:t>（一）未按规定制定行政处罚自由裁量权适用规则的；</w:t>
      </w:r>
    </w:p>
    <w:p>
      <w:pPr>
        <w:pStyle w:val="2"/>
        <w:spacing w:line="240" w:lineRule="auto"/>
        <w:rPr>
          <w:rFonts w:hint="eastAsia"/>
          <w:lang w:val="en-US" w:eastAsia="zh-CN"/>
        </w:rPr>
      </w:pPr>
      <w:r>
        <w:rPr>
          <w:rFonts w:hint="eastAsia"/>
          <w:lang w:val="en-US" w:eastAsia="zh-CN"/>
        </w:rPr>
        <w:t>（二）未将行政处罚自由裁量权适用规则向社会公布的；</w:t>
      </w:r>
    </w:p>
    <w:p>
      <w:pPr>
        <w:pStyle w:val="2"/>
        <w:spacing w:line="240" w:lineRule="auto"/>
        <w:rPr>
          <w:rFonts w:hint="eastAsia"/>
          <w:lang w:val="en-US" w:eastAsia="zh-CN"/>
        </w:rPr>
      </w:pPr>
      <w:r>
        <w:rPr>
          <w:rFonts w:hint="eastAsia"/>
          <w:lang w:val="en-US" w:eastAsia="zh-CN"/>
        </w:rPr>
        <w:t>（三）未按照本单位或本系统的行政处罚自由裁量权适用规则行使行政处罚自由裁量权的；</w:t>
      </w:r>
    </w:p>
    <w:p>
      <w:pPr>
        <w:pStyle w:val="2"/>
        <w:spacing w:line="240" w:lineRule="auto"/>
        <w:rPr>
          <w:rFonts w:hint="eastAsia"/>
          <w:lang w:val="en-US" w:eastAsia="zh-CN"/>
        </w:rPr>
      </w:pPr>
      <w:r>
        <w:rPr>
          <w:rFonts w:hint="eastAsia"/>
          <w:lang w:val="en-US" w:eastAsia="zh-CN"/>
        </w:rPr>
        <w:t>（四）不当行使行政处罚自由裁量权，造成重大损失或者恶劣影响的。</w:t>
      </w:r>
    </w:p>
    <w:p>
      <w:pPr>
        <w:pStyle w:val="2"/>
        <w:spacing w:line="240" w:lineRule="auto"/>
        <w:rPr>
          <w:rFonts w:hint="eastAsia"/>
          <w:lang w:val="en-US" w:eastAsia="zh-CN"/>
        </w:rPr>
      </w:pPr>
      <w:r>
        <w:rPr>
          <w:rFonts w:hint="eastAsia" w:ascii="黑体" w:hAnsi="黑体" w:eastAsia="黑体" w:cs="黑体"/>
          <w:lang w:val="en-US" w:eastAsia="zh-CN"/>
        </w:rPr>
        <w:t>第二十三条</w:t>
      </w:r>
      <w:r>
        <w:rPr>
          <w:rFonts w:hint="eastAsia"/>
          <w:lang w:val="en-US" w:eastAsia="zh-CN"/>
        </w:rPr>
        <w:t>　各级人民政府法制工作机构发现本级人民政府所属行政处罚实施机关违反本规定的，应当责令其纠正，或者提请本级人民政府予以纠正，并对纠正情况进行跟踪督查；情节严重的，可以建议任免机关或者监察机关依法追究其主要负责人和直接责任人的责任。</w:t>
      </w:r>
    </w:p>
    <w:p>
      <w:pPr>
        <w:pStyle w:val="2"/>
        <w:spacing w:line="240" w:lineRule="auto"/>
        <w:rPr>
          <w:rFonts w:hint="eastAsia"/>
          <w:lang w:val="en-US" w:eastAsia="zh-CN"/>
        </w:rPr>
      </w:pPr>
      <w:bookmarkStart w:id="0" w:name="_GoBack"/>
      <w:r>
        <w:rPr>
          <w:rFonts w:hint="eastAsia" w:ascii="黑体" w:hAnsi="黑体" w:eastAsia="黑体" w:cs="黑体"/>
          <w:lang w:val="en-US" w:eastAsia="zh-CN"/>
        </w:rPr>
        <w:t>第二十四条</w:t>
      </w:r>
      <w:bookmarkEnd w:id="0"/>
      <w:r>
        <w:rPr>
          <w:rFonts w:hint="eastAsia"/>
          <w:lang w:val="en-US" w:eastAsia="zh-CN"/>
        </w:rPr>
        <w:t>　本规定自2012年1月1日起施行。有关行政处罚实施机关应当在本规定施行后6个月内制定行政处罚自由裁量权适用规则。</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C850999"/>
    <w:rsid w:val="0E487641"/>
    <w:rsid w:val="0EBE3B42"/>
    <w:rsid w:val="11276B45"/>
    <w:rsid w:val="11E41836"/>
    <w:rsid w:val="152D2DCA"/>
    <w:rsid w:val="167E367B"/>
    <w:rsid w:val="19C57EEB"/>
    <w:rsid w:val="1A6A2AAE"/>
    <w:rsid w:val="1B2A150D"/>
    <w:rsid w:val="1C4C3FC3"/>
    <w:rsid w:val="1DEC284C"/>
    <w:rsid w:val="1E6523AC"/>
    <w:rsid w:val="22440422"/>
    <w:rsid w:val="292E6AA8"/>
    <w:rsid w:val="31A15F24"/>
    <w:rsid w:val="38724BB6"/>
    <w:rsid w:val="395347B5"/>
    <w:rsid w:val="39A232A0"/>
    <w:rsid w:val="39E745AA"/>
    <w:rsid w:val="3B5A6BBB"/>
    <w:rsid w:val="3EDA13A6"/>
    <w:rsid w:val="414C6BCF"/>
    <w:rsid w:val="42310CF0"/>
    <w:rsid w:val="42F058B7"/>
    <w:rsid w:val="436109F6"/>
    <w:rsid w:val="441A38D4"/>
    <w:rsid w:val="4BC77339"/>
    <w:rsid w:val="4C9236C5"/>
    <w:rsid w:val="4ECF359B"/>
    <w:rsid w:val="505C172E"/>
    <w:rsid w:val="52F46F0B"/>
    <w:rsid w:val="53D8014D"/>
    <w:rsid w:val="55E064E0"/>
    <w:rsid w:val="572C6D10"/>
    <w:rsid w:val="5DC34279"/>
    <w:rsid w:val="5F230190"/>
    <w:rsid w:val="608816D1"/>
    <w:rsid w:val="60EF4E7F"/>
    <w:rsid w:val="62887FEF"/>
    <w:rsid w:val="65B462A4"/>
    <w:rsid w:val="665233C1"/>
    <w:rsid w:val="69114E28"/>
    <w:rsid w:val="6A831DCA"/>
    <w:rsid w:val="6AD9688B"/>
    <w:rsid w:val="6D0E3F22"/>
    <w:rsid w:val="6E0A5BA9"/>
    <w:rsid w:val="78185F32"/>
    <w:rsid w:val="7B9A30AB"/>
    <w:rsid w:val="7C9011D9"/>
    <w:rsid w:val="7DC651C5"/>
    <w:rsid w:val="7E1E38AA"/>
    <w:rsid w:val="7FB74D06"/>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478" w:lineRule="exact"/>
      <w:jc w:val="center"/>
      <w:outlineLvl w:val="0"/>
    </w:pPr>
    <w:rPr>
      <w:rFonts w:hint="eastAsia" w:ascii="宋体" w:hAnsi="宋体" w:eastAsia="方正小标宋简体" w:cs="Times New Roman"/>
      <w:kern w:val="44"/>
      <w:sz w:val="40"/>
      <w:szCs w:val="48"/>
    </w:rPr>
  </w:style>
  <w:style w:type="paragraph" w:styleId="4">
    <w:name w:val="heading 2"/>
    <w:basedOn w:val="1"/>
    <w:next w:val="1"/>
    <w:unhideWhenUsed/>
    <w:qFormat/>
    <w:uiPriority w:val="0"/>
    <w:pPr>
      <w:keepNext/>
      <w:keepLines/>
      <w:spacing w:line="478" w:lineRule="exact"/>
      <w:outlineLvl w:val="1"/>
    </w:pPr>
    <w:rPr>
      <w:rFonts w:ascii="Arial" w:hAnsi="Arial" w:eastAsia="楷体_GB2312"/>
      <w:sz w:val="28"/>
      <w:szCs w:val="20"/>
    </w:rPr>
  </w:style>
  <w:style w:type="character" w:default="1" w:styleId="9">
    <w:name w:val="Default Paragraph Font"/>
    <w:link w:val="10"/>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Char Char Char Char Char Char Char Char Char Char Char Char"/>
    <w:basedOn w:val="11"/>
    <w:link w:val="9"/>
    <w:qFormat/>
    <w:uiPriority w:val="0"/>
    <w:pPr>
      <w:widowControl/>
      <w:spacing w:after="160" w:afterLines="0" w:line="240" w:lineRule="exact"/>
      <w:jc w:val="left"/>
    </w:pPr>
  </w:style>
  <w:style w:type="paragraph" w:customStyle="1" w:styleId="11">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Hyperlink"/>
    <w:basedOn w:val="9"/>
    <w:unhideWhenUsed/>
    <w:qFormat/>
    <w:uiPriority w:val="0"/>
    <w:rPr>
      <w:color w:val="333333"/>
      <w:u w:val="none"/>
    </w:rPr>
  </w:style>
  <w:style w:type="paragraph" w:customStyle="1" w:styleId="13">
    <w:name w:val="省级二级标题"/>
    <w:basedOn w:val="4"/>
    <w:qFormat/>
    <w:uiPriority w:val="0"/>
    <w:pPr>
      <w:jc w:val="center"/>
    </w:pPr>
    <w:rPr>
      <w:rFonts w:ascii="Cambria" w:hAnsi="Cambria" w:eastAsia="黑体" w:cs="Times New Roman"/>
      <w:bCs/>
      <w:szCs w:val="32"/>
    </w:rPr>
  </w:style>
  <w:style w:type="character" w:customStyle="1" w:styleId="14">
    <w:name w:val="font_fulltext1"/>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8160</Words>
  <Characters>8179</Characters>
  <Lines>1</Lines>
  <Paragraphs>1</Paragraphs>
  <TotalTime>48</TotalTime>
  <ScaleCrop>false</ScaleCrop>
  <LinksUpToDate>false</LinksUpToDate>
  <CharactersWithSpaces>8243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DDZA10453</cp:lastModifiedBy>
  <cp:lastPrinted>2021-10-26T03:30:00Z</cp:lastPrinted>
  <dcterms:modified xsi:type="dcterms:W3CDTF">2021-12-08T08:14:03Z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48C61CB29D3F4D9384F5922CF0F7FFB4</vt:lpwstr>
  </property>
</Properties>
</file>