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50"/>
        <w:gridCol w:w="444"/>
        <w:gridCol w:w="480"/>
        <w:gridCol w:w="2140"/>
        <w:gridCol w:w="208"/>
        <w:gridCol w:w="1932"/>
        <w:gridCol w:w="2260"/>
        <w:gridCol w:w="2459"/>
        <w:gridCol w:w="221"/>
        <w:gridCol w:w="242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附件1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广东省林业龙头企业申报认定与监测指标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林业种养型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林产品加工型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林产品流通型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森林生态旅游康养型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林业服务型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  <w:t>森林资源培育、林木种苗与花卉、野生动植物资源培育及林下动植物培育等企业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  <w:t>木竹材加工、木竹藤家具、木竹浆、森林食品药材和油料生产加工、林产化工等企业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  <w:t>木材市场、家具市场、人造板市场、林业园林机械交易市场及新型的互联网林产品贸易市场</w:t>
            </w:r>
          </w:p>
        </w:tc>
        <w:tc>
          <w:tcPr>
            <w:tcW w:w="2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  <w:t>以森林环境资源为依托的，生态旅游、康养为主业的企业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  <w:t>林业规划设计、林业工程监理、林业调查评估认证、产权交易、新技术研发、造林施工、园林工程及以林业为主的生态修复等企业</w:t>
            </w: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指标及评分标准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企业规模（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30分）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1.年销售收入/交易额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销售收入达1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000万元的计20分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，每减少100万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扣1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分，每增加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00万元加1分，最高加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或减不超过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10分。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销售收入达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1亿元的计20分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，每减少1000万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扣1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分，每增加1000万元加1分，最高加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或减不超过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10分。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交易额达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10亿元的计20分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，每减少1亿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扣1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分，每增加1亿元加1分，最高加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或减不超过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10分。</w:t>
            </w:r>
          </w:p>
        </w:tc>
        <w:tc>
          <w:tcPr>
            <w:tcW w:w="2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经营收入达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500万元的计20分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，每减少50万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扣1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分，每增加50万元加1分，最高加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或减不超过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10分。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经营收入达1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000万元的计20分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，每减少100万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扣1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分，每增加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万元加1分，最高加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或减不超过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10分。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以具备国家认可资质的中介机构审核数据为准。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2.总资产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总资产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000万元以上。达不到的扣2分。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总资产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在2000万元以上。达不到的扣2分。</w:t>
            </w:r>
          </w:p>
        </w:tc>
        <w:tc>
          <w:tcPr>
            <w:tcW w:w="2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总资产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在3000万元以上。达不到的扣2分。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总资产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在1000万元以上。达不到的扣2分。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3.固定资产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固定资产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在1500万元以上。达不到的扣2分。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固定资产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在1000万元以上。达不到的扣2分。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企业经营状况（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15分）</w:t>
            </w: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1.企业资产负债率在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55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55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%）以下，计10分；在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56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60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60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%）的计8分；在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61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65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%（含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65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%）的计6分；在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66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70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70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%）的计4分；在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 xml:space="preserve">0%以上计0分。                                                                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以具备国家认可资质的中介机构审核数据为准。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2.企业净资产收益率达5%计2分，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达不到计0分，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每增加一个百分点加1分，最高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加分不超过3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企业信用（20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1.企业依法纳税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，有年度纳税或免税证明的计10分，此项不达标或入诚信黑名单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取消申报资格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 xml:space="preserve">。 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以职能部门证明或凭证为准。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.企业开户银行出具企业在日常经济往来中守法、诚信、运行正常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证明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的计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分，未提供证明或证明不符要求的此项计0分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在金融机构有不良信贷记录的，扣2分。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企业带动农户能力（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10分）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通过“公司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+基地+农户”等形式带动农户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00户，且每户年收入1000元以上计5分；每增加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0户加1分，最高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加分不超过5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创造当地农户就业50人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以上计5分；每增加10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加1分，最高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加分不超过5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创造就业人数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100个以上计5分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每增加10个加1分，最高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加分不超过5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以企业与各类经营主体、农户或经济组织签订经济合同等证明为准。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指标及评分标准</w:t>
            </w:r>
          </w:p>
        </w:tc>
        <w:tc>
          <w:tcPr>
            <w:tcW w:w="17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企业生产基地（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10分）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1.种植企业：木本果树面积500亩及以上，或茶叶面积200亩及以上，或油茶种植面积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000亩及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及以上，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珍贵树种1000亩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以上，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商品林种植1万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亩及以上，或林木种苗、花卉培育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等其他种植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面积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00亩及以上计10分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达不到的计0分。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1.木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材加工利用企业：造林面积在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万亩及以上计10分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，每减少100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亩扣1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，扣分最高不超过10分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有固定的交易场地或林产品运输、贮藏设施。达到其中一项计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5分，达到两项计10分。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经营总面积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3000亩以上计10分，达不到的计0分。</w:t>
            </w:r>
          </w:p>
        </w:tc>
        <w:tc>
          <w:tcPr>
            <w:tcW w:w="2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办公面积在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500平方米及以上的，计10分；200-500平方米（含200平方米）的，计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分；200平方米以下的，计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分。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以企业的产权证明或企业与有关单位签订的土地或设施使用合同、协议为准。不在此项规定范围内的其他企业，须提供与其生产规模相当的生产基地证明。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 xml:space="preserve">2.野生动物养殖企业：有野生动物养殖许可证，有规范的养殖基地计10分，达不到的计0分。        </w:t>
            </w: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2.林产品加工企业：有符合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省级以上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环保标准、食品加工卫生标准的加工基地或生产设施。达到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其中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一项计5分，达到两项计10分。</w:t>
            </w: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 xml:space="preserve"> 3.林下动植物培育企业：基地面积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00亩及以上计10分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达不到的计0分。</w:t>
            </w: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企业产品竞争力（15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1.企业质量管理体系认证、环保达标评定证明、职业安全与卫生管理体系认证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、森林认证、市级林业龙头企业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等，有其中一项的计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以企业提供的有效证明材料为准。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具有市场监管部门颁发的“守合同、重信用”证书，连续5年以上的，计4分，连续5年以下的计2分，没有的计0分。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森林生态标志产品证书、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林(农）产品原产地证明、无公害证书、绿色食品证书、有机食品证书，有其中一项的计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</w:t>
            </w:r>
          </w:p>
        </w:tc>
        <w:tc>
          <w:tcPr>
            <w:tcW w:w="24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3.年接待游客量达15万人次以上的计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</w:t>
            </w:r>
          </w:p>
        </w:tc>
        <w:tc>
          <w:tcPr>
            <w:tcW w:w="264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3.有林业服务行业相关的乙级以上资质证书的计4分，没有的计0分。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4.省著名商标证书、国家驰名商标证明文件，有其中一项的计2分，没有的计0分。</w:t>
            </w:r>
          </w:p>
        </w:tc>
        <w:tc>
          <w:tcPr>
            <w:tcW w:w="24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5.有省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级以上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名牌产品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或优质奖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证书的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，有其中一项的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计2分，没有的计0分。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4.有能吸引游客的多种特色项目的，计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4.被省、部级认定为高科技企业的计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6.企业能够按照国家标准、行业标准、地方标准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实施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生产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或制定并执行高于国家标准、行业标准、地方标准的企业标准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或团体标准的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有其中一项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的计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5.被评为国家AAA级以上风景旅游区的计5分，没有的计0分。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5.企业有参与编制国家或地方的林业行业的有关规范、标准或规程，并已实施的计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7.有专利证书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、植物新品种权证，有其中一项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的计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　</w:t>
            </w:r>
          </w:p>
        </w:tc>
        <w:tc>
          <w:tcPr>
            <w:tcW w:w="2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6.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 xml:space="preserve"> 企业在开发新产品或在创新管理、创新技术、创新服务等方面有突破，企业效益明显提高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的计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</w:t>
            </w: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8.有商标注册证的计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</w:t>
            </w:r>
          </w:p>
        </w:tc>
        <w:tc>
          <w:tcPr>
            <w:tcW w:w="2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2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9.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企业在开发新产品或在创新管理、创新技术、创新服务等方面有突破，企业效益明显提高的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  <w:t>分，没有的计0分。</w:t>
            </w:r>
          </w:p>
        </w:tc>
        <w:tc>
          <w:tcPr>
            <w:tcW w:w="2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2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widowControl/>
        <w:adjustRightInd w:val="0"/>
        <w:snapToGrid w:val="0"/>
        <w:spacing w:line="580" w:lineRule="exact"/>
        <w:ind w:firstLine="220" w:firstLineChars="200"/>
        <w:jc w:val="left"/>
        <w:rPr>
          <w:rFonts w:ascii="仿宋_GB2312" w:hAnsi="仿宋_GB2312" w:eastAsia="仿宋_GB2312" w:cs="宋体"/>
          <w:color w:val="000000"/>
          <w:kern w:val="0"/>
          <w:sz w:val="11"/>
          <w:szCs w:val="11"/>
        </w:rPr>
        <w:sectPr>
          <w:headerReference r:id="rId3" w:type="default"/>
          <w:pgSz w:w="16838" w:h="11906" w:orient="landscape"/>
          <w:pgMar w:top="1134" w:right="851" w:bottom="1021" w:left="85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93D0F"/>
    <w:rsid w:val="7C2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2018-12-19T03:15:00Z</dcterms:created>
  <dc:creator>黄丽莉</dc:creator>
  <cp:lastModifiedBy>黄丽莉</cp:lastModifiedBy>
  <dcterms:modified xsi:type="dcterms:W3CDTF">2018-12-19T03:15:54Z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