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江门市摩托车制动蹄组件和制动衬组件产品质量</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szCs w:val="21"/>
        </w:rPr>
      </w:pPr>
      <w:r>
        <w:rPr>
          <w:rFonts w:hint="eastAsia"/>
          <w:szCs w:val="21"/>
        </w:rPr>
        <w:t>每批次</w:t>
      </w:r>
      <w:r>
        <w:rPr>
          <w:szCs w:val="21"/>
        </w:rPr>
        <w:t>摩托车制动蹄组件</w:t>
      </w:r>
      <w:r>
        <w:rPr>
          <w:rFonts w:hint="eastAsia"/>
          <w:szCs w:val="21"/>
        </w:rPr>
        <w:t>产品抽取样品2</w:t>
      </w:r>
      <w:r>
        <w:rPr>
          <w:szCs w:val="21"/>
        </w:rPr>
        <w:t>0件（</w:t>
      </w:r>
      <w:r>
        <w:rPr>
          <w:rFonts w:hint="eastAsia"/>
          <w:szCs w:val="21"/>
        </w:rPr>
        <w:t>16</w:t>
      </w:r>
      <w:r>
        <w:rPr>
          <w:szCs w:val="21"/>
        </w:rPr>
        <w:t>件组件，</w:t>
      </w:r>
      <w:r>
        <w:rPr>
          <w:rFonts w:hint="eastAsia"/>
          <w:szCs w:val="21"/>
        </w:rPr>
        <w:t>4</w:t>
      </w:r>
      <w:r>
        <w:rPr>
          <w:szCs w:val="21"/>
        </w:rPr>
        <w:t>件制动片）</w:t>
      </w:r>
      <w:r>
        <w:rPr>
          <w:rFonts w:hint="eastAsia"/>
          <w:szCs w:val="21"/>
        </w:rPr>
        <w:t>，其中</w:t>
      </w:r>
      <w:r>
        <w:rPr>
          <w:szCs w:val="21"/>
        </w:rPr>
        <w:t>10件（8件组件，2件制动片）</w:t>
      </w:r>
      <w:r>
        <w:rPr>
          <w:rFonts w:hint="eastAsia"/>
          <w:szCs w:val="21"/>
        </w:rPr>
        <w:t>作为检验样品，</w:t>
      </w:r>
      <w:r>
        <w:rPr>
          <w:szCs w:val="21"/>
        </w:rPr>
        <w:t>10件（8件组件，2件制动片）</w:t>
      </w:r>
      <w:r>
        <w:rPr>
          <w:rFonts w:hint="eastAsia"/>
          <w:szCs w:val="21"/>
        </w:rPr>
        <w:t>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szCs w:val="21"/>
        </w:rPr>
      </w:pPr>
      <w:r>
        <w:rPr>
          <w:rFonts w:hint="eastAsia"/>
          <w:szCs w:val="21"/>
        </w:rPr>
        <w:t>每批次</w:t>
      </w:r>
      <w:r>
        <w:rPr>
          <w:szCs w:val="21"/>
        </w:rPr>
        <w:t>摩托车制动衬组件</w:t>
      </w:r>
      <w:r>
        <w:rPr>
          <w:rFonts w:hint="eastAsia"/>
          <w:szCs w:val="21"/>
        </w:rPr>
        <w:t>产品抽取样品16</w:t>
      </w:r>
      <w:r>
        <w:rPr>
          <w:szCs w:val="21"/>
        </w:rPr>
        <w:t>件（</w:t>
      </w:r>
      <w:r>
        <w:rPr>
          <w:rFonts w:hint="eastAsia"/>
          <w:szCs w:val="21"/>
        </w:rPr>
        <w:t>12</w:t>
      </w:r>
      <w:r>
        <w:rPr>
          <w:szCs w:val="21"/>
        </w:rPr>
        <w:t>件组件，</w:t>
      </w:r>
      <w:r>
        <w:rPr>
          <w:rFonts w:hint="eastAsia"/>
          <w:szCs w:val="21"/>
        </w:rPr>
        <w:t>4</w:t>
      </w:r>
      <w:r>
        <w:rPr>
          <w:szCs w:val="21"/>
        </w:rPr>
        <w:t>件制动片）</w:t>
      </w:r>
      <w:r>
        <w:rPr>
          <w:rFonts w:hint="eastAsia"/>
          <w:szCs w:val="21"/>
        </w:rPr>
        <w:t>，其中8</w:t>
      </w:r>
      <w:r>
        <w:rPr>
          <w:szCs w:val="21"/>
        </w:rPr>
        <w:t>件（</w:t>
      </w:r>
      <w:r>
        <w:rPr>
          <w:rFonts w:hint="eastAsia"/>
          <w:szCs w:val="21"/>
        </w:rPr>
        <w:t>6</w:t>
      </w:r>
      <w:r>
        <w:rPr>
          <w:szCs w:val="21"/>
        </w:rPr>
        <w:t>件组件，2件制动片）</w:t>
      </w:r>
      <w:r>
        <w:rPr>
          <w:rFonts w:hint="eastAsia"/>
          <w:szCs w:val="21"/>
        </w:rPr>
        <w:t>作为检验样品，8</w:t>
      </w:r>
      <w:r>
        <w:rPr>
          <w:szCs w:val="21"/>
        </w:rPr>
        <w:t>件（</w:t>
      </w:r>
      <w:r>
        <w:rPr>
          <w:rFonts w:hint="eastAsia"/>
          <w:szCs w:val="21"/>
        </w:rPr>
        <w:t>6</w:t>
      </w:r>
      <w:r>
        <w:rPr>
          <w:szCs w:val="21"/>
        </w:rPr>
        <w:t>件组件，2件制动片）</w:t>
      </w:r>
      <w:r>
        <w:rPr>
          <w:rFonts w:hint="eastAsia"/>
          <w:szCs w:val="21"/>
        </w:rPr>
        <w:t>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黑体" w:hAnsi="宋体" w:eastAsia="黑体"/>
          <w:szCs w:val="21"/>
        </w:rPr>
      </w:pPr>
      <w:r>
        <w:rPr>
          <w:rFonts w:hint="eastAsia"/>
          <w:szCs w:val="28"/>
          <w:lang w:eastAsia="zh-CN"/>
        </w:rPr>
        <w:t>（</w:t>
      </w:r>
      <w:r>
        <w:rPr>
          <w:rFonts w:hint="eastAsia"/>
          <w:szCs w:val="28"/>
          <w:lang w:val="en-US" w:eastAsia="zh-CN"/>
        </w:rPr>
        <w:t>一</w:t>
      </w:r>
      <w:r>
        <w:rPr>
          <w:rFonts w:hint="eastAsia"/>
          <w:szCs w:val="28"/>
          <w:lang w:eastAsia="zh-CN"/>
        </w:rPr>
        <w:t>）</w:t>
      </w:r>
      <w:r>
        <w:rPr>
          <w:rFonts w:hint="eastAsia"/>
          <w:szCs w:val="28"/>
        </w:rPr>
        <w:t>摩托车和轻便摩托车制动蹄组件</w:t>
      </w:r>
    </w:p>
    <w:tbl>
      <w:tblPr>
        <w:tblStyle w:val="5"/>
        <w:tblW w:w="842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1716"/>
        <w:gridCol w:w="2939"/>
        <w:gridCol w:w="633"/>
        <w:gridCol w:w="650"/>
        <w:gridCol w:w="617"/>
        <w:gridCol w:w="650"/>
        <w:gridCol w:w="6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3" w:hRule="atLeast"/>
          <w:tblHeader/>
          <w:jc w:val="center"/>
        </w:trPr>
        <w:tc>
          <w:tcPr>
            <w:tcW w:w="600" w:type="dxa"/>
            <w:shd w:val="clear" w:color="auto" w:fill="auto"/>
            <w:vAlign w:val="center"/>
          </w:tcPr>
          <w:p>
            <w:pPr>
              <w:adjustRightInd w:val="0"/>
              <w:snapToGrid w:val="0"/>
              <w:jc w:val="center"/>
              <w:rPr>
                <w:szCs w:val="21"/>
              </w:rPr>
            </w:pPr>
            <w:r>
              <w:rPr>
                <w:szCs w:val="21"/>
              </w:rPr>
              <w:t>序号</w:t>
            </w:r>
          </w:p>
        </w:tc>
        <w:tc>
          <w:tcPr>
            <w:tcW w:w="1716" w:type="dxa"/>
            <w:shd w:val="clear" w:color="auto" w:fill="auto"/>
            <w:vAlign w:val="center"/>
          </w:tcPr>
          <w:p>
            <w:pPr>
              <w:adjustRightInd w:val="0"/>
              <w:snapToGrid w:val="0"/>
              <w:jc w:val="center"/>
              <w:rPr>
                <w:szCs w:val="21"/>
              </w:rPr>
            </w:pPr>
            <w:r>
              <w:rPr>
                <w:szCs w:val="21"/>
              </w:rPr>
              <w:t>检验项目</w:t>
            </w:r>
          </w:p>
        </w:tc>
        <w:tc>
          <w:tcPr>
            <w:tcW w:w="2939" w:type="dxa"/>
            <w:shd w:val="clear" w:color="auto" w:fill="auto"/>
            <w:vAlign w:val="center"/>
          </w:tcPr>
          <w:p>
            <w:pPr>
              <w:adjustRightInd w:val="0"/>
              <w:snapToGrid w:val="0"/>
              <w:jc w:val="center"/>
              <w:rPr>
                <w:szCs w:val="21"/>
              </w:rPr>
            </w:pPr>
            <w:r>
              <w:rPr>
                <w:szCs w:val="21"/>
              </w:rPr>
              <w:t>检验方法</w:t>
            </w:r>
          </w:p>
        </w:tc>
        <w:tc>
          <w:tcPr>
            <w:tcW w:w="633" w:type="dxa"/>
            <w:shd w:val="clear" w:color="auto" w:fill="auto"/>
            <w:vAlign w:val="center"/>
          </w:tcPr>
          <w:p>
            <w:pPr>
              <w:adjustRightInd w:val="0"/>
              <w:snapToGrid w:val="0"/>
              <w:jc w:val="center"/>
              <w:rPr>
                <w:szCs w:val="21"/>
              </w:rPr>
            </w:pPr>
            <w:r>
              <w:rPr>
                <w:szCs w:val="21"/>
              </w:rPr>
              <w:t>强制性</w:t>
            </w:r>
          </w:p>
        </w:tc>
        <w:tc>
          <w:tcPr>
            <w:tcW w:w="650" w:type="dxa"/>
            <w:shd w:val="clear" w:color="auto" w:fill="auto"/>
            <w:vAlign w:val="center"/>
          </w:tcPr>
          <w:p>
            <w:pPr>
              <w:adjustRightInd w:val="0"/>
              <w:snapToGrid w:val="0"/>
              <w:jc w:val="center"/>
              <w:rPr>
                <w:szCs w:val="21"/>
              </w:rPr>
            </w:pPr>
            <w:r>
              <w:rPr>
                <w:szCs w:val="21"/>
              </w:rPr>
              <w:t>非强</w:t>
            </w:r>
          </w:p>
          <w:p>
            <w:pPr>
              <w:adjustRightInd w:val="0"/>
              <w:snapToGrid w:val="0"/>
              <w:jc w:val="center"/>
              <w:rPr>
                <w:szCs w:val="21"/>
              </w:rPr>
            </w:pPr>
            <w:r>
              <w:rPr>
                <w:szCs w:val="21"/>
              </w:rPr>
              <w:t>制性</w:t>
            </w:r>
          </w:p>
        </w:tc>
        <w:tc>
          <w:tcPr>
            <w:tcW w:w="617" w:type="dxa"/>
            <w:shd w:val="clear" w:color="auto" w:fill="auto"/>
            <w:vAlign w:val="center"/>
          </w:tcPr>
          <w:p>
            <w:pPr>
              <w:adjustRightInd w:val="0"/>
              <w:snapToGrid w:val="0"/>
              <w:jc w:val="center"/>
              <w:rPr>
                <w:szCs w:val="21"/>
              </w:rPr>
            </w:pPr>
            <w:r>
              <w:rPr>
                <w:szCs w:val="21"/>
              </w:rPr>
              <w:t>重要项</w:t>
            </w:r>
          </w:p>
        </w:tc>
        <w:tc>
          <w:tcPr>
            <w:tcW w:w="650" w:type="dxa"/>
            <w:shd w:val="clear" w:color="auto" w:fill="auto"/>
            <w:vAlign w:val="center"/>
          </w:tcPr>
          <w:p>
            <w:pPr>
              <w:adjustRightInd w:val="0"/>
              <w:snapToGrid w:val="0"/>
              <w:jc w:val="center"/>
              <w:rPr>
                <w:szCs w:val="21"/>
              </w:rPr>
            </w:pPr>
            <w:r>
              <w:rPr>
                <w:szCs w:val="21"/>
              </w:rPr>
              <w:t>较重</w:t>
            </w:r>
          </w:p>
          <w:p>
            <w:pPr>
              <w:adjustRightInd w:val="0"/>
              <w:snapToGrid w:val="0"/>
              <w:jc w:val="center"/>
              <w:rPr>
                <w:szCs w:val="21"/>
              </w:rPr>
            </w:pPr>
            <w:r>
              <w:rPr>
                <w:szCs w:val="21"/>
              </w:rPr>
              <w:t>要项</w:t>
            </w:r>
          </w:p>
        </w:tc>
        <w:tc>
          <w:tcPr>
            <w:tcW w:w="616"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71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摩擦系数</w:t>
            </w:r>
          </w:p>
        </w:tc>
        <w:tc>
          <w:tcPr>
            <w:tcW w:w="2939"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QC/T 226-2014条款4.4.1，</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227.1-2009</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7"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8" w:hRule="atLeast"/>
          <w:jc w:val="center"/>
        </w:trPr>
        <w:tc>
          <w:tcPr>
            <w:tcW w:w="6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71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磨损率</w:t>
            </w:r>
          </w:p>
        </w:tc>
        <w:tc>
          <w:tcPr>
            <w:tcW w:w="2939"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QC/T 226-2014条款4.4.1，</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227.1-2009</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7"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8" w:hRule="atLeast"/>
          <w:jc w:val="center"/>
        </w:trPr>
        <w:tc>
          <w:tcPr>
            <w:tcW w:w="6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71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黏结剪切强度</w:t>
            </w:r>
          </w:p>
        </w:tc>
        <w:tc>
          <w:tcPr>
            <w:tcW w:w="2939"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QC/T 226-2014条款4.6.1，</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227.2-2009</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7"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9" w:hRule="atLeast"/>
          <w:jc w:val="center"/>
        </w:trPr>
        <w:tc>
          <w:tcPr>
            <w:tcW w:w="6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71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制动蹄组件径向压溃强度</w:t>
            </w:r>
          </w:p>
        </w:tc>
        <w:tc>
          <w:tcPr>
            <w:tcW w:w="2939" w:type="dxa"/>
            <w:shd w:val="clear" w:color="auto" w:fill="auto"/>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226-2014条款4.6.3</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7"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4" w:hRule="atLeast"/>
          <w:jc w:val="center"/>
        </w:trPr>
        <w:tc>
          <w:tcPr>
            <w:tcW w:w="6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71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表面质量（制动片）</w:t>
            </w:r>
          </w:p>
        </w:tc>
        <w:tc>
          <w:tcPr>
            <w:tcW w:w="2939" w:type="dxa"/>
            <w:shd w:val="clear" w:color="auto" w:fill="auto"/>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226-2014条款4.3.2</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7"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171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黏结要求</w:t>
            </w:r>
          </w:p>
        </w:tc>
        <w:tc>
          <w:tcPr>
            <w:tcW w:w="2939" w:type="dxa"/>
            <w:shd w:val="clear" w:color="auto" w:fill="auto"/>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226-2014条款4.5</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7"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5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szCs w:val="28"/>
        </w:rPr>
      </w:pPr>
      <w:r>
        <w:rPr>
          <w:rFonts w:hint="eastAsia"/>
          <w:szCs w:val="28"/>
          <w:lang w:eastAsia="zh-CN"/>
        </w:rPr>
        <w:t>（</w:t>
      </w:r>
      <w:r>
        <w:rPr>
          <w:rFonts w:hint="eastAsia"/>
          <w:szCs w:val="28"/>
          <w:lang w:val="en-US" w:eastAsia="zh-CN"/>
        </w:rPr>
        <w:t>二</w:t>
      </w:r>
      <w:r>
        <w:rPr>
          <w:rFonts w:hint="eastAsia"/>
          <w:szCs w:val="28"/>
          <w:lang w:eastAsia="zh-CN"/>
        </w:rPr>
        <w:t>）</w:t>
      </w:r>
      <w:r>
        <w:rPr>
          <w:rFonts w:hint="eastAsia"/>
          <w:szCs w:val="28"/>
        </w:rPr>
        <w:t>摩托车和轻便摩托车制动衬组件</w:t>
      </w:r>
    </w:p>
    <w:tbl>
      <w:tblPr>
        <w:tblStyle w:val="5"/>
        <w:tblW w:w="8417" w:type="dxa"/>
        <w:jc w:val="center"/>
        <w:tblInd w:w="2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
        <w:gridCol w:w="1700"/>
        <w:gridCol w:w="2933"/>
        <w:gridCol w:w="633"/>
        <w:gridCol w:w="634"/>
        <w:gridCol w:w="616"/>
        <w:gridCol w:w="667"/>
        <w:gridCol w:w="6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0" w:hRule="atLeast"/>
          <w:tblHeader/>
          <w:jc w:val="center"/>
        </w:trPr>
        <w:tc>
          <w:tcPr>
            <w:tcW w:w="634" w:type="dxa"/>
            <w:shd w:val="clear" w:color="auto" w:fill="auto"/>
            <w:vAlign w:val="center"/>
          </w:tcPr>
          <w:p>
            <w:pPr>
              <w:adjustRightInd w:val="0"/>
              <w:snapToGrid w:val="0"/>
              <w:jc w:val="center"/>
              <w:rPr>
                <w:szCs w:val="21"/>
              </w:rPr>
            </w:pPr>
            <w:bookmarkStart w:id="0" w:name="_GoBack"/>
            <w:r>
              <w:rPr>
                <w:szCs w:val="21"/>
              </w:rPr>
              <w:t>序号</w:t>
            </w:r>
          </w:p>
        </w:tc>
        <w:tc>
          <w:tcPr>
            <w:tcW w:w="1700" w:type="dxa"/>
            <w:shd w:val="clear" w:color="auto" w:fill="auto"/>
            <w:vAlign w:val="center"/>
          </w:tcPr>
          <w:p>
            <w:pPr>
              <w:adjustRightInd w:val="0"/>
              <w:snapToGrid w:val="0"/>
              <w:jc w:val="center"/>
              <w:rPr>
                <w:szCs w:val="21"/>
              </w:rPr>
            </w:pPr>
            <w:r>
              <w:rPr>
                <w:szCs w:val="21"/>
              </w:rPr>
              <w:t>检验项目</w:t>
            </w:r>
          </w:p>
        </w:tc>
        <w:tc>
          <w:tcPr>
            <w:tcW w:w="2933" w:type="dxa"/>
            <w:shd w:val="clear" w:color="auto" w:fill="auto"/>
            <w:vAlign w:val="center"/>
          </w:tcPr>
          <w:p>
            <w:pPr>
              <w:adjustRightInd w:val="0"/>
              <w:snapToGrid w:val="0"/>
              <w:jc w:val="center"/>
              <w:rPr>
                <w:szCs w:val="21"/>
              </w:rPr>
            </w:pPr>
            <w:r>
              <w:rPr>
                <w:szCs w:val="21"/>
              </w:rPr>
              <w:t>检验方法</w:t>
            </w:r>
          </w:p>
        </w:tc>
        <w:tc>
          <w:tcPr>
            <w:tcW w:w="633" w:type="dxa"/>
            <w:shd w:val="clear" w:color="auto" w:fill="auto"/>
            <w:vAlign w:val="center"/>
          </w:tcPr>
          <w:p>
            <w:pPr>
              <w:adjustRightInd w:val="0"/>
              <w:snapToGrid w:val="0"/>
              <w:jc w:val="center"/>
              <w:rPr>
                <w:szCs w:val="21"/>
              </w:rPr>
            </w:pPr>
            <w:r>
              <w:rPr>
                <w:szCs w:val="21"/>
              </w:rPr>
              <w:t>强制性</w:t>
            </w:r>
          </w:p>
        </w:tc>
        <w:tc>
          <w:tcPr>
            <w:tcW w:w="634" w:type="dxa"/>
            <w:shd w:val="clear" w:color="auto" w:fill="auto"/>
            <w:vAlign w:val="center"/>
          </w:tcPr>
          <w:p>
            <w:pPr>
              <w:adjustRightInd w:val="0"/>
              <w:snapToGrid w:val="0"/>
              <w:jc w:val="center"/>
              <w:rPr>
                <w:szCs w:val="21"/>
              </w:rPr>
            </w:pPr>
            <w:r>
              <w:rPr>
                <w:szCs w:val="21"/>
              </w:rPr>
              <w:t>非强</w:t>
            </w:r>
          </w:p>
          <w:p>
            <w:pPr>
              <w:adjustRightInd w:val="0"/>
              <w:snapToGrid w:val="0"/>
              <w:jc w:val="center"/>
              <w:rPr>
                <w:szCs w:val="21"/>
              </w:rPr>
            </w:pPr>
            <w:r>
              <w:rPr>
                <w:szCs w:val="21"/>
              </w:rPr>
              <w:t>制性</w:t>
            </w:r>
          </w:p>
        </w:tc>
        <w:tc>
          <w:tcPr>
            <w:tcW w:w="616" w:type="dxa"/>
            <w:shd w:val="clear" w:color="auto" w:fill="auto"/>
            <w:vAlign w:val="center"/>
          </w:tcPr>
          <w:p>
            <w:pPr>
              <w:adjustRightInd w:val="0"/>
              <w:snapToGrid w:val="0"/>
              <w:jc w:val="center"/>
              <w:rPr>
                <w:szCs w:val="21"/>
              </w:rPr>
            </w:pPr>
            <w:r>
              <w:rPr>
                <w:szCs w:val="21"/>
              </w:rPr>
              <w:t>重要项</w:t>
            </w:r>
          </w:p>
        </w:tc>
        <w:tc>
          <w:tcPr>
            <w:tcW w:w="667" w:type="dxa"/>
            <w:shd w:val="clear" w:color="auto" w:fill="auto"/>
            <w:vAlign w:val="center"/>
          </w:tcPr>
          <w:p>
            <w:pPr>
              <w:adjustRightInd w:val="0"/>
              <w:snapToGrid w:val="0"/>
              <w:jc w:val="center"/>
              <w:rPr>
                <w:szCs w:val="21"/>
              </w:rPr>
            </w:pPr>
            <w:r>
              <w:rPr>
                <w:szCs w:val="21"/>
              </w:rPr>
              <w:t>较重</w:t>
            </w:r>
          </w:p>
          <w:p>
            <w:pPr>
              <w:adjustRightInd w:val="0"/>
              <w:snapToGrid w:val="0"/>
              <w:jc w:val="center"/>
              <w:rPr>
                <w:szCs w:val="21"/>
              </w:rPr>
            </w:pPr>
            <w:r>
              <w:rPr>
                <w:szCs w:val="21"/>
              </w:rPr>
              <w:t>要项</w:t>
            </w:r>
          </w:p>
        </w:tc>
        <w:tc>
          <w:tcPr>
            <w:tcW w:w="600"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8"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700"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摩擦系数</w:t>
            </w:r>
          </w:p>
        </w:tc>
        <w:tc>
          <w:tcPr>
            <w:tcW w:w="293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QC/T 226-2014条款4.4.1，</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227.1-2009</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3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8"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700"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磨损率</w:t>
            </w:r>
          </w:p>
        </w:tc>
        <w:tc>
          <w:tcPr>
            <w:tcW w:w="293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QC/T 226-2014条款4.4.1，</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227.1-2009</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3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700"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黏结剪切强度</w:t>
            </w:r>
          </w:p>
        </w:tc>
        <w:tc>
          <w:tcPr>
            <w:tcW w:w="293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QC/T 226-2014条款4.6.2，</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227.2-2009</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3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700"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表面质量（制动片）</w:t>
            </w:r>
          </w:p>
        </w:tc>
        <w:tc>
          <w:tcPr>
            <w:tcW w:w="2933" w:type="dxa"/>
            <w:shd w:val="clear" w:color="auto" w:fill="auto"/>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226-2014条款4.3.2</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3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700"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cs="仿宋_GB2312"/>
                <w:szCs w:val="21"/>
              </w:rPr>
            </w:pPr>
            <w:r>
              <w:rPr>
                <w:color w:val="000000"/>
                <w:szCs w:val="21"/>
              </w:rPr>
              <w:t>黏结要求</w:t>
            </w:r>
          </w:p>
        </w:tc>
        <w:tc>
          <w:tcPr>
            <w:tcW w:w="2933" w:type="dxa"/>
            <w:shd w:val="clear" w:color="auto" w:fill="auto"/>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QC/T 226-2014条款4.5</w:t>
            </w:r>
          </w:p>
        </w:tc>
        <w:tc>
          <w:tcPr>
            <w:tcW w:w="633"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3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1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5"/>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bookmarkEnd w:id="0"/>
    </w:tbl>
    <w:p>
      <w:pPr>
        <w:snapToGrid w:val="0"/>
        <w:spacing w:line="440" w:lineRule="exact"/>
        <w:ind w:firstLine="359" w:firstLineChars="171"/>
        <w:rPr>
          <w:rFonts w:ascii="宋体" w:hAnsi="宋体"/>
        </w:rPr>
      </w:pPr>
      <w:r>
        <w:rPr>
          <w:rFonts w:hint="eastAsia" w:ascii="宋体" w:hAnsi="宋体"/>
        </w:rPr>
        <w:t>执行企业标准、团体标准、地方标准的产品，检验项目参照上述内容执行。</w:t>
      </w:r>
    </w:p>
    <w:p>
      <w:pPr>
        <w:snapToGrid w:val="0"/>
        <w:spacing w:line="440" w:lineRule="exact"/>
        <w:ind w:firstLine="359" w:firstLineChars="171"/>
        <w:rPr>
          <w:rFonts w:ascii="宋体" w:hAnsi="宋体"/>
        </w:rPr>
      </w:pPr>
      <w:r>
        <w:rPr>
          <w:rFonts w:hint="eastAsia" w:ascii="宋体" w:hAnsi="宋体"/>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szCs w:val="21"/>
        </w:rPr>
      </w:pP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szCs w:val="21"/>
          <w:lang w:eastAsia="zh-CN"/>
        </w:rPr>
      </w:pPr>
      <w:r>
        <w:rPr>
          <w:rFonts w:ascii="宋体" w:hAnsi="宋体"/>
          <w:szCs w:val="21"/>
        </w:rPr>
        <w:t>QC/T 226-2014 《摩托车和轻便摩托车制动蹄组件和制动衬组件》</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szCs w:val="21"/>
          <w:lang w:eastAsia="zh-CN"/>
        </w:rPr>
      </w:pPr>
      <w:r>
        <w:rPr>
          <w:rFonts w:ascii="宋体" w:hAnsi="宋体"/>
          <w:szCs w:val="21"/>
        </w:rPr>
        <w:t>QC/T 227.1-2009 《摩托车和轻便摩托车 制动片摩擦性能试验方法》</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szCs w:val="21"/>
          <w:lang w:eastAsia="zh-CN"/>
        </w:rPr>
      </w:pPr>
      <w:r>
        <w:rPr>
          <w:rFonts w:ascii="宋体" w:hAnsi="宋体"/>
          <w:szCs w:val="21"/>
        </w:rPr>
        <w:t>QC/T 227.2-2009 《摩托车和轻便摩托车 制动片黏结剪切强度试验方法》</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2</w:t>
    </w:r>
    <w:r>
      <w:rPr>
        <w:lang w:val="zh-CN" w:eastAsia="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51A44"/>
    <w:rsid w:val="00065282"/>
    <w:rsid w:val="00081CBD"/>
    <w:rsid w:val="000976DE"/>
    <w:rsid w:val="000F238C"/>
    <w:rsid w:val="00172A27"/>
    <w:rsid w:val="001809DD"/>
    <w:rsid w:val="001C73C8"/>
    <w:rsid w:val="001D3F42"/>
    <w:rsid w:val="001E45FA"/>
    <w:rsid w:val="001E6534"/>
    <w:rsid w:val="001F7503"/>
    <w:rsid w:val="00211261"/>
    <w:rsid w:val="00232530"/>
    <w:rsid w:val="0023606F"/>
    <w:rsid w:val="00240BAF"/>
    <w:rsid w:val="00253624"/>
    <w:rsid w:val="00272E33"/>
    <w:rsid w:val="002C2EDA"/>
    <w:rsid w:val="002D7F8A"/>
    <w:rsid w:val="002E0D1D"/>
    <w:rsid w:val="00307419"/>
    <w:rsid w:val="003203A3"/>
    <w:rsid w:val="00352295"/>
    <w:rsid w:val="00365CBE"/>
    <w:rsid w:val="00380BC2"/>
    <w:rsid w:val="00382429"/>
    <w:rsid w:val="00382E1F"/>
    <w:rsid w:val="003872D6"/>
    <w:rsid w:val="003A7CDE"/>
    <w:rsid w:val="003A7D30"/>
    <w:rsid w:val="003C388C"/>
    <w:rsid w:val="003E61BF"/>
    <w:rsid w:val="004104AC"/>
    <w:rsid w:val="00413A85"/>
    <w:rsid w:val="00445E86"/>
    <w:rsid w:val="00474E04"/>
    <w:rsid w:val="004A2D01"/>
    <w:rsid w:val="004A66D5"/>
    <w:rsid w:val="004B00EF"/>
    <w:rsid w:val="004B51FD"/>
    <w:rsid w:val="004D0C5A"/>
    <w:rsid w:val="004E1396"/>
    <w:rsid w:val="004E3259"/>
    <w:rsid w:val="005151C8"/>
    <w:rsid w:val="005245BE"/>
    <w:rsid w:val="005544BD"/>
    <w:rsid w:val="00563EBC"/>
    <w:rsid w:val="0058431B"/>
    <w:rsid w:val="005B449E"/>
    <w:rsid w:val="005E3979"/>
    <w:rsid w:val="005F7B92"/>
    <w:rsid w:val="00614D5B"/>
    <w:rsid w:val="00636F6C"/>
    <w:rsid w:val="006B422C"/>
    <w:rsid w:val="006B59D7"/>
    <w:rsid w:val="006E0C7B"/>
    <w:rsid w:val="006E1171"/>
    <w:rsid w:val="006F0971"/>
    <w:rsid w:val="0072334C"/>
    <w:rsid w:val="00725B38"/>
    <w:rsid w:val="00732F56"/>
    <w:rsid w:val="007553CD"/>
    <w:rsid w:val="007607C6"/>
    <w:rsid w:val="00824C73"/>
    <w:rsid w:val="0084371C"/>
    <w:rsid w:val="00860F7E"/>
    <w:rsid w:val="008725D0"/>
    <w:rsid w:val="008925D0"/>
    <w:rsid w:val="00895BEA"/>
    <w:rsid w:val="008A3497"/>
    <w:rsid w:val="008A718C"/>
    <w:rsid w:val="008B4316"/>
    <w:rsid w:val="008E1F6F"/>
    <w:rsid w:val="008E40EB"/>
    <w:rsid w:val="00917A54"/>
    <w:rsid w:val="00951ADF"/>
    <w:rsid w:val="00960D38"/>
    <w:rsid w:val="00965904"/>
    <w:rsid w:val="009832B4"/>
    <w:rsid w:val="009B568C"/>
    <w:rsid w:val="009B7EFE"/>
    <w:rsid w:val="009F2545"/>
    <w:rsid w:val="009F5ACE"/>
    <w:rsid w:val="00A43553"/>
    <w:rsid w:val="00A4719F"/>
    <w:rsid w:val="00A51C2D"/>
    <w:rsid w:val="00AA1AF9"/>
    <w:rsid w:val="00AA298F"/>
    <w:rsid w:val="00AC5391"/>
    <w:rsid w:val="00B333A4"/>
    <w:rsid w:val="00B33B79"/>
    <w:rsid w:val="00B35DF7"/>
    <w:rsid w:val="00B62E7B"/>
    <w:rsid w:val="00B75CFF"/>
    <w:rsid w:val="00B92C57"/>
    <w:rsid w:val="00BA5F40"/>
    <w:rsid w:val="00BF2B8C"/>
    <w:rsid w:val="00BF4A64"/>
    <w:rsid w:val="00BF4F8C"/>
    <w:rsid w:val="00BF6BBB"/>
    <w:rsid w:val="00C20DD6"/>
    <w:rsid w:val="00C26074"/>
    <w:rsid w:val="00C315EA"/>
    <w:rsid w:val="00C7013C"/>
    <w:rsid w:val="00C72ACE"/>
    <w:rsid w:val="00C76BC7"/>
    <w:rsid w:val="00C83B0A"/>
    <w:rsid w:val="00C97F5C"/>
    <w:rsid w:val="00CA0410"/>
    <w:rsid w:val="00CA1ACE"/>
    <w:rsid w:val="00CC3A83"/>
    <w:rsid w:val="00CC72A9"/>
    <w:rsid w:val="00CE1E0C"/>
    <w:rsid w:val="00CE277E"/>
    <w:rsid w:val="00CF442E"/>
    <w:rsid w:val="00D01F0E"/>
    <w:rsid w:val="00D22024"/>
    <w:rsid w:val="00D25F82"/>
    <w:rsid w:val="00D56867"/>
    <w:rsid w:val="00D61476"/>
    <w:rsid w:val="00D8267F"/>
    <w:rsid w:val="00D87B4F"/>
    <w:rsid w:val="00DD2C11"/>
    <w:rsid w:val="00DD5C43"/>
    <w:rsid w:val="00DE2A74"/>
    <w:rsid w:val="00DE5F11"/>
    <w:rsid w:val="00DF7152"/>
    <w:rsid w:val="00E02A7F"/>
    <w:rsid w:val="00E07880"/>
    <w:rsid w:val="00E20721"/>
    <w:rsid w:val="00E31131"/>
    <w:rsid w:val="00E312C7"/>
    <w:rsid w:val="00E379D2"/>
    <w:rsid w:val="00E70616"/>
    <w:rsid w:val="00E82621"/>
    <w:rsid w:val="00ED5B7A"/>
    <w:rsid w:val="00ED72FD"/>
    <w:rsid w:val="00EF4319"/>
    <w:rsid w:val="00F24F6D"/>
    <w:rsid w:val="00F2603F"/>
    <w:rsid w:val="00F43F54"/>
    <w:rsid w:val="00F50137"/>
    <w:rsid w:val="00F525A6"/>
    <w:rsid w:val="00F53054"/>
    <w:rsid w:val="00F56DBA"/>
    <w:rsid w:val="00F64407"/>
    <w:rsid w:val="00F75CDC"/>
    <w:rsid w:val="00F7641A"/>
    <w:rsid w:val="00F77C9A"/>
    <w:rsid w:val="00FA52CF"/>
    <w:rsid w:val="00FB576C"/>
    <w:rsid w:val="00FC3215"/>
    <w:rsid w:val="00FD2AA6"/>
    <w:rsid w:val="00FD66D5"/>
    <w:rsid w:val="00FE7E8A"/>
    <w:rsid w:val="318D1A47"/>
    <w:rsid w:val="33414D38"/>
    <w:rsid w:val="346275F3"/>
    <w:rsid w:val="460904DA"/>
    <w:rsid w:val="694E0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lang w:val="zh-CN" w:eastAsia="zh-CN"/>
    </w:rPr>
  </w:style>
  <w:style w:type="paragraph" w:styleId="3">
    <w:name w:val="footer"/>
    <w:basedOn w:val="1"/>
    <w:link w:val="9"/>
    <w:unhideWhenUsed/>
    <w:qFormat/>
    <w:uiPriority w:val="99"/>
    <w:pPr>
      <w:tabs>
        <w:tab w:val="center" w:pos="4153"/>
        <w:tab w:val="right" w:pos="8306"/>
      </w:tabs>
      <w:snapToGrid w:val="0"/>
      <w:jc w:val="left"/>
    </w:pPr>
    <w:rPr>
      <w:sz w:val="18"/>
      <w:szCs w:val="18"/>
      <w:lang w:val="zh-CN" w:eastAsia="zh-CN"/>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99"/>
    <w:rPr>
      <w:kern w:val="2"/>
      <w:sz w:val="18"/>
      <w:szCs w:val="18"/>
    </w:rPr>
  </w:style>
  <w:style w:type="character" w:customStyle="1" w:styleId="10">
    <w:name w:val="页眉 Char"/>
    <w:link w:val="4"/>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批注框文本 Char"/>
    <w:link w:val="2"/>
    <w:semiHidden/>
    <w:qFormat/>
    <w:uiPriority w:val="99"/>
    <w:rPr>
      <w:kern w:val="2"/>
      <w:sz w:val="18"/>
      <w:szCs w:val="18"/>
    </w:rPr>
  </w:style>
  <w:style w:type="character" w:customStyle="1" w:styleId="13">
    <w:name w:val="方案正文 Char"/>
    <w:link w:val="14"/>
    <w:qFormat/>
    <w:locked/>
    <w:uiPriority w:val="0"/>
    <w:rPr>
      <w:rFonts w:ascii="仿宋_GB2312" w:hAnsi="宋体" w:eastAsia="仿宋_GB2312"/>
      <w:sz w:val="28"/>
      <w:szCs w:val="28"/>
      <w:lang w:val="zh-CN" w:eastAsia="zh-CN"/>
    </w:rPr>
  </w:style>
  <w:style w:type="paragraph" w:customStyle="1" w:styleId="14">
    <w:name w:val="方案正文"/>
    <w:basedOn w:val="1"/>
    <w:link w:val="13"/>
    <w:qFormat/>
    <w:uiPriority w:val="0"/>
    <w:pPr>
      <w:spacing w:line="360" w:lineRule="auto"/>
      <w:ind w:firstLine="560" w:firstLineChars="200"/>
    </w:pPr>
    <w:rPr>
      <w:rFonts w:ascii="仿宋_GB2312" w:hAnsi="宋体" w:eastAsia="仿宋_GB2312"/>
      <w:kern w:val="0"/>
      <w:sz w:val="28"/>
      <w:szCs w:val="28"/>
      <w:lang w:val="zh-CN" w:eastAsia="zh-CN"/>
    </w:rPr>
  </w:style>
  <w:style w:type="paragraph" w:customStyle="1" w:styleId="15">
    <w:name w:val="Table Paragraph"/>
    <w:basedOn w:val="1"/>
    <w:qFormat/>
    <w:uiPriority w:val="99"/>
    <w:rPr>
      <w:rFonts w:eastAsia="仿宋_GB2312"/>
      <w:sz w:val="32"/>
    </w:rPr>
  </w:style>
  <w:style w:type="table" w:customStyle="1" w:styleId="1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1223</Words>
  <Characters>462</Characters>
  <Lines>3</Lines>
  <Paragraphs>3</Paragraphs>
  <TotalTime>0</TotalTime>
  <ScaleCrop>false</ScaleCrop>
  <LinksUpToDate>false</LinksUpToDate>
  <CharactersWithSpaces>1682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2020-11-05T03:00:00Z</dcterms:created>
  <dc:creator>Legend User</dc:creator>
  <cp:lastModifiedBy>江门市监局</cp:lastModifiedBy>
  <cp:lastPrinted>2019-12-05T07:53:00Z</cp:lastPrinted>
  <dcterms:modified xsi:type="dcterms:W3CDTF">2021-08-10T10:51:53Z</dcterms:modified>
  <dc:title>××产品质量监督抽查实施细则</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