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1" w:rsidRDefault="00E84131" w:rsidP="00E84131">
      <w:pPr>
        <w:pStyle w:val="60"/>
        <w:shd w:val="clear" w:color="auto" w:fill="auto"/>
        <w:spacing w:before="0" w:line="502" w:lineRule="exact"/>
        <w:jc w:val="center"/>
        <w:rPr>
          <w:rFonts w:ascii="宋体" w:eastAsia="宋体" w:hAnsi="宋体" w:cs="宋体"/>
        </w:rPr>
      </w:pPr>
      <w:r w:rsidRPr="00194A56">
        <w:rPr>
          <w:rFonts w:ascii="宋体" w:eastAsia="宋体" w:hAnsi="宋体" w:cs="宋体"/>
          <w:lang w:val="zh-TW" w:eastAsia="zh-TW" w:bidi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1" o:spid="_x0000_s1032" type="#_x0000_t202" style="position:absolute;left:0;text-align:left;margin-left:653pt;margin-top:-7.8pt;width:12.5pt;height:93.35pt;z-index:-251650048;mso-wrap-distance-left:47.05pt;mso-wrap-distance-right:5pt;mso-position-horizontal-relative:margin" o:gfxdata="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KXssz7YAAAADQEA&#10;AA8AAAAAAAAAAQAgAAAAIgAAAGRycy9kb3ducmV2LnhtbFBLAQIUABQAAAAIAIdO4kDdMGRoqAEA&#10;ADQDAAAOAAAAAAAAAAEAIAAAACcBAABkcnMvZTJvRG9jLnhtbFBLBQYAAAAABgAGAFkBAABBBQAA&#10;AAA=&#10;" filled="f" stroked="f">
            <v:textbox style="layout-flow:vertical-ideographic" inset="0,0,0,0">
              <w:txbxContent>
                <w:p w:rsidR="00E84131" w:rsidRDefault="00E84131" w:rsidP="00E84131">
                  <w:pPr>
                    <w:pStyle w:val="8"/>
                    <w:shd w:val="clear" w:color="auto" w:fill="auto"/>
                    <w:spacing w:line="230" w:lineRule="exact"/>
                  </w:pPr>
                  <w:r>
                    <w:rPr>
                      <w:rStyle w:val="8-2ptExact"/>
                      <w:lang w:eastAsia="en-US" w:bidi="en-US"/>
                    </w:rPr>
                    <w:t>fs^3fA?®^^^^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60pt"/>
          <w:rFonts w:ascii="宋体" w:eastAsia="宋体" w:hAnsi="宋体" w:cs="宋体" w:hint="eastAsia"/>
        </w:rPr>
        <w:t>韶关市促进小微工业企业上规模</w:t>
      </w:r>
      <w:r>
        <w:rPr>
          <w:rStyle w:val="60pt"/>
          <w:rFonts w:ascii="宋体" w:eastAsia="宋体" w:hAnsi="宋体" w:cs="宋体" w:hint="eastAsia"/>
        </w:rPr>
        <w:br/>
        <w:t>重点工作清单</w:t>
      </w:r>
    </w:p>
    <w:tbl>
      <w:tblPr>
        <w:tblW w:w="1215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1910"/>
        <w:gridCol w:w="6269"/>
        <w:gridCol w:w="3269"/>
      </w:tblGrid>
      <w:tr w:rsidR="00E84131" w:rsidTr="00AB62A5">
        <w:trPr>
          <w:trHeight w:hRule="exact" w:val="4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  <w:rPr>
                <w:rFonts w:ascii="宋体" w:eastAsia="宋体" w:hAnsi="宋体" w:cs="宋体"/>
              </w:rPr>
            </w:pPr>
            <w:r>
              <w:rPr>
                <w:rStyle w:val="210pt"/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0pt"/>
                <w:rFonts w:ascii="宋体" w:eastAsia="宋体" w:hAnsi="宋体" w:cs="宋体" w:hint="eastAsia"/>
              </w:rPr>
              <w:t>重点工作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0pt"/>
                <w:rFonts w:ascii="宋体" w:eastAsia="宋体" w:hAnsi="宋体" w:cs="宋体" w:hint="eastAsia"/>
              </w:rPr>
              <w:t>内容和要求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0pt"/>
                <w:rFonts w:ascii="宋体" w:eastAsia="宋体" w:hAnsi="宋体" w:cs="宋体" w:hint="eastAsia"/>
              </w:rPr>
              <w:t>责任单位</w:t>
            </w:r>
          </w:p>
        </w:tc>
      </w:tr>
      <w:tr w:rsidR="00E84131" w:rsidTr="00AB62A5">
        <w:trPr>
          <w:trHeight w:hRule="exact" w:val="1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加强小微工业企业 培育库建设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5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筛选一批行业前景佳、科技含量高、市场潜力大、创新能力强的“四 新”型小微工业企业作为上规升级重点培育对象，纳入全市小微工 业企业培育监测平台，建档立卡，跟踪服务。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5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市工信局、市财政局、市统计局、 市市场监督管理局、市税务局、莞 韶园管委会</w:t>
            </w:r>
          </w:p>
        </w:tc>
      </w:tr>
      <w:tr w:rsidR="00E84131" w:rsidTr="00AB62A5">
        <w:trPr>
          <w:trHeight w:hRule="exact" w:val="168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实施分类指导服务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5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对创新型、科技型、成长型和高技术服务型小微工业企业，加强政 策扶持和服务；对年营业收入实际已经达到规上企业标准但未纳入 规上企业的小微工业企业，指导和督促企业及时上规升级；对“低、 小、散、弱”的小微工业企业，坚决实施整治提升。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5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市工信局、市发改局、市财政局、 市统计局、市税务局</w:t>
            </w:r>
          </w:p>
        </w:tc>
      </w:tr>
      <w:tr w:rsidR="00E84131" w:rsidTr="00AB62A5">
        <w:trPr>
          <w:trHeight w:hRule="exact" w:val="198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鼓励小微工业企业 创业创新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48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大力培育科技型中小微工业企业，鼓励和支持小微工业企业向“专 精特新”方向提升发展，引导小微工业企业专注核心业务，增强专 业化生产和协作配套能力，积极打造“精品制造”；引导小微工业 企业加快创新提升，努力做精做优，培育形成一批行业隐形“单打 冠军”企业。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市科技局、市工信局</w:t>
            </w:r>
          </w:p>
        </w:tc>
      </w:tr>
      <w:tr w:rsidR="00E84131" w:rsidTr="00AB62A5">
        <w:trPr>
          <w:trHeight w:hRule="exact" w:val="17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24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推进小微工业企业 集聚发展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48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按照“高起点规划、高标准建设、高质量集聚、高效能管理”要求， 加快现有小微工业企业园、小微工业企业集聚点和标准厂房的整合 提升，为低消耗、高附加值、高成长性项目和科技型、仓撕型小微 工业企业提供高质量、高水准的创业创新发展平台。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131" w:rsidRDefault="00E84131" w:rsidP="00AB62A5">
            <w:pPr>
              <w:pStyle w:val="20"/>
              <w:framePr w:w="12154" w:wrap="notBeside" w:vAnchor="text" w:hAnchor="text" w:xAlign="center" w:y="1"/>
              <w:shd w:val="clear" w:color="auto" w:fill="auto"/>
              <w:spacing w:after="0" w:line="350" w:lineRule="exact"/>
              <w:jc w:val="both"/>
              <w:rPr>
                <w:rFonts w:ascii="宋体" w:eastAsia="宋体" w:hAnsi="宋体" w:cs="宋体"/>
              </w:rPr>
            </w:pPr>
            <w:r>
              <w:rPr>
                <w:rStyle w:val="295pt"/>
                <w:rFonts w:ascii="宋体" w:eastAsia="宋体" w:hAnsi="宋体" w:cs="宋体" w:hint="eastAsia"/>
              </w:rPr>
              <w:t>莞韶园管委会、市工信局、市自然 资源局、市住管局、各县（市、区） 政府</w:t>
            </w:r>
          </w:p>
        </w:tc>
      </w:tr>
    </w:tbl>
    <w:p w:rsidR="00E84131" w:rsidRDefault="00E84131" w:rsidP="00E84131">
      <w:pPr>
        <w:framePr w:w="12154" w:wrap="notBeside" w:vAnchor="text" w:hAnchor="text" w:xAlign="center" w:y="1"/>
        <w:rPr>
          <w:rFonts w:ascii="宋体" w:eastAsia="宋体" w:hAnsi="宋体" w:cs="宋体"/>
          <w:sz w:val="2"/>
          <w:szCs w:val="2"/>
        </w:rPr>
      </w:pPr>
    </w:p>
    <w:p w:rsidR="00E84131" w:rsidRDefault="00E84131" w:rsidP="00E84131">
      <w:pPr>
        <w:rPr>
          <w:rFonts w:ascii="宋体" w:eastAsia="宋体" w:hAnsi="宋体" w:cs="宋体"/>
          <w:sz w:val="2"/>
          <w:szCs w:val="2"/>
        </w:rPr>
      </w:pPr>
    </w:p>
    <w:p w:rsidR="00E84131" w:rsidRDefault="00E84131" w:rsidP="00E84131">
      <w:pPr>
        <w:rPr>
          <w:rFonts w:ascii="宋体" w:eastAsia="宋体" w:hAnsi="宋体" w:cs="宋体"/>
          <w:sz w:val="2"/>
          <w:szCs w:val="2"/>
        </w:rPr>
        <w:sectPr w:rsidR="00E84131">
          <w:pgSz w:w="16840" w:h="11900" w:orient="landscape"/>
          <w:pgMar w:top="1640" w:right="2566" w:bottom="1640" w:left="2112" w:header="0" w:footer="3" w:gutter="0"/>
          <w:cols w:space="720"/>
          <w:docGrid w:linePitch="360"/>
        </w:sect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  <w:r w:rsidRPr="00194A56">
        <w:rPr>
          <w:rFonts w:ascii="宋体" w:eastAsia="宋体" w:hAnsi="宋体" w:cs="宋体"/>
        </w:rPr>
        <w:lastRenderedPageBreak/>
        <w:pict>
          <v:shape id="文本框 82" o:spid="_x0000_s1026" type="#_x0000_t202" style="position:absolute;margin-left:-2.35pt;margin-top:4.55pt;width:12.25pt;height:50.4pt;z-index:251660288;mso-position-horizontal-relative:margin" o:gfxdata="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YQ0RXUAAAABwEAAA8A&#10;AAAAAAAAAQAgAAAAIgAAAGRycy9kb3ducmV2LnhtbFBLAQIUABQAAAAIAIdO4kA5ArK1qQEAADMD&#10;AAAOAAAAAAAAAAEAIAAAACMBAABkcnMvZTJvRG9jLnhtbFBLBQYAAAAABgAGAFkBAAA+BQAAAAA=&#10;" filled="f" stroked="f">
            <v:textbox style="layout-flow:vertical-ideographic" inset="0,0,0,0">
              <w:txbxContent>
                <w:p w:rsidR="00E84131" w:rsidRDefault="00E84131" w:rsidP="00E84131">
                  <w:pPr>
                    <w:pStyle w:val="8"/>
                    <w:shd w:val="clear" w:color="auto" w:fill="auto"/>
                    <w:spacing w:line="230" w:lineRule="exact"/>
                  </w:pPr>
                  <w:r>
                    <w:rPr>
                      <w:rStyle w:val="8-2ptExact"/>
                    </w:rPr>
                    <w:t xml:space="preserve">I </w:t>
                  </w:r>
                  <w:r>
                    <w:rPr>
                      <w:rStyle w:val="8-2ptExact"/>
                    </w:rPr>
                    <w:t>50 I</w:t>
                  </w:r>
                </w:p>
              </w:txbxContent>
            </v:textbox>
            <w10:wrap anchorx="margin"/>
          </v:shape>
        </w:pict>
      </w:r>
      <w:r w:rsidRPr="00194A56">
        <w:rPr>
          <w:rFonts w:ascii="宋体" w:eastAsia="宋体" w:hAnsi="宋体" w:cs="宋体"/>
        </w:rPr>
        <w:pict>
          <v:shape id="文本框 83" o:spid="_x0000_s1027" type="#_x0000_t202" style="position:absolute;margin-left:34.8pt;margin-top:0;width:607.7pt;height:.05pt;z-index:251661312;mso-position-horizontal-relative:margin" o:gfxdata="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BuP/NEAAAAFAQAADwAA&#10;AAAAAAABACAAAAAiAAAAZHJzL2Rvd25yZXYueG1sUEsBAhQAFAAAAAgAh07iQAQ/9eSrAQAAPQMA&#10;AA4AAAAAAAAAAQAgAAAAIAEAAGRycy9lMm9Eb2MueG1sUEsFBgAAAAAGAAYAWQEAAD0FAAAAAA==&#10;" filled="f" stroked="f">
            <v:textbox style="mso-fit-shape-to-text:t" inset="0,0,0,0">
              <w:txbxContent>
                <w:tbl>
                  <w:tblPr>
                    <w:tblW w:w="12154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6"/>
                    <w:gridCol w:w="1910"/>
                    <w:gridCol w:w="6269"/>
                    <w:gridCol w:w="3269"/>
                  </w:tblGrid>
                  <w:tr w:rsidR="00E84131">
                    <w:trPr>
                      <w:trHeight w:hRule="exact" w:val="461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序号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重点工作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内容和要求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责任单位</w:t>
                        </w:r>
                      </w:p>
                    </w:tc>
                  </w:tr>
                  <w:tr w:rsidR="00E84131">
                    <w:trPr>
                      <w:trHeight w:hRule="exact" w:val="1430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支持小微工业企业 开拓市场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积极为小微工业企业“走出去”提供政策、市场、产业合作等信息， 支持小微工业企业参加政府统一组织的境内外重点展会。帮助引导 小微工业企业发展电子商务和跨境电子商务，推进电子商务在工业 企业中的普及应用。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市商务局、市工信局</w:t>
                        </w:r>
                      </w:p>
                    </w:tc>
                  </w:tr>
                  <w:tr w:rsidR="00E84131">
                    <w:trPr>
                      <w:trHeight w:hRule="exact" w:val="3398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强化政策兑现落地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坚决推进各项降成本政策落地，贯彻执行《广东省人民政府关于印 发广东省降低制造业企业成本支持实体经济发展若干政策措施（修 订版）的通知》</w:t>
                        </w:r>
                        <w:r>
                          <w:rPr>
                            <w:rStyle w:val="210pt"/>
                          </w:rPr>
                          <w:t>（粵府〔</w:t>
                        </w:r>
                        <w:r>
                          <w:rPr>
                            <w:rStyle w:val="295pt"/>
                          </w:rPr>
                          <w:t>2018</w:t>
                        </w:r>
                        <w:r>
                          <w:rPr>
                            <w:rStyle w:val="210pt"/>
                          </w:rPr>
                          <w:t>〕</w:t>
                        </w:r>
                        <w:r>
                          <w:rPr>
                            <w:rStyle w:val="295pt"/>
                            <w:vertAlign w:val="superscript"/>
                          </w:rPr>
                          <w:t>7</w:t>
                        </w:r>
                        <w:r>
                          <w:rPr>
                            <w:rStyle w:val="295pt"/>
                          </w:rPr>
                          <w:t xml:space="preserve">9 </w:t>
                        </w:r>
                        <w:r>
                          <w:rPr>
                            <w:rStyle w:val="295pt"/>
                            <w:lang w:eastAsia="en-US" w:bidi="en-US"/>
                          </w:rPr>
                          <w:t>)</w:t>
                        </w:r>
                        <w:r>
                          <w:rPr>
                            <w:rStyle w:val="295pt"/>
                          </w:rPr>
                          <w:t>和《韶关市人民政府关于印发韶 关市降低制造业企业成本支持实体经济发展若干政策措施的通知》 (韶府〔201</w:t>
                        </w:r>
                        <w:r>
                          <w:rPr>
                            <w:rStyle w:val="295pt"/>
                            <w:vertAlign w:val="superscript"/>
                          </w:rPr>
                          <w:t>7</w:t>
                        </w:r>
                        <w:r>
                          <w:rPr>
                            <w:rStyle w:val="295pt"/>
                          </w:rPr>
                          <w:t>〕42号）有关政策措施，有关部门和各县级政府要加 强对小微工业企业相关政策兑现落实情况的督促检查，切实将国家、 省、市涉及小微工业企业的税费征收、融资服务、社会保险费征收、 用地支持、高层次人才（高技能人才</w:t>
                        </w:r>
                        <w:r>
                          <w:rPr>
                            <w:rStyle w:val="295pt"/>
                            <w:lang w:eastAsia="en-US" w:bidi="en-US"/>
                          </w:rPr>
                          <w:t>）</w:t>
                        </w:r>
                        <w:r>
                          <w:rPr>
                            <w:rStyle w:val="295pt"/>
                          </w:rPr>
                          <w:t>子女入学、财政补贴等支持 小微工业企业创新发展的政策做好宣传与落实，主动精准送政策服 务到基层、到企业。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市工信局、市财政局、市税务局、 市人社局、市教育局、市自然资源 局</w:t>
                        </w:r>
                      </w:p>
                    </w:tc>
                  </w:tr>
                  <w:tr w:rsidR="00E84131">
                    <w:trPr>
                      <w:trHeight w:hRule="exact" w:val="150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加大财政扶持力度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市财政每年安排专项资金对新上规的小微工业企业给予一次性10万 元奖励。对列入倍增计划的新增规模以上工业试点企业，连续三年 按照其当年度对本级财政新增贡献的50%安排该企业扶持发展资 金，如企业三年内成为规下企业则需退还其所获得的资金。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市工信局、市财政局</w:t>
                        </w:r>
                      </w:p>
                    </w:tc>
                  </w:tr>
                  <w:tr w:rsidR="00E84131">
                    <w:trPr>
                      <w:trHeight w:hRule="exact" w:val="115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8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2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支持小微工业企业 升级发展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2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利用省、市相关财政专项资金引导新上规小微工业企业开发应用新 技术、新工艺、新装备、新材料，对新上规小微工业企业在技术改 造、技术创新、融资发展等方面给予支持。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市工信局、市财政局</w:t>
                        </w:r>
                      </w:p>
                    </w:tc>
                  </w:tr>
                  <w:tr w:rsidR="00E84131">
                    <w:trPr>
                      <w:trHeight w:hRule="exact" w:val="869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center"/>
                        </w:pPr>
                        <w:r>
                          <w:rPr>
                            <w:rStyle w:val="295pt"/>
                          </w:rPr>
                          <w:t>9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强化政府采购支持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2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严格落实面向小微工业企业的有关政府采购政策措施，将中小微工 业企业列为政府采购的重点支持对象。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市财政局、市工信局、市公共资源 交易中心</w:t>
                        </w:r>
                      </w:p>
                    </w:tc>
                  </w:tr>
                </w:tbl>
                <w:p w:rsidR="00E84131" w:rsidRDefault="00E84131" w:rsidP="00E841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194A56">
        <w:rPr>
          <w:rFonts w:ascii="宋体" w:eastAsia="宋体" w:hAnsi="宋体" w:cs="宋体"/>
        </w:rPr>
        <w:pict>
          <v:shape id="文本框 84" o:spid="_x0000_s1028" type="#_x0000_t202" style="position:absolute;margin-left:686.95pt;margin-top:9.6pt;width:12.9pt;height:428.4pt;z-index:251662336;mso-position-horizontal-relative:margin" o:gfxdata="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X/9NE2AAAAAwB&#10;AAAPAAAAAAAAAAEAIAAAACIAAABkcnMvZG93bnJldi54bWxQSwECFAAUAAAACACHTuJANGaq5akB&#10;AAA0AwAADgAAAAAAAAABACAAAAAnAQAAZHJzL2Uyb0RvYy54bWxQSwUGAAAAAAYABgBZAQAAQgUA&#10;AAAA&#10;" filled="f" stroked="f">
            <v:textbox style="layout-flow:vertical-ideographic" inset="0,0,0,0">
              <w:txbxContent>
                <w:p w:rsidR="00E84131" w:rsidRDefault="00E84131" w:rsidP="00E84131">
                  <w:pPr>
                    <w:pStyle w:val="14"/>
                    <w:shd w:val="clear" w:color="auto" w:fill="auto"/>
                    <w:spacing w:line="200" w:lineRule="exact"/>
                  </w:pPr>
                  <w:r>
                    <w:rPr>
                      <w:rStyle w:val="147pt"/>
                    </w:rPr>
                    <w:t>SS</w:t>
                  </w:r>
                  <w:r>
                    <w:rPr>
                      <w:color w:val="000000"/>
                      <w:lang w:val="zh-TW" w:eastAsia="zh-TW" w:bidi="zh-TW"/>
                    </w:rPr>
                    <w:t>淋违</w:t>
                  </w:r>
                  <w:r>
                    <w:rPr>
                      <w:rStyle w:val="147pt"/>
                    </w:rPr>
                    <w:t>A</w:t>
                  </w:r>
                  <w:r>
                    <w:rPr>
                      <w:color w:val="000000"/>
                      <w:lang w:val="zh-TW" w:eastAsia="zh-TW" w:bidi="zh-TW"/>
                    </w:rPr>
                    <w:t xml:space="preserve">卻燁茚冷菡 2019 </w:t>
                  </w:r>
                  <w:r>
                    <w:rPr>
                      <w:rStyle w:val="147pt"/>
                    </w:rPr>
                    <w:t>m</w:t>
                  </w:r>
                  <w:r>
                    <w:rPr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color w:val="000000"/>
                      <w:lang w:val="zh-TW" w:eastAsia="zh-TW" w:bidi="zh-TW"/>
                    </w:rPr>
                    <w:t>2漤</w:t>
                  </w:r>
                </w:p>
              </w:txbxContent>
            </v:textbox>
            <w10:wrap anchorx="margin"/>
          </v:shape>
        </w:pict>
      </w: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525" w:lineRule="exact"/>
        <w:rPr>
          <w:rFonts w:ascii="宋体" w:eastAsia="宋体" w:hAnsi="宋体" w:cs="宋体"/>
        </w:rPr>
      </w:pPr>
    </w:p>
    <w:p w:rsidR="00E84131" w:rsidRDefault="00E84131" w:rsidP="00E84131">
      <w:pPr>
        <w:rPr>
          <w:rFonts w:ascii="宋体" w:eastAsia="宋体" w:hAnsi="宋体" w:cs="宋体"/>
          <w:sz w:val="2"/>
          <w:szCs w:val="2"/>
        </w:rPr>
        <w:sectPr w:rsidR="00E84131">
          <w:pgSz w:w="16840" w:h="11900" w:orient="landscape"/>
          <w:pgMar w:top="1434" w:right="1418" w:bottom="1434" w:left="1425" w:header="0" w:footer="3" w:gutter="0"/>
          <w:cols w:space="720"/>
          <w:docGrid w:linePitch="360"/>
        </w:sect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  <w:r w:rsidRPr="00194A56">
        <w:rPr>
          <w:rFonts w:ascii="宋体" w:eastAsia="宋体" w:hAnsi="宋体" w:cs="宋体"/>
        </w:rPr>
        <w:lastRenderedPageBreak/>
        <w:pict>
          <v:shape id="文本框 85" o:spid="_x0000_s1029" type="#_x0000_t202" style="position:absolute;margin-left:-2.35pt;margin-top:392.9pt;width:12pt;height:48.95pt;z-index:251663360;mso-position-horizontal-relative:margin" o:gfxdata="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MAQNH9cAAAAJAQAA&#10;DwAAAAAAAAABACAAAAAiAAAAZHJzL2Rvd25yZXYueG1sUEsBAhQAFAAAAAgAh07iQN0zgKqoAQAA&#10;MwMAAA4AAAAAAAAAAQAgAAAAJgEAAGRycy9lMm9Eb2MueG1sUEsFBgAAAAAGAAYAWQEAAEAFAAAA&#10;AA==&#10;" filled="f" stroked="f">
            <v:textbox style="layout-flow:vertical-ideographic" inset="0,0,0,0">
              <w:txbxContent>
                <w:p w:rsidR="00E84131" w:rsidRDefault="00E84131" w:rsidP="00E84131">
                  <w:pPr>
                    <w:pStyle w:val="8"/>
                    <w:shd w:val="clear" w:color="auto" w:fill="auto"/>
                    <w:spacing w:line="230" w:lineRule="exact"/>
                  </w:pPr>
                  <w:r>
                    <w:rPr>
                      <w:rStyle w:val="8-2ptExact"/>
                    </w:rPr>
                    <w:t>I 51 I</w:t>
                  </w:r>
                </w:p>
              </w:txbxContent>
            </v:textbox>
            <w10:wrap anchorx="margin"/>
          </v:shape>
        </w:pict>
      </w:r>
      <w:r w:rsidRPr="00194A56">
        <w:rPr>
          <w:rFonts w:ascii="宋体" w:eastAsia="宋体" w:hAnsi="宋体" w:cs="宋体"/>
        </w:rPr>
        <w:pict>
          <v:shape id="文本框 86" o:spid="_x0000_s1030" type="#_x0000_t202" style="position:absolute;margin-left:34.8pt;margin-top:0;width:607.7pt;height:.05pt;z-index:251664384;mso-position-horizontal-relative:margin" o:gfxdata="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BuP/NEAAAAFAQAADwAA&#10;AAAAAAABACAAAAAiAAAAZHJzL2Rvd25yZXYueG1sUEsBAhQAFAAAAAgAh07iQKcXtparAQAAPQMA&#10;AA4AAAAAAAAAAQAgAAAAIAEAAGRycy9lMm9Eb2MueG1sUEsFBgAAAAAGAAYAWQEAAD0FAAAAAA==&#10;" filled="f" stroked="f">
            <v:textbox style="mso-fit-shape-to-text:t" inset="0,0,0,0">
              <w:txbxContent>
                <w:tbl>
                  <w:tblPr>
                    <w:tblW w:w="12154" w:type="dxa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706"/>
                    <w:gridCol w:w="1910"/>
                    <w:gridCol w:w="6269"/>
                    <w:gridCol w:w="3269"/>
                  </w:tblGrid>
                  <w:tr w:rsidR="00E84131">
                    <w:trPr>
                      <w:trHeight w:hRule="exact" w:val="461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160"/>
                          <w:jc w:val="left"/>
                        </w:pPr>
                        <w:r>
                          <w:rPr>
                            <w:rStyle w:val="210pt"/>
                          </w:rPr>
                          <w:t>序号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重点工作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内容和要求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0pt"/>
                          </w:rPr>
                          <w:t>责任单位</w:t>
                        </w:r>
                      </w:p>
                    </w:tc>
                  </w:tr>
                  <w:tr w:rsidR="00E84131">
                    <w:trPr>
                      <w:trHeight w:hRule="exact" w:val="1075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10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完善涉企综合服务 平台建设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7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发挥涉企综合服务平台作用，建立涉企部门涉企服务事项清单和责 任清单，在网上向全社会公开。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市政务服务数据管理局、市编办、 市市场监督管理局、市级各涉企部 门</w:t>
                        </w:r>
                      </w:p>
                    </w:tc>
                  </w:tr>
                  <w:tr w:rsidR="00E84131">
                    <w:trPr>
                      <w:trHeight w:hRule="exact" w:val="1080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11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深化融资服务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深化小微工业企业金融公共服务平台建设，建立小微工业企业转贷 平台，进一步完善小微工业企业融资担保和中小微工业企业信用体 系建设。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2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市金融局、市工信局、市财政局、 人民银行韶关支行、莞韶园管委会</w:t>
                        </w:r>
                      </w:p>
                    </w:tc>
                  </w:tr>
                  <w:tr w:rsidR="00E84131">
                    <w:trPr>
                      <w:trHeight w:hRule="exact" w:val="1416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12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减轻企业负担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严格落实中央、省、市有关降低企业成本、减轻企业负担的政策。 进一步清理整顿和规范涉企收费项目，实行涉企收费清单制度，建 立小微工业企业负担第三方监测评估报告机制，定期向社会公布各 地监测评估结果。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市工信局、市发改局、市财政局</w:t>
                        </w:r>
                      </w:p>
                    </w:tc>
                  </w:tr>
                  <w:tr w:rsidR="00E84131">
                    <w:trPr>
                      <w:trHeight w:hRule="exact" w:val="907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13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4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加强小微工业企业 人才培育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加强小微工业企业经营人才培养和团队建设，深人实施高技能人才 振兴工程，鼓励小微工业企业不断提升技术人员的专业技能水平。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市人社局、市教育局</w:t>
                        </w:r>
                      </w:p>
                    </w:tc>
                  </w:tr>
                  <w:tr w:rsidR="00E84131">
                    <w:trPr>
                      <w:trHeight w:hRule="exact" w:val="907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14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4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引导小微工业企业 管理创新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22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开展以“精益化、信息化、卓越化、现代化”为核心的企业管理创 新标杆培训试点示范活动。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</w:t>
                        </w:r>
                      </w:p>
                    </w:tc>
                  </w:tr>
                  <w:tr w:rsidR="00E84131">
                    <w:trPr>
                      <w:trHeight w:hRule="exact" w:val="1133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15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健全部门协作机制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各级工信、统计、市场监督管理、税务等部门，要加强统筹协调， 强化协作配合，合力推进各项工作落实。强化属地管理职能，上下 联动，齐抓共管，确保工作顺利推进。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市工信局、市统计局、市市场监督 管理局、市税务局、莞韶园管委会、 各县（市、区）政府</w:t>
                        </w:r>
                      </w:p>
                    </w:tc>
                  </w:tr>
                  <w:tr w:rsidR="00E84131">
                    <w:trPr>
                      <w:trHeight w:hRule="exact" w:val="907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16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完善企业联系服务 机制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将培育责任具体落实到各县（市、区）政府，针对性开展“小升规” 重点企业培育服务。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市工信局、市统计局、各县（市、 区）政府</w:t>
                        </w:r>
                      </w:p>
                    </w:tc>
                  </w:tr>
                  <w:tr w:rsidR="00E84131">
                    <w:trPr>
                      <w:trHeight w:hRule="exact" w:val="922"/>
                      <w:jc w:val="center"/>
                    </w:trPr>
                    <w:tc>
                      <w:tcPr>
                        <w:tcW w:w="7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80"/>
                          <w:jc w:val="left"/>
                        </w:pPr>
                        <w:r>
                          <w:rPr>
                            <w:rStyle w:val="295pt"/>
                          </w:rPr>
                          <w:t>17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建立联合督导机制</w:t>
                        </w:r>
                      </w:p>
                    </w:tc>
                    <w:tc>
                      <w:tcPr>
                        <w:tcW w:w="6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190" w:lineRule="exact"/>
                          <w:jc w:val="both"/>
                        </w:pPr>
                        <w:r>
                          <w:rPr>
                            <w:rStyle w:val="295pt"/>
                          </w:rPr>
                          <w:t>实施小微工业企业培育及“小升规”工作情况联合指导督查机制。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84131" w:rsidRDefault="00E84131">
                        <w:pPr>
                          <w:pStyle w:val="20"/>
                          <w:shd w:val="clear" w:color="auto" w:fill="auto"/>
                          <w:spacing w:after="0" w:line="319" w:lineRule="exact"/>
                          <w:jc w:val="left"/>
                        </w:pPr>
                        <w:r>
                          <w:rPr>
                            <w:rStyle w:val="295pt"/>
                          </w:rPr>
                          <w:t>市工信局、市统计局、市市场监督 管理局、市税务局</w:t>
                        </w:r>
                      </w:p>
                    </w:tc>
                  </w:tr>
                </w:tbl>
                <w:p w:rsidR="00E84131" w:rsidRDefault="00E84131" w:rsidP="00E841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Pr="00194A56">
        <w:rPr>
          <w:rFonts w:ascii="宋体" w:eastAsia="宋体" w:hAnsi="宋体" w:cs="宋体"/>
        </w:rPr>
        <w:pict>
          <v:shape id="文本框 87" o:spid="_x0000_s1031" type="#_x0000_t202" style="position:absolute;margin-left:686.95pt;margin-top:9.6pt;width:12.9pt;height:428.4pt;z-index:251665408;mso-position-horizontal-relative:margin" o:gfxdata="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//TRNgAAAAM&#10;AQAADwAAAAAAAAABACAAAAAiAAAAZHJzL2Rvd25yZXYueG1sUEsBAhQAFAAAAAgAh07iQAgQDEqq&#10;AQAANAMAAA4AAAAAAAAAAQAgAAAAJwEAAGRycy9lMm9Eb2MueG1sUEsFBgAAAAAGAAYAWQEAAEMF&#10;AAAAAA==&#10;" filled="f" stroked="f">
            <v:textbox style="layout-flow:vertical-ideographic" inset="0,0,0,0">
              <w:txbxContent>
                <w:p w:rsidR="00E84131" w:rsidRDefault="00E84131" w:rsidP="00E84131">
                  <w:pPr>
                    <w:pStyle w:val="14"/>
                    <w:shd w:val="clear" w:color="auto" w:fill="auto"/>
                    <w:spacing w:line="200" w:lineRule="exact"/>
                  </w:pPr>
                  <w:r>
                    <w:rPr>
                      <w:rStyle w:val="147pt"/>
                    </w:rPr>
                    <w:t>SS</w:t>
                  </w:r>
                  <w:r>
                    <w:rPr>
                      <w:color w:val="000000"/>
                      <w:lang w:val="zh-TW" w:eastAsia="zh-TW" w:bidi="zh-TW"/>
                    </w:rPr>
                    <w:t>淋违</w:t>
                  </w:r>
                  <w:r>
                    <w:rPr>
                      <w:rStyle w:val="147pt"/>
                    </w:rPr>
                    <w:t>A</w:t>
                  </w:r>
                  <w:r>
                    <w:rPr>
                      <w:color w:val="000000"/>
                      <w:lang w:val="zh-TW" w:eastAsia="zh-TW" w:bidi="zh-TW"/>
                    </w:rPr>
                    <w:t xml:space="preserve">卻燁茚冷菡 2019 </w:t>
                  </w:r>
                  <w:r>
                    <w:rPr>
                      <w:rStyle w:val="147pt"/>
                    </w:rPr>
                    <w:t>m</w:t>
                  </w:r>
                  <w:r>
                    <w:rPr>
                      <w:color w:val="000000"/>
                      <w:lang w:eastAsia="en-US" w:bidi="en-US"/>
                    </w:rPr>
                    <w:t xml:space="preserve"> </w:t>
                  </w:r>
                  <w:r>
                    <w:rPr>
                      <w:color w:val="000000"/>
                      <w:lang w:val="zh-TW" w:eastAsia="zh-TW" w:bidi="zh-TW"/>
                    </w:rPr>
                    <w:t>2漤</w:t>
                  </w:r>
                </w:p>
              </w:txbxContent>
            </v:textbox>
            <w10:wrap anchorx="margin"/>
          </v:shape>
        </w:pict>
      </w: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360" w:lineRule="exact"/>
        <w:rPr>
          <w:rFonts w:ascii="宋体" w:eastAsia="宋体" w:hAnsi="宋体" w:cs="宋体"/>
        </w:rPr>
      </w:pPr>
    </w:p>
    <w:p w:rsidR="00E84131" w:rsidRDefault="00E84131" w:rsidP="00E84131">
      <w:pPr>
        <w:spacing w:line="549" w:lineRule="exact"/>
        <w:rPr>
          <w:rFonts w:ascii="宋体" w:eastAsia="宋体" w:hAnsi="宋体" w:cs="宋体"/>
        </w:rPr>
      </w:pPr>
    </w:p>
    <w:p w:rsidR="00FB31F9" w:rsidRDefault="00FB31F9"/>
    <w:sectPr w:rsidR="00FB31F9" w:rsidSect="00E841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131"/>
    <w:rsid w:val="001F2031"/>
    <w:rsid w:val="00E84131"/>
    <w:rsid w:val="00FB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4131"/>
    <w:pPr>
      <w:widowControl w:val="0"/>
    </w:pPr>
    <w:rPr>
      <w:rFonts w:ascii="MingLiU_HKSCS" w:eastAsia="MingLiU_HKSCS" w:hAnsi="MingLiU_HKSCS" w:cs="MingLiU_HKSCS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basedOn w:val="a0"/>
    <w:link w:val="20"/>
    <w:rsid w:val="00E84131"/>
    <w:rPr>
      <w:rFonts w:ascii="MingLiU" w:eastAsia="MingLiU" w:hAnsi="MingLiU" w:cs="MingLiU"/>
      <w:sz w:val="22"/>
      <w:shd w:val="clear" w:color="auto" w:fill="FFFFFF"/>
    </w:rPr>
  </w:style>
  <w:style w:type="paragraph" w:customStyle="1" w:styleId="20">
    <w:name w:val="正文文本 (2)"/>
    <w:basedOn w:val="a"/>
    <w:link w:val="2"/>
    <w:rsid w:val="00E84131"/>
    <w:pPr>
      <w:shd w:val="clear" w:color="auto" w:fill="FFFFFF"/>
      <w:spacing w:after="660" w:line="0" w:lineRule="atLeast"/>
      <w:jc w:val="distribute"/>
    </w:pPr>
    <w:rPr>
      <w:rFonts w:ascii="MingLiU" w:eastAsia="MingLiU" w:hAnsi="MingLiU" w:cs="MingLiU"/>
      <w:color w:val="auto"/>
      <w:kern w:val="2"/>
      <w:sz w:val="22"/>
      <w:szCs w:val="22"/>
      <w:lang w:val="en-US" w:eastAsia="zh-CN" w:bidi="ar-SA"/>
    </w:rPr>
  </w:style>
  <w:style w:type="character" w:customStyle="1" w:styleId="6">
    <w:name w:val="正文文本 (6)_"/>
    <w:basedOn w:val="a0"/>
    <w:link w:val="60"/>
    <w:rsid w:val="00E84131"/>
    <w:rPr>
      <w:rFonts w:ascii="MingLiU" w:eastAsia="MingLiU" w:hAnsi="MingLiU" w:cs="MingLiU"/>
      <w:sz w:val="32"/>
      <w:szCs w:val="32"/>
      <w:shd w:val="clear" w:color="auto" w:fill="FFFFFF"/>
    </w:rPr>
  </w:style>
  <w:style w:type="paragraph" w:customStyle="1" w:styleId="60">
    <w:name w:val="正文文本 (6)"/>
    <w:basedOn w:val="a"/>
    <w:link w:val="6"/>
    <w:rsid w:val="00E84131"/>
    <w:pPr>
      <w:shd w:val="clear" w:color="auto" w:fill="FFFFFF"/>
      <w:spacing w:before="120" w:line="0" w:lineRule="atLeast"/>
      <w:jc w:val="right"/>
    </w:pPr>
    <w:rPr>
      <w:rFonts w:ascii="MingLiU" w:eastAsia="MingLiU" w:hAnsi="MingLiU" w:cs="MingLiU"/>
      <w:color w:val="auto"/>
      <w:kern w:val="2"/>
      <w:sz w:val="32"/>
      <w:szCs w:val="32"/>
      <w:lang w:val="en-US" w:eastAsia="zh-CN" w:bidi="ar-SA"/>
    </w:rPr>
  </w:style>
  <w:style w:type="character" w:customStyle="1" w:styleId="8Exact">
    <w:name w:val="正文文本 (8) Exact"/>
    <w:basedOn w:val="a0"/>
    <w:link w:val="8"/>
    <w:rsid w:val="00E84131"/>
    <w:rPr>
      <w:rFonts w:ascii="MingLiU" w:eastAsia="MingLiU" w:hAnsi="MingLiU" w:cs="MingLiU"/>
      <w:sz w:val="23"/>
      <w:szCs w:val="23"/>
      <w:shd w:val="clear" w:color="auto" w:fill="FFFFFF"/>
    </w:rPr>
  </w:style>
  <w:style w:type="paragraph" w:customStyle="1" w:styleId="8">
    <w:name w:val="正文文本 (8)"/>
    <w:basedOn w:val="a"/>
    <w:link w:val="8Exact"/>
    <w:rsid w:val="00E84131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23"/>
      <w:szCs w:val="23"/>
      <w:lang w:val="en-US" w:eastAsia="zh-CN" w:bidi="ar-SA"/>
    </w:rPr>
  </w:style>
  <w:style w:type="character" w:customStyle="1" w:styleId="210pt">
    <w:name w:val="正文文本 (2) + 10 pt"/>
    <w:aliases w:val="间距 0 pt"/>
    <w:basedOn w:val="2"/>
    <w:rsid w:val="00E84131"/>
    <w:rPr>
      <w:color w:val="000000"/>
      <w:spacing w:val="10"/>
      <w:w w:val="100"/>
      <w:position w:val="0"/>
      <w:sz w:val="20"/>
      <w:szCs w:val="20"/>
      <w:lang w:val="zh-TW" w:eastAsia="zh-TW" w:bidi="zh-TW"/>
    </w:rPr>
  </w:style>
  <w:style w:type="character" w:customStyle="1" w:styleId="295pt">
    <w:name w:val="正文文本 (2) + 9.5 pt"/>
    <w:basedOn w:val="2"/>
    <w:rsid w:val="00E84131"/>
    <w:rPr>
      <w:color w:val="000000"/>
      <w:spacing w:val="0"/>
      <w:w w:val="100"/>
      <w:position w:val="0"/>
      <w:sz w:val="19"/>
      <w:szCs w:val="19"/>
      <w:lang w:val="zh-TW" w:eastAsia="zh-TW" w:bidi="zh-TW"/>
    </w:rPr>
  </w:style>
  <w:style w:type="character" w:customStyle="1" w:styleId="14Exact">
    <w:name w:val="正文文本 (14) Exact"/>
    <w:basedOn w:val="a0"/>
    <w:link w:val="14"/>
    <w:rsid w:val="00E84131"/>
    <w:rPr>
      <w:rFonts w:ascii="MingLiU" w:eastAsia="MingLiU" w:hAnsi="MingLiU" w:cs="MingLiU"/>
      <w:sz w:val="20"/>
      <w:szCs w:val="20"/>
      <w:shd w:val="clear" w:color="auto" w:fill="FFFFFF"/>
    </w:rPr>
  </w:style>
  <w:style w:type="paragraph" w:customStyle="1" w:styleId="14">
    <w:name w:val="正文文本 (14)"/>
    <w:basedOn w:val="a"/>
    <w:link w:val="14Exact"/>
    <w:rsid w:val="00E84131"/>
    <w:pPr>
      <w:shd w:val="clear" w:color="auto" w:fill="FFFFFF"/>
      <w:spacing w:line="0" w:lineRule="atLeast"/>
    </w:pPr>
    <w:rPr>
      <w:rFonts w:ascii="MingLiU" w:eastAsia="MingLiU" w:hAnsi="MingLiU" w:cs="MingLiU"/>
      <w:color w:val="auto"/>
      <w:kern w:val="2"/>
      <w:sz w:val="20"/>
      <w:szCs w:val="20"/>
      <w:lang w:val="en-US" w:eastAsia="zh-CN" w:bidi="ar-SA"/>
    </w:rPr>
  </w:style>
  <w:style w:type="character" w:customStyle="1" w:styleId="147pt">
    <w:name w:val="正文文本 (14) + 7 pt"/>
    <w:aliases w:val="间距 -1 pt,缩放 300% Exact"/>
    <w:basedOn w:val="14Exact"/>
    <w:rsid w:val="00E84131"/>
    <w:rPr>
      <w:color w:val="000000"/>
      <w:spacing w:val="-30"/>
      <w:w w:val="300"/>
      <w:position w:val="0"/>
      <w:sz w:val="14"/>
      <w:szCs w:val="14"/>
      <w:lang w:val="en-US" w:eastAsia="en-US" w:bidi="en-US"/>
    </w:rPr>
  </w:style>
  <w:style w:type="character" w:customStyle="1" w:styleId="8-2ptExact">
    <w:name w:val="正文文本 (8) + 间距 -2 pt Exact"/>
    <w:basedOn w:val="8Exact"/>
    <w:rsid w:val="00E84131"/>
    <w:rPr>
      <w:color w:val="000000"/>
      <w:spacing w:val="-40"/>
      <w:w w:val="100"/>
      <w:position w:val="0"/>
      <w:lang w:val="zh-TW" w:eastAsia="zh-TW" w:bidi="zh-TW"/>
    </w:rPr>
  </w:style>
  <w:style w:type="character" w:customStyle="1" w:styleId="60pt">
    <w:name w:val="正文文本 (6) + 间距 0 pt"/>
    <w:basedOn w:val="6"/>
    <w:rsid w:val="00E84131"/>
    <w:rPr>
      <w:color w:val="000000"/>
      <w:spacing w:val="-10"/>
      <w:w w:val="100"/>
      <w:position w:val="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2019-12-26T02:52:00Z</dcterms:created>
  <dcterms:modified xsi:type="dcterms:W3CDTF">2019-12-26T02:52:00Z</dcterms:modified>
</cp:coreProperties>
</file>